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78785</wp:posOffset>
                </wp:positionH>
                <wp:positionV relativeFrom="paragraph">
                  <wp:posOffset>200499</wp:posOffset>
                </wp:positionV>
                <wp:extent cx="5718810" cy="5048575"/>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718809" cy="5048575"/>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highlight w:val="white"/>
                              </w:rPr>
                              <w:t xml:space="preserve">275/2026/0848/VFI-CT.44.A</w:t>
                            </w:r>
                            <w:r>
                              <w:rPr>
                                <w:b/>
                              </w:rPr>
                            </w:r>
                            <w:r>
                              <w:rPr>
                                <w:b/>
                              </w:rP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z w:val="24"/>
                                <w:highlight w:val="white"/>
                              </w:rPr>
                              <w:t xml:space="preserve">Ông Nguyễn Sỹ Hải</w:t>
                            </w:r>
                            <w:r>
                              <w:rPr>
                                <w:sz w:val="24"/>
                              </w:rPr>
                            </w:r>
                            <w:r/>
                          </w:p>
                          <w:p>
                            <w:pPr>
                              <w:pBdr/>
                              <w:spacing w:after="120" w:before="120" w:line="360" w:lineRule="auto"/>
                              <w:ind/>
                              <w:jc w:val="center"/>
                              <w:rPr>
                                <w:b/>
                              </w:rPr>
                            </w:pPr>
                            <w:r>
                              <w:rPr>
                                <w:b/>
                              </w:rPr>
                              <w:t xml:space="preserve">Tài sản thẩm </w:t>
                            </w:r>
                            <w:r>
                              <w:rPr>
                                <w:b/>
                              </w:rPr>
                              <w:t xml:space="preserve">định:</w:t>
                            </w:r>
                            <w:r>
                              <w:rPr>
                                <w:b/>
                              </w:rPr>
                            </w:r>
                            <w:r>
                              <w:rPr>
                                <w:b/>
                              </w:rP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highlight w:val="white"/>
                              </w:rPr>
                              <w:t xml:space="preserve">Tài sản 01: </w:t>
                            </w:r>
                            <w:r>
                              <w:rPr>
                                <w:rFonts w:ascii="Times New Roman" w:hAnsi="Times New Roman" w:eastAsia="Times New Roman" w:cs="Times New Roman"/>
                                <w:color w:val="000000"/>
                                <w:sz w:val="24"/>
                              </w:rPr>
                              <w:t xml:space="preserve">Quyền sử dụng đất tại thửa đất số: 93, tờ bản đồ số: 17, có địa chỉ: xã Phù Lưu Tế, huyện Mỹ Đức (nay là xã Mỹ Đức), thành phố Hà Nội theo Giấy chứng nhận quyền sử dụng đất, quyền sở hữu nhà ở và tài sản khác gắn liền với đất số: DL 203453, Số vào sổ cấp G</w:t>
                            </w:r>
                            <w:r>
                              <w:rPr>
                                <w:rFonts w:ascii="Times New Roman" w:hAnsi="Times New Roman" w:eastAsia="Times New Roman" w:cs="Times New Roman"/>
                                <w:color w:val="000000"/>
                                <w:sz w:val="24"/>
                              </w:rPr>
                              <w:t xml:space="preserve">CN: CN00270 do Chi nhánh văn phòng đăng ký đất đai Hà Nội - Huyện Mỹ Đức cấp ngày 10/07/2023; chủ sử dụng đất là ông Nguyễn Sỹ Hải;</w:t>
                            </w:r>
                            <w:r/>
                          </w:p>
                          <w:p>
                            <w:pPr>
                              <w:pBdr/>
                              <w:spacing w:after="120" w:before="120" w:line="360" w:lineRule="auto"/>
                              <w:ind/>
                              <w:jc w:val="both"/>
                              <w:rPr>
                                <w:b/>
                              </w:rPr>
                            </w:pPr>
                            <w:r>
                              <w:rPr>
                                <w:rFonts w:ascii="Times New Roman" w:hAnsi="Times New Roman" w:eastAsia="Times New Roman" w:cs="Times New Roman"/>
                                <w:b/>
                                <w:color w:val="000000"/>
                                <w:sz w:val="24"/>
                                <w:highlight w:val="white"/>
                              </w:rPr>
                              <w:t xml:space="preserve">Tài sản 02: </w:t>
                            </w:r>
                            <w:r>
                              <w:rPr>
                                <w:rFonts w:ascii="Times New Roman" w:hAnsi="Times New Roman" w:eastAsia="Times New Roman" w:cs="Times New Roman"/>
                                <w:color w:val="000000"/>
                                <w:sz w:val="24"/>
                              </w:rPr>
                              <w:t xml:space="preserve">Quyền sử dụng đất tại thửa đất số: 65, tờ bản đồ số: 01, có địa chỉ: Xã Phù Lưu Tế, huyện Mỹ Đức, tỉnh Hà Tây (nay là xã Mỹ Đức, thành phố Hà Nội) theo Giấy chứng nhận quyền sử dụng đất số: I 385503, Số vào sổ cấp GCN: Số 8952 QSDĐ/350 do UBND Huyện Mỹ Đức</w:t>
                            </w:r>
                            <w:r>
                              <w:rPr>
                                <w:rFonts w:ascii="Times New Roman" w:hAnsi="Times New Roman" w:eastAsia="Times New Roman" w:cs="Times New Roman"/>
                                <w:color w:val="000000"/>
                                <w:sz w:val="24"/>
                              </w:rPr>
                              <w:t xml:space="preserve"> tỉnh Hà Tây cấp ngày 15/11/1999; chủ sử dụng đất là Hộ Nguyễn Sỹ Lộc</w:t>
                            </w:r>
                            <w:r>
                              <w:rPr>
                                <w:b/>
                              </w:rPr>
                            </w:r>
                            <w:r>
                              <w:rPr>
                                <w:b/>
                              </w:rPr>
                            </w:r>
                          </w:p>
                          <w:p>
                            <w:pPr>
                              <w:pBdr/>
                              <w:spacing w:after="120" w:before="120" w:line="360" w:lineRule="auto"/>
                              <w:ind/>
                              <w:jc w:val="center"/>
                              <w:rPr>
                                <w:lang w:val="pt-BR"/>
                              </w:rPr>
                            </w:pPr>
                            <w:r>
                              <w:rPr>
                                <w:b/>
                                <w:bCs/>
                                <w:lang w:val="pt-BR"/>
                              </w:rPr>
                              <w:t xml:space="preserve">Thời điểm thẩm định: </w:t>
                            </w:r>
                            <w:r>
                              <w:rPr>
                                <w:color w:val="000000" w:themeColor="text1"/>
                                <w:lang w:val="pt-BR"/>
                              </w:rPr>
                              <w:t xml:space="preserve">Tháng 06/2026</w:t>
                            </w:r>
                            <w:r>
                              <w:rPr>
                                <w:lang w:val="pt-BR"/>
                              </w:rPr>
                              <w:t xml:space="preserve">.</w:t>
                            </w:r>
                            <w:r>
                              <w:rPr>
                                <w:lang w:val="pt-BR"/>
                              </w:rPr>
                            </w:r>
                            <w:r>
                              <w:rPr>
                                <w:lang w:val="pt-BR"/>
                              </w:rPr>
                            </w:r>
                          </w:p>
                          <w:p>
                            <w:pPr>
                              <w:pBdr/>
                              <w:spacing w:after="120" w:before="120" w:line="360" w:lineRule="auto"/>
                              <w:ind/>
                              <w:jc w:val="center"/>
                              <w:rPr>
                                <w:bCs/>
                                <w:i/>
                                <w:iCs/>
                              </w:rPr>
                            </w:pP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20pt;mso-position-horizontal:absolute;mso-position-vertical-relative:text;margin-top:15.79pt;mso-position-vertical:absolute;width:450.30pt;height:397.53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highlight w:val="white"/>
                        </w:rPr>
                        <w:t xml:space="preserve">275/2026/0848/VFI-CT.44.A</w:t>
                      </w:r>
                      <w:r>
                        <w:rPr>
                          <w:b/>
                        </w:rPr>
                      </w:r>
                      <w:r>
                        <w:rPr>
                          <w:b/>
                        </w:rP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z w:val="24"/>
                          <w:highlight w:val="white"/>
                        </w:rPr>
                        <w:t xml:space="preserve">Ông Nguyễn Sỹ Hải</w:t>
                      </w:r>
                      <w:r>
                        <w:rPr>
                          <w:sz w:val="24"/>
                        </w:rPr>
                      </w:r>
                      <w:r/>
                    </w:p>
                    <w:p>
                      <w:pPr>
                        <w:pBdr/>
                        <w:spacing w:after="120" w:before="120" w:line="360" w:lineRule="auto"/>
                        <w:ind/>
                        <w:jc w:val="center"/>
                        <w:rPr>
                          <w:b/>
                        </w:rPr>
                      </w:pPr>
                      <w:r>
                        <w:rPr>
                          <w:b/>
                        </w:rPr>
                        <w:t xml:space="preserve">Tài sản thẩm </w:t>
                      </w:r>
                      <w:r>
                        <w:rPr>
                          <w:b/>
                        </w:rPr>
                        <w:t xml:space="preserve">định:</w:t>
                      </w:r>
                      <w:r>
                        <w:rPr>
                          <w:b/>
                        </w:rPr>
                      </w:r>
                      <w:r>
                        <w:rPr>
                          <w:b/>
                        </w:rP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highlight w:val="white"/>
                        </w:rPr>
                        <w:t xml:space="preserve">Tài sản 01: </w:t>
                      </w:r>
                      <w:r>
                        <w:rPr>
                          <w:rFonts w:ascii="Times New Roman" w:hAnsi="Times New Roman" w:eastAsia="Times New Roman" w:cs="Times New Roman"/>
                          <w:color w:val="000000"/>
                          <w:sz w:val="24"/>
                        </w:rPr>
                        <w:t xml:space="preserve">Quyền sử dụng đất tại thửa đất số: 93, tờ bản đồ số: 17, có địa chỉ: xã Phù Lưu Tế, huyện Mỹ Đức (nay là xã Mỹ Đức), thành phố Hà Nội theo Giấy chứng nhận quyền sử dụng đất, quyền sở hữu nhà ở và tài sản khác gắn liền với đất số: DL 203453, Số vào sổ cấp G</w:t>
                      </w:r>
                      <w:r>
                        <w:rPr>
                          <w:rFonts w:ascii="Times New Roman" w:hAnsi="Times New Roman" w:eastAsia="Times New Roman" w:cs="Times New Roman"/>
                          <w:color w:val="000000"/>
                          <w:sz w:val="24"/>
                        </w:rPr>
                        <w:t xml:space="preserve">CN: CN00270 do Chi nhánh văn phòng đăng ký đất đai Hà Nội - Huyện Mỹ Đức cấp ngày 10/07/2023; chủ sử dụng đất là ông Nguyễn Sỹ Hải;</w:t>
                      </w:r>
                      <w:r/>
                    </w:p>
                    <w:p>
                      <w:pPr>
                        <w:pBdr/>
                        <w:spacing w:after="120" w:before="120" w:line="360" w:lineRule="auto"/>
                        <w:ind/>
                        <w:jc w:val="both"/>
                        <w:rPr>
                          <w:b/>
                        </w:rPr>
                      </w:pPr>
                      <w:r>
                        <w:rPr>
                          <w:rFonts w:ascii="Times New Roman" w:hAnsi="Times New Roman" w:eastAsia="Times New Roman" w:cs="Times New Roman"/>
                          <w:b/>
                          <w:color w:val="000000"/>
                          <w:sz w:val="24"/>
                          <w:highlight w:val="white"/>
                        </w:rPr>
                        <w:t xml:space="preserve">Tài sản 02: </w:t>
                      </w:r>
                      <w:r>
                        <w:rPr>
                          <w:rFonts w:ascii="Times New Roman" w:hAnsi="Times New Roman" w:eastAsia="Times New Roman" w:cs="Times New Roman"/>
                          <w:color w:val="000000"/>
                          <w:sz w:val="24"/>
                        </w:rPr>
                        <w:t xml:space="preserve">Quyền sử dụng đất tại thửa đất số: 65, tờ bản đồ số: 01, có địa chỉ: Xã Phù Lưu Tế, huyện Mỹ Đức, tỉnh Hà Tây (nay là xã Mỹ Đức, thành phố Hà Nội) theo Giấy chứng nhận quyền sử dụng đất số: I 385503, Số vào sổ cấp GCN: Số 8952 QSDĐ/350 do UBND Huyện Mỹ Đức</w:t>
                      </w:r>
                      <w:r>
                        <w:rPr>
                          <w:rFonts w:ascii="Times New Roman" w:hAnsi="Times New Roman" w:eastAsia="Times New Roman" w:cs="Times New Roman"/>
                          <w:color w:val="000000"/>
                          <w:sz w:val="24"/>
                        </w:rPr>
                        <w:t xml:space="preserve"> tỉnh Hà Tây cấp ngày 15/11/1999; chủ sử dụng đất là Hộ Nguyễn Sỹ Lộc</w:t>
                      </w:r>
                      <w:r>
                        <w:rPr>
                          <w:b/>
                        </w:rPr>
                      </w:r>
                      <w:r>
                        <w:rPr>
                          <w:b/>
                        </w:rPr>
                      </w:r>
                    </w:p>
                    <w:p>
                      <w:pPr>
                        <w:pBdr/>
                        <w:spacing w:after="120" w:before="120" w:line="360" w:lineRule="auto"/>
                        <w:ind/>
                        <w:jc w:val="center"/>
                        <w:rPr>
                          <w:lang w:val="pt-BR"/>
                        </w:rPr>
                      </w:pPr>
                      <w:r>
                        <w:rPr>
                          <w:b/>
                          <w:bCs/>
                          <w:lang w:val="pt-BR"/>
                        </w:rPr>
                        <w:t xml:space="preserve">Thời điểm thẩm định: </w:t>
                      </w:r>
                      <w:r>
                        <w:rPr>
                          <w:color w:val="000000" w:themeColor="text1"/>
                          <w:lang w:val="pt-BR"/>
                        </w:rPr>
                        <w:t xml:space="preserve">Tháng 06/2026</w:t>
                      </w:r>
                      <w:r>
                        <w:rPr>
                          <w:lang w:val="pt-BR"/>
                        </w:rPr>
                        <w:t xml:space="preserve">.</w:t>
                      </w:r>
                      <w:r>
                        <w:rPr>
                          <w:lang w:val="pt-BR"/>
                        </w:rPr>
                      </w:r>
                      <w:r>
                        <w:rPr>
                          <w:lang w:val="pt-BR"/>
                        </w:rPr>
                      </w:r>
                    </w:p>
                    <w:p>
                      <w:pPr>
                        <w:pBdr/>
                        <w:spacing w:after="120" w:before="120" w:line="360" w:lineRule="auto"/>
                        <w:ind/>
                        <w:jc w:val="center"/>
                        <w:rPr>
                          <w:bCs/>
                          <w:i/>
                          <w:iCs/>
                        </w:rPr>
                      </w:pP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7152"/>
        <w:gridCol w:w="2219"/>
      </w:tblGrid>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shd w:val="clear" w:color="auto" w:fill="auto"/>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1-3</w:t>
            </w: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shd w:val="clear" w:color="auto" w:fill="auto"/>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4-26</w:t>
            </w: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r>
            <w:r>
              <w:rPr>
                <w:b/>
                <w:bCs/>
              </w:rPr>
            </w:r>
            <w:r>
              <w:rPr>
                <w:b/>
                <w:bCs/>
              </w:rPr>
            </w:r>
          </w:p>
        </w:tc>
      </w:tr>
      <w:tr>
        <w:trPr/>
        <w:tc>
          <w:tcPr>
            <w:shd w:val="clear" w:color="auto" w:fill="auto"/>
            <w:tcBorders/>
            <w:tcMar>
              <w:left w:w="108" w:type="dxa"/>
              <w:right w:w="108"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 + Pháp lý + BBKS</w:t>
            </w:r>
            <w:r/>
          </w:p>
        </w:tc>
        <w:tc>
          <w:tcPr>
            <w:shd w:val="clear" w:color="auto" w:fill="auto"/>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27-34</w:t>
            </w:r>
            <w:r/>
          </w:p>
        </w:tc>
      </w:tr>
      <w:tr>
        <w:trPr/>
        <w:tc>
          <w:tcPr>
            <w:shd w:val="clear" w:color="auto" w:fill="auto"/>
            <w:tcBorders/>
            <w:tcMar>
              <w:left w:w="108" w:type="dxa"/>
              <w:right w:w="108"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tc>
        <w:tc>
          <w:tcPr>
            <w:shd w:val="clear" w:color="auto" w:fill="auto"/>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35-41</w:t>
            </w:r>
            <w:r/>
          </w:p>
        </w:tc>
      </w:tr>
    </w:tbl>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51"/>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Style w:val="1056"/>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5"/>
        <w:gridCol w:w="1861"/>
        <w:gridCol w:w="1964"/>
        <w:gridCol w:w="6092"/>
        <w:gridCol w:w="67"/>
      </w:tblGrid>
      <w:tr>
        <w:trPr>
          <w:trHeight w:val="1559"/>
        </w:trPr>
        <w:tc>
          <w:tcPr>
            <w:gridSpan w:val="2"/>
            <w:tcBorders/>
            <w:tcMar>
              <w:left w:w="108" w:type="dxa"/>
              <w:top w:w="0" w:type="dxa"/>
              <w:right w:w="108" w:type="dxa"/>
              <w:bottom w:w="0" w:type="dxa"/>
            </w:tcMar>
            <w:tcW w:w="1876"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6605" name=""/>
                              <pic:cNvPicPr>
                                <a:picLocks noChangeAspect="1"/>
                              </pic:cNvPicPr>
                              <pic:nvPr/>
                            </pic:nvPicPr>
                            <pic:blipFill rotWithShape="1">
                              <a:blip r:embed="rId14"/>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25pt;height:72.75pt;mso-wrap-distance-left:0.00pt;mso-wrap-distance-top:0.00pt;mso-wrap-distance-right:0.00pt;mso-wrap-distance-bottom:0.00pt;z-index:1;" stroked="false">
                      <v:imagedata r:id="rId14" o:title=""/>
                      <o:lock v:ext="edit" rotation="t"/>
                    </v:shape>
                  </w:pict>
                </mc:Fallback>
              </mc:AlternateContent>
            </w:r>
            <w:r/>
          </w:p>
        </w:tc>
        <w:tc>
          <w:tcPr>
            <w:gridSpan w:val="3"/>
            <w:tcBorders/>
            <w:tcMar>
              <w:left w:w="108" w:type="dxa"/>
              <w:top w:w="0" w:type="dxa"/>
              <w:right w:w="108" w:type="dxa"/>
              <w:bottom w:w="0" w:type="dxa"/>
            </w:tcMar>
            <w:tcW w:w="8123"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5" w:tooltip="mailto:ilotus.contact@gmail.com" w:history="1">
              <w:r>
                <w:rPr>
                  <w:rStyle w:val="1042"/>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482"/>
        </w:trPr>
        <w:tc>
          <w:tcPr>
            <w:tcBorders/>
            <w:tcMar>
              <w:left w:w="0" w:type="dxa"/>
              <w:top w:w="0" w:type="dxa"/>
              <w:right w:w="0" w:type="dxa"/>
              <w:bottom w:w="0" w:type="dxa"/>
            </w:tcMar>
            <w:tcW w:w="1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gridSpan w:val="2"/>
            <w:tcBorders/>
            <w:tcMar>
              <w:left w:w="108" w:type="dxa"/>
              <w:top w:w="0" w:type="dxa"/>
              <w:right w:w="108" w:type="dxa"/>
              <w:bottom w:w="0" w:type="dxa"/>
            </w:tcMar>
            <w:tcW w:w="3825"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275/2026/0848/VFI-CT.44.A</w:t>
            </w:r>
            <w:r/>
          </w:p>
        </w:tc>
        <w:tc>
          <w:tcPr>
            <w:tcBorders/>
            <w:tcMar>
              <w:left w:w="108" w:type="dxa"/>
              <w:top w:w="0" w:type="dxa"/>
              <w:right w:w="108" w:type="dxa"/>
              <w:bottom w:w="0" w:type="dxa"/>
            </w:tcMar>
            <w:tcW w:w="609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62" w:firstLine="0" w:left="0"/>
              <w:jc w:val="right"/>
              <w:rPr/>
            </w:pPr>
            <w:r>
              <w:rPr>
                <w:rFonts w:ascii="Times New Roman" w:hAnsi="Times New Roman" w:eastAsia="Times New Roman" w:cs="Times New Roman"/>
                <w:i/>
                <w:color w:val="000000"/>
                <w:sz w:val="24"/>
              </w:rPr>
              <w:t xml:space="preserve">TP. Hà Nội, ngày 11 tháng 6 năm 2026</w:t>
            </w:r>
            <w:r/>
          </w:p>
        </w:tc>
      </w:tr>
      <w:tr>
        <w:trPr/>
        <w:tc>
          <w:tcPr>
            <w:tcBorders/>
            <w:tcMar>
              <w:left w:w="0" w:type="dxa"/>
              <w:top w:w="0" w:type="dxa"/>
              <w:right w:w="0" w:type="dxa"/>
              <w:bottom w:w="0" w:type="dxa"/>
            </w:tcMar>
            <w:tcW w:w="15"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1861"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1964"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6092"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67"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Ông Nguyễn Sỹ Hải</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275/2026/0848/VFI-HĐTĐ.44.A ký ngày 6 tháng 6 năm 2026 giữa Ông Nguyễn Sỹ Hải</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275/2026/0848/VFI-BC.44.A ngày 11 tháng 6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56"/>
        <w:tblInd w:w="0" w:type="dxa"/>
        <w:tblW w:w="4919"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235"/>
        <w:gridCol w:w="250"/>
        <w:gridCol w:w="7097"/>
      </w:tblGrid>
      <w:tr>
        <w:trPr>
          <w:trHeight w:val="20"/>
        </w:trPr>
        <w:tc>
          <w:tcPr>
            <w:tcBorders/>
            <w:tcMar>
              <w:left w:w="108" w:type="dxa"/>
              <w:top w:w="0" w:type="dxa"/>
              <w:right w:w="108" w:type="dxa"/>
              <w:bottom w:w="0" w:type="dxa"/>
            </w:tcMar>
            <w:tcW w:w="22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Ông Nguyễn Sỹ Hải</w:t>
            </w:r>
            <w:r/>
          </w:p>
        </w:tc>
      </w:tr>
      <w:tr>
        <w:trPr>
          <w:trHeight w:val="20"/>
        </w:trPr>
        <w:tc>
          <w:tcPr>
            <w:tcBorders/>
            <w:tcMar>
              <w:left w:w="108" w:type="dxa"/>
              <w:top w:w="0" w:type="dxa"/>
              <w:right w:w="108" w:type="dxa"/>
              <w:bottom w:w="0" w:type="dxa"/>
            </w:tcMar>
            <w:tcW w:w="22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9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001186009601</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56"/>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69"/>
        <w:gridCol w:w="289"/>
        <w:gridCol w:w="7115"/>
      </w:tblGrid>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Số 1294/TB-BTC ngày 25/12/2025</w:t>
            </w:r>
            <w:r>
              <w:rPr>
                <w:rFonts w:ascii="Segoe UI" w:hAnsi="Segoe UI" w:eastAsia="Segoe UI" w:cs="Segoe UI"/>
                <w:color w:val="000000"/>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Giám Đốc</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01: </w:t>
      </w:r>
      <w:r>
        <w:rPr>
          <w:rFonts w:ascii="Times New Roman" w:hAnsi="Times New Roman" w:eastAsia="Times New Roman" w:cs="Times New Roman"/>
          <w:color w:val="000000"/>
          <w:sz w:val="24"/>
        </w:rPr>
        <w:t xml:space="preserve">Quyền sử dụng đất tại thửa đất số: 93, tờ bản đồ số: 17, có địa chỉ: xã Phù Lưu Tế, huyện Mỹ Đức (nay là xã Mỹ Đức), thành phố Hà Nội theo Giấy chứng nhận quyền sử dụng đất, quyền sở hữu nhà ở và tài sản khác gắn liền với đất số: DL 203453, Số vào sổ cấp G</w:t>
      </w:r>
      <w:r>
        <w:rPr>
          <w:rFonts w:ascii="Times New Roman" w:hAnsi="Times New Roman" w:eastAsia="Times New Roman" w:cs="Times New Roman"/>
          <w:color w:val="000000"/>
          <w:sz w:val="24"/>
        </w:rPr>
        <w:t xml:space="preserve">CN: CN00270 do Chi nhánh văn phòng đăng ký đất đai Hà Nội - Huyện Mỹ Đức cấp ngày 11/07/2023; chủ sử dụng đất là ông Nguyễn Sỹ Hải;</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Tài sản 02: </w:t>
      </w:r>
      <w:r>
        <w:rPr>
          <w:rFonts w:ascii="Times New Roman" w:hAnsi="Times New Roman" w:eastAsia="Times New Roman" w:cs="Times New Roman"/>
          <w:color w:val="000000"/>
          <w:sz w:val="24"/>
        </w:rPr>
        <w:t xml:space="preserve">Quyền sử dụng đất tại thửa đất số: 65, tờ bản đồ số: 01, có địa chỉ: Xã Phù Lưu Tế, huyện Mỹ Đức, tỉnh Hà Tây (nay là xã Mỹ Đức, thành phố Hà Nội) theo Giấy chứng nhận quyền sử dụng đất số: I 385503, Số vào sổ cấp GCN: Số 8952 QSDĐ/350 do UBND Huyện Mỹ Đức</w:t>
      </w:r>
      <w:r>
        <w:rPr>
          <w:rFonts w:ascii="Times New Roman" w:hAnsi="Times New Roman" w:eastAsia="Times New Roman" w:cs="Times New Roman"/>
          <w:color w:val="000000"/>
          <w:sz w:val="24"/>
        </w:rPr>
        <w:t xml:space="preserve"> tỉnh Hà Tây cấp ngày 15/11/1999; chủ sử dụng đất là Hộ Nguyễn Sỹ Lộc</w:t>
      </w:r>
      <w:r>
        <w:rPr>
          <w:rFonts w:ascii="Times New Roman" w:hAnsi="Times New Roman" w:eastAsia="Times New Roman" w:cs="Times New Roman"/>
          <w:i/>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06/2026.</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5. Mục đích thẩm định giá: </w:t>
      </w: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 </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9. Giá trị tài sản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06/2026 ước tính như sau:</w:t>
      </w:r>
      <w:r/>
    </w:p>
    <w:tbl>
      <w:tblPr>
        <w:tblStyle w:val="1056"/>
        <w:tblInd w:w="0" w:type="dxa"/>
        <w:tblW w:w="493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1100"/>
        <w:gridCol w:w="1948"/>
        <w:gridCol w:w="1948"/>
        <w:gridCol w:w="1948"/>
        <w:gridCol w:w="2659"/>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01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8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93, tờ bản đồ số: 17, có địa chỉ: xã Phù Lưu Tế, huyện Mỹ Đức (nay là xã Mỹ Đức), thành phố Hà Nội theo Giấy chứng nhận quyền sử dụng đất, quyền sở hữu nhà ở và tài sản khác gắn liền với đất số: DL 203453, Số vào sổ cấp G</w:t>
            </w:r>
            <w:r>
              <w:rPr>
                <w:rFonts w:ascii="Times New Roman" w:hAnsi="Times New Roman" w:eastAsia="Times New Roman" w:cs="Times New Roman"/>
                <w:b/>
                <w:color w:val="000000"/>
                <w:sz w:val="24"/>
              </w:rPr>
              <w:t xml:space="preserve">CN: CN00270 do Chi nhánh văn phòng đăng ký đất đai Hà Nội - Huyện Mỹ Đức cấp ngày 11/07/2023; chủ sử dụng đất là ông Nguyễn Sỹ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ở </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152,4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1.600.200.000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trồng cây lâu năm</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180.000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16.200.000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02</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8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65, tờ bản đồ số: 01, có địa chỉ: Xã Phù Lưu Tế, huyện Mỹ Đức, tỉnh Hà Tây (nay là xã Mỹ Đức, thành phố Hà Nội) theo Giấy chứng nhận quyền sử dụng đất số: I 385503, Số vào sổ cấp GCN: Số 8952 QSDĐ/350 do UBND Huyện Mỹ Đức</w:t>
            </w:r>
            <w:r>
              <w:rPr>
                <w:rFonts w:ascii="Times New Roman" w:hAnsi="Times New Roman" w:eastAsia="Times New Roman" w:cs="Times New Roman"/>
                <w:b/>
                <w:color w:val="000000"/>
                <w:sz w:val="24"/>
              </w:rPr>
              <w:t xml:space="preserve"> tỉnh Hà Tây cấp ngày 15/11/1999; chủ sử dụng đất là Hộ Nguyễn Sỹ Lộc.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ở</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262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14.000.000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3.668.000.000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945"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659"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5.284.400.000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6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Năm tỷ, hai trăm tám mươi bốn triêu bốn tram nghìn đồng./.)</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pPr>
      <w:r>
        <w:rPr>
          <w:rFonts w:ascii="Times New Roman" w:hAnsi="Times New Roman" w:eastAsia="Times New Roman" w:cs="Times New Roman"/>
          <w:color w:val="000000"/>
          <w:sz w:val="24"/>
        </w:rPr>
        <w:t xml:space="preserve">- Chi tiết như Báo cáo kèm theo.</w:t>
      </w:r>
      <w:r>
        <w:rPr>
          <w:rFonts w:ascii="Times New Roman" w:hAnsi="Times New Roman" w:eastAsia="Times New Roman" w:cs="Times New Roman"/>
          <w:b/>
          <w:color w:val="000000"/>
          <w:spacing w:val="-4"/>
          <w:sz w:val="24"/>
        </w:rPr>
        <w:t xml:space="preserve">12. Các tài liệu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56"/>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Đỗ Thanh Thảo</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XV23.2485</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1056"/>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762"/>
        <w:gridCol w:w="1762"/>
        <w:gridCol w:w="6570"/>
      </w:tblGrid>
      <w:tr>
        <w:trPr>
          <w:trHeight w:val="1843"/>
        </w:trPr>
        <w:tc>
          <w:tcPr>
            <w:tcBorders/>
            <w:tcMar>
              <w:left w:w="108" w:type="dxa"/>
              <w:top w:w="0" w:type="dxa"/>
              <w:right w:w="108" w:type="dxa"/>
              <w:bottom w:w="0" w:type="dxa"/>
            </w:tcMar>
            <w:tcW w:w="1762"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186" name=""/>
                              <pic:cNvPicPr>
                                <a:picLocks noChangeAspect="1"/>
                              </pic:cNvPicPr>
                              <pic:nvPr/>
                            </pic:nvPicPr>
                            <pic:blipFill rotWithShape="1">
                              <a:blip r:embed="rId16"/>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25pt;height:72.75pt;mso-wrap-distance-left:0.00pt;mso-wrap-distance-top:0.00pt;mso-wrap-distance-right:0.00pt;mso-wrap-distance-bottom:0.00pt;z-index:1;" stroked="false">
                      <v:imagedata r:id="rId16" o:title=""/>
                      <o:lock v:ext="edit" rotation="t"/>
                    </v:shape>
                  </w:pict>
                </mc:Fallback>
              </mc:AlternateContent>
            </w:r>
            <w:r/>
          </w:p>
        </w:tc>
        <w:tc>
          <w:tcPr>
            <w:gridSpan w:val="2"/>
            <w:tcBorders/>
            <w:tcMar>
              <w:left w:w="108" w:type="dxa"/>
              <w:top w:w="0" w:type="dxa"/>
              <w:right w:w="108" w:type="dxa"/>
              <w:bottom w:w="0" w:type="dxa"/>
            </w:tcMar>
            <w:tcW w:w="8332"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7" w:tooltip="mailto:ilotus.contact@gmail.com" w:history="1">
              <w:r>
                <w:rPr>
                  <w:rStyle w:val="1042"/>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trHeight w:val="84"/>
        </w:trPr>
        <w:tc>
          <w:tcPr>
            <w:gridSpan w:val="2"/>
            <w:tcBorders/>
            <w:tcMar>
              <w:left w:w="108" w:type="dxa"/>
              <w:top w:w="0" w:type="dxa"/>
              <w:right w:w="108" w:type="dxa"/>
              <w:bottom w:w="0" w:type="dxa"/>
            </w:tcMar>
            <w:tcW w:w="3524"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275/2026/0848/VFI-BC.44.A</w:t>
            </w:r>
            <w:r/>
          </w:p>
        </w:tc>
        <w:tc>
          <w:tcPr>
            <w:tcBorders/>
            <w:tcMar>
              <w:left w:w="108" w:type="dxa"/>
              <w:top w:w="0" w:type="dxa"/>
              <w:right w:w="108" w:type="dxa"/>
              <w:bottom w:w="0" w:type="dxa"/>
            </w:tcMar>
            <w:tcW w:w="6570"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11 tháng 6 năm 2026</w:t>
            </w:r>
            <w:r/>
          </w:p>
        </w:tc>
      </w:tr>
      <w:tr>
        <w:trPr>
          <w:trHeight w:val="84"/>
        </w:trPr>
        <w:tc>
          <w:tcPr>
            <w:gridSpan w:val="2"/>
            <w:tcBorders/>
            <w:tcMar>
              <w:left w:w="108" w:type="dxa"/>
              <w:top w:w="0" w:type="dxa"/>
              <w:right w:w="108" w:type="dxa"/>
              <w:bottom w:w="0" w:type="dxa"/>
            </w:tcMar>
            <w:tcW w:w="3524"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570"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 </w:t>
            </w:r>
            <w:r/>
          </w:p>
        </w:tc>
      </w:tr>
      <w:tr>
        <w:trPr/>
        <w:tc>
          <w:tcPr>
            <w:tcBorders/>
            <w:tcMar>
              <w:left w:w="0" w:type="dxa"/>
              <w:top w:w="0" w:type="dxa"/>
              <w:right w:w="0" w:type="dxa"/>
              <w:bottom w:w="0" w:type="dxa"/>
            </w:tcMar>
            <w:tcW w:w="1762"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1762"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6570"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tabs>
          <w:tab w:val="left" w:leader="none" w:pos="5103"/>
        </w:tabs>
        <w:spacing w:before="200" w:line="340" w:lineRule="atLeast"/>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Style w:val="1031"/>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pPr>
      <w:r>
        <w:rPr>
          <w:rFonts w:ascii="Times New Roman" w:hAnsi="Times New Roman" w:eastAsia="Times New Roman" w:cs="Times New Roman"/>
          <w:i/>
          <w:color w:val="000000"/>
          <w:spacing w:val="-6"/>
          <w:sz w:val="24"/>
        </w:rPr>
        <w:t xml:space="preserve">(Kèm theo Chứng thư thẩm định giá số: 275/2026/0848/VFI-CT.44.A ngày 11 tháng 6 năm 2026)</w:t>
      </w:r>
      <w:r/>
    </w:p>
    <w:p>
      <w:pPr>
        <w:pStyle w:val="1031"/>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56"/>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52"/>
        <w:gridCol w:w="289"/>
        <w:gridCol w:w="6940"/>
      </w:tblGrid>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 </w:t>
              <w:tab/>
              <w:t xml:space="preserve">Chức vụ: Chủ tịch HĐQT kiêm Tổng Giám Đốc</w:t>
            </w:r>
            <w:r/>
          </w:p>
        </w:tc>
      </w:tr>
    </w:tbl>
    <w:p>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5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18"/>
        <w:gridCol w:w="284"/>
        <w:gridCol w:w="6945"/>
      </w:tblGrid>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Ông Nguyễn Sỹ Hải</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001186009601</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01: </w:t>
            </w:r>
            <w:r>
              <w:rPr>
                <w:rFonts w:ascii="Times New Roman" w:hAnsi="Times New Roman" w:eastAsia="Times New Roman" w:cs="Times New Roman"/>
                <w:color w:val="000000"/>
                <w:sz w:val="24"/>
              </w:rPr>
              <w:t xml:space="preserve">Quyền sử dụng đất tại thửa đất số: 93, tờ bản đồ số: 17, có địa chỉ: xã Phù Lưu Tế, huyện Mỹ Đức (nay là xã Mỹ Đức), thành phố Hà Nội theo Giấy chứng nhận quyền sử dụng đất, quyền sở hữu nhà ở và tài sản khác gắn liền với đất số: DL 203453, Số vào sổ cấp G</w:t>
            </w:r>
            <w:r>
              <w:rPr>
                <w:rFonts w:ascii="Times New Roman" w:hAnsi="Times New Roman" w:eastAsia="Times New Roman" w:cs="Times New Roman"/>
                <w:color w:val="000000"/>
                <w:sz w:val="24"/>
              </w:rPr>
              <w:t xml:space="preserve">CN: CN00270 do Chi nhánh văn phòng đăng ký đất đai Hà Nội - Huyện Mỹ Đức cấp ngày 11/07/2023; chủ sử dụng đất là ông Nguyễn Sỹ Hải;</w:t>
            </w:r>
            <w:r/>
          </w:p>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z w:val="24"/>
              </w:rPr>
              <w:t xml:space="preserve">Tài sản 02: </w:t>
            </w:r>
            <w:r>
              <w:rPr>
                <w:rFonts w:ascii="Times New Roman" w:hAnsi="Times New Roman" w:eastAsia="Times New Roman" w:cs="Times New Roman"/>
                <w:color w:val="000000"/>
                <w:sz w:val="24"/>
              </w:rPr>
              <w:t xml:space="preserve">Quyền sử dụng đất tại thửa đất số: 65, tờ bản đồ số: 01, có địa chỉ: Xã Phù Lưu Tế, huyện Mỹ Đức, tỉnh Hà Tây (nay là xã Mỹ Đức, thành phố Hà Nội) theo Giấy chứng nhận quyền sử dụng đất số: I 385503, Số vào sổ cấp GCN: Số 8952 QSDĐ/350 do UBND Huyện Mỹ Đức</w:t>
            </w:r>
            <w:r>
              <w:rPr>
                <w:rFonts w:ascii="Times New Roman" w:hAnsi="Times New Roman" w:eastAsia="Times New Roman" w:cs="Times New Roman"/>
                <w:color w:val="000000"/>
                <w:sz w:val="24"/>
              </w:rPr>
              <w:t xml:space="preserve"> tỉnh Hà Tây cấp ngày 15/11/1999; chủ sử dụng đất là Hộ Nguyễn Sỹ Lộc</w:t>
            </w:r>
            <w:r>
              <w:rPr>
                <w:rFonts w:ascii="Times New Roman" w:hAnsi="Times New Roman" w:eastAsia="Times New Roman" w:cs="Times New Roman"/>
                <w:color w:val="000000"/>
                <w:spacing w:val="2"/>
                <w:sz w:val="24"/>
              </w:rPr>
              <w:t xml:space="preserve">.</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06/2026.</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Xã Mỹ Đức thành phố Hà Nội</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Ngày 08/6/2026.</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Luật Giá số 16/2023/QH15 ngày 19/6/2023;</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pacing w:val="-4"/>
          <w:sz w:val="24"/>
        </w:rPr>
        <w:t xml:space="preserve">ài sản cố định;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44"/>
        </w:numPr>
        <w:pBdr>
          <w:top w:val="none" w:color="000000" w:sz="4" w:space="0"/>
          <w:left w:val="none" w:color="000000" w:sz="4" w:space="0"/>
          <w:bottom w:val="none" w:color="000000" w:sz="4" w:space="0"/>
          <w:right w:val="none" w:color="000000" w:sz="4" w:space="0"/>
        </w:pBdr>
        <w:spacing w:after="120" w:before="120" w:line="360"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DL 203453, Số vào sổ cấp GCN: CN00270 do Chi nhánh văn phòng đăng ký đất đai Hà Nội - Huyện Mỹ Đức cấp ngày 11/07/2023; chủ sử dụng đất là ông Nguyễn Sỹ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số 275/2026/0848/VFI-HĐTĐ.44.A ngày 06/06/2026 giữa Ông Nguyễn Sỹ Hải với Công ty Cổ phần Thẩm định và Đầu tư Tài chính Hoa Sen.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Bất động sản Mỹ Đức nổi bật là thị trường vùng ven Hà Nội có mức giá "vùng trũng" nhưng tiềm năng tăng giá tốt. Giá đất dao động rộng từ 1 - 90 triệu/m², trải dài từ đất thổ cư bình dân đến đất nghỉ dưỡng ven hồ. Nguồn cung dồi dào, thu hút mạnh giới đầu t</w:t>
      </w:r>
      <w:r>
        <w:rPr>
          <w:rFonts w:ascii="Times New Roman" w:hAnsi="Times New Roman" w:eastAsia="Times New Roman" w:cs="Times New Roman"/>
          <w:color w:val="000000"/>
          <w:sz w:val="24"/>
        </w:rPr>
        <w:t xml:space="preserve">ư và người mua tích sản.</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Các thông tin chi tiết và quan trọng nhất về thị trường BĐS Mỹ Đức:</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egoe UI Symbol" w:hAnsi="Segoe UI Symbol" w:eastAsia="Segoe UI Symbol" w:cs="Segoe UI Symbol"/>
          <w:b/>
          <w:color w:val="000000"/>
          <w:sz w:val="24"/>
        </w:rPr>
        <w:t xml:space="preserve">📍</w:t>
      </w:r>
      <w:r>
        <w:rPr>
          <w:rFonts w:ascii="Times New Roman" w:hAnsi="Times New Roman" w:eastAsia="Times New Roman" w:cs="Times New Roman"/>
          <w:b/>
          <w:color w:val="000000"/>
          <w:sz w:val="24"/>
        </w:rPr>
        <w:t xml:space="preserve"> Vị trí và Quy mô</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ind/>
        <w:jc w:val="both"/>
        <w:rPr/>
      </w:pPr>
      <w:r>
        <w:rPr>
          <w:rFonts w:ascii="Times New Roman" w:hAnsi="Times New Roman" w:eastAsia="Times New Roman" w:cs="Times New Roman"/>
          <w:b/>
          <w:color w:val="000000"/>
          <w:sz w:val="24"/>
        </w:rPr>
        <w:t xml:space="preserve">Vị trí:</w:t>
      </w:r>
      <w:r>
        <w:rPr>
          <w:rFonts w:ascii="Times New Roman" w:hAnsi="Times New Roman" w:eastAsia="Times New Roman" w:cs="Times New Roman"/>
          <w:color w:val="000000"/>
          <w:sz w:val="24"/>
        </w:rPr>
        <w:t xml:space="preserve"> Phía tây nam Hà Nội, giáp huyện Ứng Hòa (sông Đáy), tỉnh Hòa Bình, Chương Mỹ và Hà Nam.</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ind/>
        <w:jc w:val="both"/>
        <w:rPr/>
      </w:pPr>
      <w:r>
        <w:rPr>
          <w:rFonts w:ascii="Times New Roman" w:hAnsi="Times New Roman" w:eastAsia="Times New Roman" w:cs="Times New Roman"/>
          <w:b/>
          <w:color w:val="000000"/>
          <w:sz w:val="24"/>
        </w:rPr>
        <w:t xml:space="preserve">Diện tích &amp; Dân số:</w:t>
      </w:r>
      <w:r>
        <w:rPr>
          <w:rFonts w:ascii="Times New Roman" w:hAnsi="Times New Roman" w:eastAsia="Times New Roman" w:cs="Times New Roman"/>
          <w:color w:val="000000"/>
          <w:sz w:val="24"/>
        </w:rPr>
        <w:t xml:space="preserve"> Diện tích khoảng 226,3 km², dân số hơn 223.708 người.</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ind/>
        <w:jc w:val="both"/>
        <w:rPr/>
      </w:pPr>
      <w:r>
        <w:rPr>
          <w:rFonts w:ascii="Times New Roman" w:hAnsi="Times New Roman" w:eastAsia="Times New Roman" w:cs="Times New Roman"/>
          <w:b/>
          <w:color w:val="000000"/>
          <w:sz w:val="24"/>
        </w:rPr>
        <w:t xml:space="preserve">Hành chính:</w:t>
      </w:r>
      <w:r>
        <w:rPr>
          <w:rFonts w:ascii="Times New Roman" w:hAnsi="Times New Roman" w:eastAsia="Times New Roman" w:cs="Times New Roman"/>
          <w:color w:val="000000"/>
          <w:sz w:val="24"/>
        </w:rPr>
        <w:t xml:space="preserve">Gồm 20 xã, thị trấn (Trung tâm là thị trấn Đại Nghĩa).</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egoe UI Symbol" w:hAnsi="Segoe UI Symbol" w:eastAsia="Segoe UI Symbol" w:cs="Segoe UI Symbol"/>
          <w:b/>
          <w:color w:val="000000"/>
          <w:sz w:val="24"/>
        </w:rPr>
        <w:t xml:space="preserve">💰</w:t>
      </w:r>
      <w:r>
        <w:rPr>
          <w:rFonts w:ascii="Times New Roman" w:hAnsi="Times New Roman" w:eastAsia="Times New Roman" w:cs="Times New Roman"/>
          <w:b/>
          <w:color w:val="000000"/>
          <w:sz w:val="24"/>
        </w:rPr>
        <w:t xml:space="preserve"> Phân khúc và Khung giá (Cập nhật 2026)</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ind/>
        <w:jc w:val="both"/>
        <w:rPr/>
      </w:pPr>
      <w:r>
        <w:rPr>
          <w:rFonts w:ascii="Times New Roman" w:hAnsi="Times New Roman" w:eastAsia="Times New Roman" w:cs="Times New Roman"/>
          <w:b/>
          <w:color w:val="000000"/>
          <w:sz w:val="24"/>
        </w:rPr>
        <w:t xml:space="preserve">Đất thổ cư (trong dân):</w:t>
      </w:r>
      <w:r>
        <w:rPr>
          <w:rFonts w:ascii="Times New Roman" w:hAnsi="Times New Roman" w:eastAsia="Times New Roman" w:cs="Times New Roman"/>
          <w:color w:val="000000"/>
          <w:sz w:val="24"/>
        </w:rPr>
        <w:t xml:space="preserve"> Phổ biến nhất tại các xã An Mỹ, Hợp Tiến, Đồng Tâm. Phù hợp mua ở hoặc đầu tư trung hạn.</w:t>
      </w:r>
      <w:r/>
    </w:p>
    <w:p>
      <w:pPr>
        <w:numPr>
          <w:ilvl w:val="1"/>
          <w:numId w:val="46"/>
        </w:numPr>
        <w:pBdr>
          <w:top w:val="none" w:color="000000" w:sz="4" w:space="0"/>
          <w:left w:val="none" w:color="000000" w:sz="4" w:space="0"/>
          <w:bottom w:val="none" w:color="000000" w:sz="4" w:space="0"/>
          <w:right w:val="none" w:color="000000" w:sz="4" w:space="0"/>
        </w:pBdr>
        <w:tabs>
          <w:tab w:val="left" w:leader="none" w:pos="1440"/>
        </w:tabs>
        <w:spacing/>
        <w:ind/>
        <w:jc w:val="both"/>
        <w:rPr/>
      </w:pPr>
      <w:r>
        <w:rPr>
          <w:rFonts w:ascii="Times New Roman" w:hAnsi="Times New Roman" w:eastAsia="Times New Roman" w:cs="Times New Roman"/>
          <w:i/>
          <w:color w:val="000000"/>
          <w:sz w:val="24"/>
        </w:rPr>
        <w:t xml:space="preserve">Mức giá:</w:t>
      </w:r>
      <w:r>
        <w:rPr>
          <w:rFonts w:ascii="Times New Roman" w:hAnsi="Times New Roman" w:eastAsia="Times New Roman" w:cs="Times New Roman"/>
          <w:color w:val="000000"/>
          <w:sz w:val="24"/>
        </w:rPr>
        <w:t xml:space="preserve"> Từ 10 - 30 triệu/m² (tùy vị trí ngõ rộng hay ô tô đỗ cửa). </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ind/>
        <w:jc w:val="both"/>
        <w:rPr/>
      </w:pPr>
      <w:r>
        <w:rPr>
          <w:rFonts w:ascii="Times New Roman" w:hAnsi="Times New Roman" w:eastAsia="Times New Roman" w:cs="Times New Roman"/>
          <w:b/>
          <w:color w:val="000000"/>
          <w:sz w:val="24"/>
        </w:rPr>
        <w:t xml:space="preserve">Đất nghỉ dưỡng/Ven hồ:</w:t>
      </w:r>
      <w:r>
        <w:rPr>
          <w:rFonts w:ascii="Times New Roman" w:hAnsi="Times New Roman" w:eastAsia="Times New Roman" w:cs="Times New Roman"/>
          <w:color w:val="000000"/>
          <w:sz w:val="24"/>
        </w:rPr>
        <w:t xml:space="preserve"> Tập trung quanh khu vực hồ Quan Sơn, Hồng Sơn.</w:t>
      </w:r>
      <w:r/>
    </w:p>
    <w:p>
      <w:pPr>
        <w:numPr>
          <w:ilvl w:val="1"/>
          <w:numId w:val="46"/>
        </w:numPr>
        <w:pBdr>
          <w:top w:val="none" w:color="000000" w:sz="4" w:space="0"/>
          <w:left w:val="none" w:color="000000" w:sz="4" w:space="0"/>
          <w:bottom w:val="none" w:color="000000" w:sz="4" w:space="0"/>
          <w:right w:val="none" w:color="000000" w:sz="4" w:space="0"/>
        </w:pBdr>
        <w:tabs>
          <w:tab w:val="left" w:leader="none" w:pos="1440"/>
        </w:tabs>
        <w:spacing/>
        <w:ind/>
        <w:jc w:val="both"/>
        <w:rPr/>
      </w:pPr>
      <w:r>
        <w:rPr>
          <w:rFonts w:ascii="Times New Roman" w:hAnsi="Times New Roman" w:eastAsia="Times New Roman" w:cs="Times New Roman"/>
          <w:i/>
          <w:color w:val="000000"/>
          <w:sz w:val="24"/>
        </w:rPr>
        <w:t xml:space="preserve">Mức giá:</w:t>
      </w:r>
      <w:r>
        <w:rPr>
          <w:rFonts w:ascii="Times New Roman" w:hAnsi="Times New Roman" w:eastAsia="Times New Roman" w:cs="Times New Roman"/>
          <w:color w:val="000000"/>
          <w:sz w:val="24"/>
        </w:rPr>
        <w:t xml:space="preserve"> Dao động từ 5 - 15 triệu/m² với các lô diện tích lớn làm farmstay, homestay. </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ind/>
        <w:jc w:val="both"/>
        <w:rPr/>
      </w:pPr>
      <w:r>
        <w:rPr>
          <w:rFonts w:ascii="Times New Roman" w:hAnsi="Times New Roman" w:eastAsia="Times New Roman" w:cs="Times New Roman"/>
          <w:b/>
          <w:color w:val="000000"/>
          <w:sz w:val="24"/>
        </w:rPr>
        <w:t xml:space="preserve">Đất đấu giá / Mặt đường lớn:</w:t>
      </w:r>
      <w:r>
        <w:rPr>
          <w:rFonts w:ascii="Times New Roman" w:hAnsi="Times New Roman" w:eastAsia="Times New Roman" w:cs="Times New Roman"/>
          <w:color w:val="000000"/>
          <w:sz w:val="24"/>
        </w:rPr>
        <w:t xml:space="preserve"> Quỹ đất sạch, hạ tầng đồng bộ tại các trục tỉnh lộ, trung tâm xã.</w:t>
      </w:r>
      <w:r/>
    </w:p>
    <w:p>
      <w:pPr>
        <w:numPr>
          <w:ilvl w:val="1"/>
          <w:numId w:val="46"/>
        </w:numPr>
        <w:pBdr>
          <w:top w:val="none" w:color="000000" w:sz="4" w:space="0"/>
          <w:left w:val="none" w:color="000000" w:sz="4" w:space="0"/>
          <w:bottom w:val="none" w:color="000000" w:sz="4" w:space="0"/>
          <w:right w:val="none" w:color="000000" w:sz="4" w:space="0"/>
        </w:pBdr>
        <w:tabs>
          <w:tab w:val="left" w:leader="none" w:pos="1440"/>
        </w:tabs>
        <w:spacing/>
        <w:ind/>
        <w:jc w:val="both"/>
        <w:rPr/>
      </w:pPr>
      <w:r>
        <w:rPr>
          <w:rFonts w:ascii="Times New Roman" w:hAnsi="Times New Roman" w:eastAsia="Times New Roman" w:cs="Times New Roman"/>
          <w:i/>
          <w:color w:val="000000"/>
          <w:sz w:val="24"/>
        </w:rPr>
        <w:t xml:space="preserve">Mức giá:</w:t>
      </w:r>
      <w:r>
        <w:rPr>
          <w:rFonts w:ascii="Times New Roman" w:hAnsi="Times New Roman" w:eastAsia="Times New Roman" w:cs="Times New Roman"/>
          <w:color w:val="000000"/>
          <w:sz w:val="24"/>
        </w:rPr>
        <w:t xml:space="preserve"> Từ 25 - 90 triệu/m² tùy mật độ kinh doanh. </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egoe UI Symbol" w:hAnsi="Segoe UI Symbol" w:eastAsia="Segoe UI Symbol" w:cs="Segoe UI Symbol"/>
          <w:b/>
          <w:color w:val="000000"/>
          <w:sz w:val="24"/>
        </w:rPr>
        <w:t xml:space="preserve">🎯</w:t>
      </w:r>
      <w:r>
        <w:rPr>
          <w:rFonts w:ascii="Times New Roman" w:hAnsi="Times New Roman" w:eastAsia="Times New Roman" w:cs="Times New Roman"/>
          <w:b/>
          <w:color w:val="000000"/>
          <w:sz w:val="24"/>
        </w:rPr>
        <w:t xml:space="preserve"> Các nhóm khách hàng chính</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ind/>
        <w:jc w:val="both"/>
        <w:rPr/>
      </w:pPr>
      <w:r>
        <w:rPr>
          <w:rFonts w:ascii="Times New Roman" w:hAnsi="Times New Roman" w:eastAsia="Times New Roman" w:cs="Times New Roman"/>
          <w:b/>
          <w:color w:val="000000"/>
          <w:sz w:val="24"/>
        </w:rPr>
        <w:t xml:space="preserve">Người mua ở thực:</w:t>
      </w:r>
      <w:r>
        <w:rPr>
          <w:rFonts w:ascii="Times New Roman" w:hAnsi="Times New Roman" w:eastAsia="Times New Roman" w:cs="Times New Roman"/>
          <w:color w:val="000000"/>
          <w:sz w:val="24"/>
        </w:rPr>
        <w:t xml:space="preserve">Thường tìm các lô đất nhỏ dưới 2 tỷ tại khu vực trung tâm hành chính.</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ind/>
        <w:jc w:val="both"/>
        <w:rPr/>
      </w:pPr>
      <w:r>
        <w:rPr>
          <w:rFonts w:ascii="Times New Roman" w:hAnsi="Times New Roman" w:eastAsia="Times New Roman" w:cs="Times New Roman"/>
          <w:b/>
          <w:color w:val="000000"/>
          <w:sz w:val="24"/>
        </w:rPr>
        <w:t xml:space="preserve">Nhà đầu tư:</w:t>
      </w:r>
      <w:r>
        <w:rPr>
          <w:rFonts w:ascii="Times New Roman" w:hAnsi="Times New Roman" w:eastAsia="Times New Roman" w:cs="Times New Roman"/>
          <w:color w:val="000000"/>
          <w:sz w:val="24"/>
        </w:rPr>
        <w:t xml:space="preserve"> Tập trung vào đất đấu giá, đất đón đầu quy hoạch hạ tầng giao thông hoặc nằm trên tuyến đường huyết mạch.</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ind/>
        <w:jc w:val="both"/>
        <w:rPr/>
      </w:pPr>
      <w:r>
        <w:rPr>
          <w:rFonts w:ascii="Times New Roman" w:hAnsi="Times New Roman" w:eastAsia="Times New Roman" w:cs="Times New Roman"/>
          <w:b/>
          <w:color w:val="000000"/>
          <w:sz w:val="24"/>
        </w:rPr>
        <w:t xml:space="preserve">Nhà đầu tư nghỉ dưỡng:</w:t>
      </w:r>
      <w:r>
        <w:rPr>
          <w:rFonts w:ascii="Times New Roman" w:hAnsi="Times New Roman" w:eastAsia="Times New Roman" w:cs="Times New Roman"/>
          <w:color w:val="000000"/>
          <w:sz w:val="24"/>
        </w:rPr>
        <w:t xml:space="preserve"> Tìm mua đất view hồ, đồi núi có diện tích từ 150m² trở lên để kinh doanh hoặc làm ngôi nhà thứ hai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01:</w:t>
      </w:r>
      <w:r/>
    </w:p>
    <w:tbl>
      <w:tblPr>
        <w:tblStyle w:val="105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7"/>
        <w:gridCol w:w="2528"/>
        <w:gridCol w:w="2250"/>
        <w:gridCol w:w="2070"/>
        <w:gridCol w:w="2160"/>
        <w:gridCol w:w="6"/>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5"/>
            <w:tcBorders>
              <w:top w:val="single" w:color="000000" w:sz="8" w:space="0"/>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93, tờ bản đồ số: 17, có địa chỉ: xã Phù Lưu Tế, huyện Mỹ Đức (nay là xã Mỹ Đức), thành phố Hà Nội theo Giấy chứng nhận quyền sử dụng đất, quyền sở hữu nhà ở và tài sản khác gắn liền với đất số: DL 203453, Số vào sổ cấp G</w:t>
            </w:r>
            <w:r>
              <w:rPr>
                <w:rFonts w:ascii="Times New Roman" w:hAnsi="Times New Roman" w:eastAsia="Times New Roman" w:cs="Times New Roman"/>
                <w:b/>
                <w:color w:val="000000"/>
                <w:sz w:val="24"/>
              </w:rPr>
              <w:t xml:space="preserve">CN: CN00270 do Chi nhánh văn phòng đăng ký đất đai Hà Nội - Huyện Mỹ Đức cấp ngày 11/07/2023; chủ sử dụng đất là ông Nguyễn Sỹ Hải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5"/>
            <w:tcBorders>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5"/>
            <w:tcBorders>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Tờ bản đồ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4"/>
            <w:tcBorders>
              <w:bottom w:val="single" w:color="000000" w:sz="8" w:space="0"/>
              <w:right w:val="single" w:color="000000" w:sz="8" w:space="0"/>
            </w:tcBorders>
            <w:tcMar>
              <w:left w:w="108" w:type="dxa"/>
              <w:top w:w="0" w:type="dxa"/>
              <w:right w:w="108" w:type="dxa"/>
              <w:bottom w:w="0" w:type="dxa"/>
            </w:tcMar>
            <w:tcW w:w="64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xã Phù Lưu Tế, huyện Mỹ Đức </w:t>
            </w:r>
            <w:r>
              <w:rPr>
                <w:rFonts w:ascii="Times New Roman" w:hAnsi="Times New Roman" w:eastAsia="Times New Roman" w:cs="Times New Roman"/>
                <w:i/>
                <w:color w:val="000000"/>
                <w:sz w:val="24"/>
              </w:rPr>
              <w:t xml:space="preserve">(nay là xã Mỹ Đức</w:t>
            </w:r>
            <w:r>
              <w:rPr>
                <w:rFonts w:ascii="Times New Roman" w:hAnsi="Times New Roman" w:eastAsia="Times New Roman" w:cs="Times New Roman"/>
                <w:color w:val="000000"/>
                <w:sz w:val="24"/>
              </w:rPr>
              <w:t xml:space="preserve">), thành phố Hà Nội</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242,40</w:t>
            </w:r>
            <w:r/>
          </w:p>
        </w:tc>
        <w:tc>
          <w:tcPr>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152,4 m2; đất trồng cây lâu năm 90,0 m2</w:t>
            </w:r>
            <w:r/>
          </w:p>
        </w:tc>
        <w:tc>
          <w:tcPr>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 lâu dài; Đất trồng cây lâu năm: 15/10/2043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4"/>
            <w:tcBorders>
              <w:bottom w:val="single" w:color="000000" w:sz="8" w:space="0"/>
              <w:right w:val="single" w:color="000000" w:sz="8" w:space="0"/>
            </w:tcBorders>
            <w:tcMar>
              <w:left w:w="108" w:type="dxa"/>
              <w:top w:w="0" w:type="dxa"/>
              <w:right w:w="108" w:type="dxa"/>
              <w:bottom w:w="0" w:type="dxa"/>
            </w:tcMar>
            <w:tcW w:w="64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Nhận tặng cho đất được công nhận QSD đất như giao đất có thu tiền sử dụng đất: 152,4 m2; không thu tiền sử dụng đất: 90,0 m2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5"/>
            <w:tcBorders>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 </w:t>
            </w:r>
            <w:r>
              <w:rPr>
                <w:rFonts w:ascii="Times New Roman" w:hAnsi="Times New Roman" w:eastAsia="Times New Roman" w:cs="Times New Roman"/>
                <w:color w:val="000000"/>
                <w:sz w:val="24"/>
              </w:rPr>
              <w:t xml:space="preserve">+ Số tờ bản đồ, số thửa xác định theo bản đồ địa chính đo đạc dự án tổng thể.</w:t>
              <w:br/>
              <w:t xml:space="preserve"> + Thửa đất này được tách ra từ thửa đất số 05, tờ bản đồ số 01, đã được UBND huyện Mỹ Đức cấp GCN số M 886635 ngày 11/6/2003.</w:t>
              <w:br/>
              <w:t xml:space="preserve"> + Phần diện tích 44,7m2 được giới hạn bởi các điểm</w:t>
            </w:r>
            <w:r>
              <w:rPr>
                <w:rFonts w:ascii="Times New Roman" w:hAnsi="Times New Roman" w:eastAsia="Times New Roman" w:cs="Times New Roman"/>
                <w:color w:val="000000"/>
                <w:sz w:val="24"/>
              </w:rPr>
              <w:t xml:space="preserve"> 1.2.7.8.1 được sử dụng làm ngõ đi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5"/>
            <w:tcBorders>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5"/>
            <w:tcBorders>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thẩm định giá, tổ thẩm định không thu thập được bất kỳ thông tin quy hoạch nào của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gridSpan w:val="5"/>
            <w:tcBorders>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5514975" cy="21812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62245" name=""/>
                              <pic:cNvPicPr>
                                <a:picLocks noChangeAspect="1"/>
                              </pic:cNvPicPr>
                              <pic:nvPr/>
                            </pic:nvPicPr>
                            <pic:blipFill rotWithShape="1">
                              <a:blip r:embed="rId18"/>
                              <a:stretch/>
                            </pic:blipFill>
                            <pic:spPr bwMode="auto">
                              <a:xfrm>
                                <a:off x="0" y="0"/>
                                <a:ext cx="5514975" cy="2181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4.25pt;height:171.75pt;mso-wrap-distance-left:0.00pt;mso-wrap-distance-top:0.00pt;mso-wrap-distance-right:0.00pt;mso-wrap-distance-bottom:0.00pt;z-index:1;" stroked="false">
                      <v:imagedata r:id="rId18"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5"/>
            <w:tcBorders>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5"/>
            <w:tcBorders>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Số 8A ngõ 11 Đường Phù Lưu Tế, xã Mỹ Đức, thành phố Hà Nội</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Ngõ giao thông</w:t>
            </w:r>
            <w:r/>
          </w:p>
        </w:tc>
        <w:tc>
          <w:tcPr>
            <w:tcBorders>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gridAfter w:val="1"/>
          <w:trHeight w:val="20"/>
        </w:trPr>
        <w:tc>
          <w:tcPr>
            <w:tcBorders>
              <w:left w:val="single" w:color="000000" w:sz="8" w:space="0"/>
              <w:bottom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3,5</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4"/>
            <w:tcBorders>
              <w:bottom w:val="single" w:color="000000" w:sz="8" w:space="0"/>
              <w:right w:val="single" w:color="000000" w:sz="8" w:space="0"/>
            </w:tcBorders>
            <w:tcMar>
              <w:left w:w="108" w:type="dxa"/>
              <w:top w:w="0" w:type="dxa"/>
              <w:right w:w="108" w:type="dxa"/>
              <w:bottom w:w="0" w:type="dxa"/>
            </w:tcMar>
            <w:tcW w:w="64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Cách đường liên thôn khoảng 150m, cách trường THCS xã Phùng Xá khoảng 2km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Tây Bắc tiếp giáp đường giao thông rộng 3,5m;</w:t>
              <w:br/>
              <w:t xml:space="preserve"> Hướng Đông Nam tiếp giáp sông đáy</w:t>
              <w:br/>
              <w:t xml:space="preserve"> Các hướng còn lại tiếp giáp với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trên bản đồ vệ tinh: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591175" cy="39909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72551" name=""/>
                              <pic:cNvPicPr>
                                <a:picLocks noChangeAspect="1"/>
                              </pic:cNvPicPr>
                              <pic:nvPr/>
                            </pic:nvPicPr>
                            <pic:blipFill rotWithShape="1">
                              <a:blip r:embed="rId19"/>
                              <a:stretch/>
                            </pic:blipFill>
                            <pic:spPr bwMode="auto">
                              <a:xfrm>
                                <a:off x="0" y="0"/>
                                <a:ext cx="5591174" cy="3990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40.25pt;height:314.25pt;mso-wrap-distance-left:0.00pt;mso-wrap-distance-top:0.00pt;mso-wrap-distance-right:0.00pt;mso-wrap-distance-bottom:0.00pt;z-index:1;" stroked="false">
                      <v:imagedata r:id="rId19"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242,40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0,00</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33,14</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chữ P, khuất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Tây Bắc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1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5"/>
            <w:tcBorders>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5"/>
            <w:tcBorders>
              <w:bottom w:val="single" w:color="000000" w:sz="8" w:space="0"/>
              <w:right w:val="single" w:color="000000" w:sz="8" w:space="0"/>
            </w:tcBorders>
            <w:tcMar>
              <w:left w:w="108" w:type="dxa"/>
              <w:top w:w="0" w:type="dxa"/>
              <w:right w:w="108" w:type="dxa"/>
              <w:bottom w:w="0" w:type="dxa"/>
            </w:tcMar>
            <w:tcW w:w="90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khảo sát, dưới sự hướng dẫn của chủ tài sản, trên đất có CTXD Nhà C4 cũ, diện tích xây dựng khoảng 100m2. Công trình chưa được công nhận trên GCN QSDĐ số: DL 203453</w:t>
            </w:r>
            <w:r/>
          </w:p>
        </w:tc>
      </w:tr>
    </w:tbl>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color w:val="000000"/>
          <w:sz w:val="24"/>
          <w:u w:val="single"/>
        </w:rPr>
        <w:t xml:space="preserve">Tài sản 02:</w:t>
      </w:r>
      <w:r/>
    </w:p>
    <w:tbl>
      <w:tblPr>
        <w:tblStyle w:val="105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7"/>
        <w:gridCol w:w="2438"/>
        <w:gridCol w:w="2250"/>
        <w:gridCol w:w="2250"/>
        <w:gridCol w:w="207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 Quyền sử dụng đất tại thửa đất số: 65, tờ bản đồ số: 01, có địa chỉ: Xã Phù Lưu Tế, huyện Mỹ Đức, tỉnh Hà Tây (nay là xã Mỹ Đức, thành phố Hà Nội) theo Giấy chứng nhận quyền sử dụng đất số: I 385503, Số vào sổ cấp GCN: Số 8952 QSDĐ/350 do UBND Huyện Mỹ Đứ</w:t>
            </w:r>
            <w:r>
              <w:rPr>
                <w:rFonts w:ascii="Times New Roman" w:hAnsi="Times New Roman" w:eastAsia="Times New Roman" w:cs="Times New Roman"/>
                <w:b/>
                <w:color w:val="000000"/>
                <w:sz w:val="24"/>
              </w:rPr>
              <w:t xml:space="preserve">c tỉnh Hà Tây cấp ngày 15/11/1999; chủ sử dụng đất là Hộ Nguyễn Sỹ Lộc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Tờ bản đồ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5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Xã Phù Lưu Tế, huyện Mỹ Đức, tỉnh Hà Tây (</w:t>
            </w:r>
            <w:r>
              <w:rPr>
                <w:rFonts w:ascii="Times New Roman" w:hAnsi="Times New Roman" w:eastAsia="Times New Roman" w:cs="Times New Roman"/>
                <w:i/>
                <w:color w:val="000000"/>
                <w:sz w:val="24"/>
              </w:rPr>
              <w:t xml:space="preserve">nay là xã Mỹ Đức,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262,00</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4"/>
            <w:tcBorders>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 </w:t>
            </w:r>
            <w:r>
              <w:rPr>
                <w:rFonts w:ascii="Times New Roman" w:hAnsi="Times New Roman" w:eastAsia="Times New Roman" w:cs="Times New Roman"/>
                <w:b/>
                <w:i/>
                <w:color w:val="000000"/>
                <w:sz w:val="24"/>
              </w:rPr>
              <w:t xml:space="preserve">không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4"/>
            <w:tcBorders>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thẩm định giá, tổ thẩm định không thu thập được bất kỳ thông tin quy hoạch nào của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5581650" cy="261937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01197" name=""/>
                              <pic:cNvPicPr>
                                <a:picLocks noChangeAspect="1"/>
                              </pic:cNvPicPr>
                              <pic:nvPr/>
                            </pic:nvPicPr>
                            <pic:blipFill rotWithShape="1">
                              <a:blip r:embed="rId20"/>
                              <a:stretch/>
                            </pic:blipFill>
                            <pic:spPr bwMode="auto">
                              <a:xfrm>
                                <a:off x="0" y="0"/>
                                <a:ext cx="5581649" cy="2619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39.50pt;height:206.25pt;mso-wrap-distance-left:0.00pt;mso-wrap-distance-top:0.00pt;mso-wrap-distance-right:0.00pt;mso-wrap-distance-bottom:0.00pt;z-index:1;" stroked="false">
                      <v:imagedata r:id="rId20"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5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2, xã Mỹ Đức,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Ngõ giao thông</w:t>
            </w:r>
            <w:r/>
          </w:p>
        </w:tc>
        <w:tc>
          <w:tcPr>
            <w:tcBorders>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4"/>
              </w:rPr>
              <w:t xml:space="preserve">2,8</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4"/>
              </w:rPr>
              <w:t xml:space="preserve">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5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Cách đường liên thôn khoảng 150m, cách trường THCS xã Phùng Xá khoảng 2km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Tây Bắc tiếp giáp đường giao thông;</w:t>
              <w:br/>
              <w:t xml:space="preserve"> Các hường còn lại tiếp giáp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trên bản đồ vệ tinh: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581650" cy="397192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9068" name=""/>
                              <pic:cNvPicPr>
                                <a:picLocks noChangeAspect="1"/>
                              </pic:cNvPicPr>
                              <pic:nvPr/>
                            </pic:nvPicPr>
                            <pic:blipFill rotWithShape="1">
                              <a:blip r:embed="rId21"/>
                              <a:stretch/>
                            </pic:blipFill>
                            <pic:spPr bwMode="auto">
                              <a:xfrm>
                                <a:off x="0" y="0"/>
                                <a:ext cx="5581649" cy="39719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39.50pt;height:312.75pt;mso-wrap-distance-left:0.00pt;mso-wrap-distance-top:0.00pt;mso-wrap-distance-right:0.00pt;mso-wrap-distance-bottom:0.00pt;z-index:1;" stroked="false">
                      <v:imagedata r:id="rId21"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262,00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21,00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12,48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Tây Bắc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0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90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khảo sát, dưới sự hướng dẫn của chủ tài sản, trên đất có CTXD Nhà 02 tầng, diện tích xây dựng khoảng 120m2. Công trình chưa được công nhận trên GCN QSDĐ số: I 385503</w:t>
            </w:r>
            <w:r/>
          </w:p>
        </w:tc>
      </w:tr>
    </w:tbl>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lợi thế thương mại của các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56"/>
        <w:tblInd w:w="0" w:type="dxa"/>
        <w:tblW w:w="5113"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895"/>
        <w:gridCol w:w="4110"/>
        <w:gridCol w:w="2395"/>
        <w:gridCol w:w="2395"/>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các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56"/>
        <w:tblInd w:w="0" w:type="dxa"/>
        <w:tblW w:w="5113"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895"/>
        <w:gridCol w:w="4110"/>
        <w:gridCol w:w="2395"/>
        <w:gridCol w:w="2395"/>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Tại thời điểm khảo sát, dưới sự hướng dẫn của chủ tài sản, trên 2 tài sản thẩm định có CTXD:</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right="0" w:firstLine="0" w:left="709"/>
        <w:jc w:val="both"/>
        <w:rPr/>
      </w:pPr>
      <w:r>
        <w:rPr>
          <w:rFonts w:ascii="Times New Roman" w:hAnsi="Times New Roman" w:eastAsia="Times New Roman" w:cs="Times New Roman"/>
          <w:color w:val="000000"/>
          <w:spacing w:val="-2"/>
          <w:sz w:val="24"/>
        </w:rPr>
        <w:t xml:space="preserve">+ Tài sản 01: Nhà cấp 4, diện tích xây dựng khoảng 100m2</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right="0" w:firstLine="0" w:left="709"/>
        <w:jc w:val="both"/>
        <w:rPr/>
      </w:pPr>
      <w:r>
        <w:rPr>
          <w:rFonts w:ascii="Times New Roman" w:hAnsi="Times New Roman" w:eastAsia="Times New Roman" w:cs="Times New Roman"/>
          <w:color w:val="000000"/>
          <w:spacing w:val="-2"/>
          <w:sz w:val="24"/>
        </w:rPr>
        <w:t xml:space="preserve">+ Tài sản 02: Nhà 02 tầng, diện tích xây dựng khoảng 60m2, tổng diện tích sàn khoảng 120m2</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right="0" w:firstLine="0" w:left="709"/>
        <w:jc w:val="both"/>
        <w:rPr/>
      </w:pPr>
      <w:r>
        <w:rPr>
          <w:rFonts w:ascii="Times New Roman" w:hAnsi="Times New Roman" w:eastAsia="Times New Roman" w:cs="Times New Roman"/>
          <w:color w:val="000000"/>
          <w:spacing w:val="-2"/>
          <w:sz w:val="24"/>
        </w:rPr>
        <w:t xml:space="preserve">Cả 02 công trình đều chưa được công nhận trên GCN QSDĐ, đồng thời Tổ thẩm định cũng không nhận được bất kỳ giấy tờ pháp lý nào liên quan đến các CTXD trên. Theo đề nghị của khách hàng/ Ngân hàng, Tổ thảm định không xác định giá trị CTXD nhưng vẫn coi đó là</w:t>
      </w:r>
      <w:r>
        <w:rPr>
          <w:rFonts w:ascii="Times New Roman" w:hAnsi="Times New Roman" w:eastAsia="Times New Roman" w:cs="Times New Roman"/>
          <w:color w:val="000000"/>
          <w:spacing w:val="-2"/>
          <w:sz w:val="24"/>
        </w:rPr>
        <w:t xml:space="preserve"> phần không thể thiếu của tài sản thẩm định.</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Tại thời điểm khảo sát, tổ thẩm định không được Khách hàng cung cấp các thông tin quy hoạch</w:t>
      </w:r>
      <w:r>
        <w:rPr>
          <w:rFonts w:ascii="Calibri" w:hAnsi="Calibri" w:eastAsia="Calibri" w:cs="Calibri"/>
          <w:color w:val="000000"/>
          <w:sz w:val="24"/>
        </w:rPr>
        <w:t xml:space="preserve"> </w:t>
      </w:r>
      <w:r>
        <w:rPr>
          <w:rFonts w:ascii="Times New Roman" w:hAnsi="Times New Roman" w:eastAsia="Times New Roman" w:cs="Times New Roman"/>
          <w:color w:val="000000"/>
          <w:sz w:val="24"/>
        </w:rPr>
        <w:t xml:space="preserve">liên quan đến thửa đất, dựa trên định vị của tài sản sau khi khảo sát, tổ thẩm định kiểm tra quy hoạch online thông qua các trang mạng như Guland, Meeymap, xác định vị trí tài sản thuộc quy hoạch đất ở. Tổ thẩm định giả định thửa đất phù hợp quy hoạch. Đề </w:t>
      </w:r>
      <w:r>
        <w:rPr>
          <w:rFonts w:ascii="Times New Roman" w:hAnsi="Times New Roman" w:eastAsia="Times New Roman" w:cs="Times New Roman"/>
          <w:color w:val="000000"/>
          <w:sz w:val="24"/>
        </w:rPr>
        <w:t xml:space="preserve">nghị Khách hàng sử dụng kết quả lưu ý kiểm tra xác minh thêm thông tin quy hoạch nếu thấy cần thiết. Trong trường hợp Khách hàng/Ngân hàng cung cấp được Văn bản xác nhận rõ tình trạng quy hoạch thì kết quả thẩm định giá cần được xem xét, điều chỉnh phù hợp</w:t>
      </w:r>
      <w:r>
        <w:rPr>
          <w:rFonts w:ascii="Times New Roman" w:hAnsi="Times New Roman" w:eastAsia="Times New Roman" w:cs="Times New Roman"/>
          <w:color w:val="000000"/>
          <w:sz w:val="24"/>
        </w:rPr>
        <w:t xml:space="preserve">, đồng thời chúng tôi bảo lưu quyền xem xét lại kết quả thẩm định giá</w:t>
      </w:r>
      <w:r>
        <w:rPr>
          <w:rFonts w:ascii="Times New Roman" w:hAnsi="Times New Roman" w:eastAsia="Times New Roman" w:cs="Times New Roman"/>
          <w:color w:val="000000"/>
          <w:spacing w:val="-2"/>
          <w:sz w:val="24"/>
        </w:rPr>
        <w:t xml:space="preserve">.</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Cách tiếp cận và phương pháp thẩm định:</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cách tiếp cận và phương pháp đối với tài sản thẩm định giá:</w:t>
      </w: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quyền sử dụng</w:t>
      </w:r>
      <w:r>
        <w:rPr>
          <w:rFonts w:ascii="Times New Roman" w:hAnsi="Times New Roman" w:eastAsia="Times New Roman" w:cs="Times New Roman"/>
          <w:color w:val="000000"/>
          <w:spacing w:val="-4"/>
          <w:sz w:val="24"/>
        </w:rPr>
        <w:t xml:space="preserve"> đất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quyền sử dụng đất:</w:t>
      </w:r>
      <w:r/>
    </w:p>
    <w:p>
      <w:pPr>
        <w:numPr>
          <w:ilvl w:val="0"/>
          <w:numId w:val="46"/>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Tài sản 01:</w:t>
      </w:r>
      <w:r/>
    </w:p>
    <w:p>
      <w:pPr>
        <w:pStyle w:val="1052"/>
        <w:numPr>
          <w:ilvl w:val="0"/>
          <w:numId w:val="5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quyền xử dụng đất ở:</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7"/>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5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45"/>
        <w:gridCol w:w="1951"/>
        <w:gridCol w:w="1843"/>
        <w:gridCol w:w="1843"/>
        <w:gridCol w:w="1843"/>
        <w:gridCol w:w="1984"/>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Địa chỉ</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Số 8A ngõ 11 Đường Phù Lưu Tế, xã Mỹ Đức,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Mỹ Đức,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Mỹ Đức,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Mỹ Đức, thành phố Hà Nội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https://www.facebook.com/share/p/1GoAR7DcQY/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Liên hệ trực tiếp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Thông tin liên lạc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0565934444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0565934444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0338862269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6/2026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6/2026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6/2026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ngõ nội thôn, cách trường THCS xã Phùng Xá khoảng 2Km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ngõ nội thôn, cách trường THCS xã Phùng Xá khoảng 2Km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ngõ nội thôn, cách trường THCS Phù Lưu Tế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ngõ nội thôn, cách trường THCS xã Phùng Xá khoảng 700m</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152,40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P, mặt tiền bị che khuất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để ở</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Tài sản trên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Đất trống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1.609.500.000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1.780.000.000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Khả năng giao dịch thành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1.448.550.000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1.602.000.000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 tiết tính toán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đất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1.448.550.000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1.602.000.000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1.760.000.000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QSDĐ (đồng/m²)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23.839.286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20.705.882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NHẬN XÉT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pStyle w:val="1052"/>
        <w:numPr>
          <w:ilvl w:val="0"/>
          <w:numId w:val="49"/>
        </w:num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jc w:val="both"/>
        <w:rPr/>
      </w:pPr>
      <w:r>
        <w:rPr>
          <w:rFonts w:ascii="Times New Roman" w:hAnsi="Times New Roman" w:eastAsia="Times New Roman" w:cs="Times New Roman"/>
          <w:b/>
          <w:color w:val="000000"/>
          <w:sz w:val="24"/>
        </w:rPr>
        <w:t xml:space="preserve">Bảng điều chỉnh:</w:t>
      </w:r>
      <w:r/>
    </w:p>
    <w:tbl>
      <w:tblPr>
        <w:tblStyle w:val="105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36"/>
        <w:gridCol w:w="1028"/>
        <w:gridCol w:w="1459"/>
        <w:gridCol w:w="1497"/>
        <w:gridCol w:w="1498"/>
        <w:gridCol w:w="1498"/>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1.448.550.000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1.602.000.000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23.839.286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20.705.882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23.839.286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20.705.882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ngõ nội thôn, cách trường THCS xã Phùng Xá khoảng 2Km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ngõ nội thôn, cách trường THCS xã Phùng Xá khoảng 2Km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ngõ nội thôn, cách trường THCS Phù Lưu Tế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ngõ nội thôn, cách trường THCS xã Phùng Xá khoảng 700m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-3.575.893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-3.105.882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20.263.393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thông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20.263.393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333.000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828.235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16.983.000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20.263.393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18.428.235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152,40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67,20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-2.497.500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-4.767.857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-3.105.882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14.485.500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15.495.536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15.322.353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6,01</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-832.500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-715.179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-1.035.294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13.653.000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14.780.357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14.287.059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13.653.000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14.780.357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14.287.059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P, mặt tiền bị che khuất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-2.997.000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-4.291.071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-3.727.059</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10.656.000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10.489.286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10.560.000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10.656.000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10.489.286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10.560.000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10.656.000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10.489.286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10.560.000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Mức giá chỉ dẫn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10.656.000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10.489.286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10.560.000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trị trung bình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tcPr>
          <w:p>
            <w:pPr>
              <w:pBdr/>
              <w:spacing w:after="0" w:before="0" w:line="240" w:lineRule="auto"/>
              <w:ind/>
              <w:rPr/>
            </w:pPr>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10.568.429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13.350.000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11.802.353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thuần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5.994.000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13.350.000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10.145.882</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0,1% đến  0,8%,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56"/>
        <w:tblInd w:w="0" w:type="dxa"/>
        <w:tblW w:w="493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948"/>
        <w:gridCol w:w="1948"/>
        <w:gridCol w:w="1948"/>
        <w:gridCol w:w="3085"/>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0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10.656.000 </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0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3.552.000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10.489.286 </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0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3.496.429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10.560.000 </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0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3.520.000 </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30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10.568.429 </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30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10.500.000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10.500.000 đồng/m².</w:t>
      </w:r>
      <w:r/>
    </w:p>
    <w:p>
      <w:pPr>
        <w:pStyle w:val="1052"/>
        <w:numPr>
          <w:ilvl w:val="0"/>
          <w:numId w:val="5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đất trồng cây lâu năm:</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Khu vực tài sản thẩm định tọa lạc hạn chế giao dịch đất trồng cây lâu năm mà hầu như chỉ có các giao dịch đất ở, do vậy, cho mục đích định giá tại báo cáo này, Tổ thẩm định xác định giá trị đất trồng cây lâu năm theo giá UBND.</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Vận dụng theo </w:t>
      </w:r>
      <w:hyperlink r:id="rId22" w:tooltip="https://thuvienphapluat.vn/van-ban/Bat-dong-san/Nghi-quyet-52-2025-NQ-HDND-Bang-gia-dat-lan-dau-ap-dung-tu-01-thang-01-nam-2026-Ha-Noi-682673.aspx" w:history="1">
        <w:r>
          <w:rPr>
            <w:rStyle w:val="1042"/>
            <w:rFonts w:ascii="Times New Roman" w:hAnsi="Times New Roman" w:eastAsia="Times New Roman" w:cs="Times New Roman"/>
            <w:color w:val="000000"/>
            <w:sz w:val="24"/>
            <w:u w:val="none"/>
          </w:rPr>
          <w:t xml:space="preserve">Nghị quyết 52/2025/NQ-HĐND</w:t>
        </w:r>
      </w:hyperlink>
      <w:r>
        <w:rPr>
          <w:rFonts w:ascii="Times New Roman" w:hAnsi="Times New Roman" w:eastAsia="Times New Roman" w:cs="Times New Roman"/>
          <w:color w:val="000000"/>
          <w:sz w:val="24"/>
        </w:rPr>
        <w:t xml:space="preserve"> quy định về Bảng giá đất lần đầu để công bố và áp dụng từ ngày 01/01/2026 trên địa bàn TP Hà Nội, Tổ thẩm định xác định đơn giá đất trồng cây lâu năm là:</w:t>
      </w:r>
      <w:r>
        <w:rPr>
          <w:rFonts w:ascii="Times New Roman" w:hAnsi="Times New Roman" w:eastAsia="Times New Roman" w:cs="Times New Roman"/>
          <w:b/>
          <w:color w:val="000000"/>
          <w:sz w:val="24"/>
        </w:rPr>
        <w:t xml:space="preserve"> 180.000 (đồng/m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b/>
          <w:color w:val="000000"/>
          <w:sz w:val="24"/>
        </w:rPr>
        <w:t xml:space="preserve">)</w:t>
      </w:r>
      <w:r/>
    </w:p>
    <w:p>
      <w:pPr>
        <w:numPr>
          <w:ilvl w:val="0"/>
          <w:numId w:val="46"/>
        </w:numPr>
        <w:pBdr>
          <w:top w:val="none" w:color="000000" w:sz="4" w:space="0"/>
          <w:left w:val="none" w:color="000000" w:sz="4" w:space="0"/>
          <w:bottom w:val="none" w:color="000000" w:sz="4" w:space="0"/>
          <w:right w:val="none" w:color="000000" w:sz="4" w:space="0"/>
        </w:pBdr>
        <w:spacing w:line="276" w:lineRule="auto"/>
        <w:ind/>
        <w:rPr/>
      </w:pPr>
      <w:r>
        <w:rPr>
          <w:rFonts w:ascii="Times New Roman" w:hAnsi="Times New Roman" w:eastAsia="Times New Roman" w:cs="Times New Roman"/>
          <w:b/>
          <w:color w:val="000000"/>
          <w:sz w:val="24"/>
        </w:rPr>
        <w:t xml:space="preserve">Tài sản 02:</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7"/>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5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50"/>
        <w:gridCol w:w="1951"/>
        <w:gridCol w:w="1701"/>
        <w:gridCol w:w="1843"/>
        <w:gridCol w:w="1843"/>
        <w:gridCol w:w="1843"/>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Địa chỉ</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Số 8A ngõ 11 Đường Phù Lưu Tế, xã Mỹ Đức,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Mỹ Đức,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Mỹ Đức,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Mỹ Đức, thành phố Hà Nội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https://www.facebook.com/share/p/1GoAR7DcQY/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Liên hệ trực tiếp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Thông tin liên lạc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0565934444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0565934444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0338862269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6/2026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6/2026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6/2026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ngõ nội thôn, cách trường THCS xã Phùng Xá khoảng 2Km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ngõ nội thôn, cách trường THCS xã Phùng Xá khoảng 2Km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ngõ nội thôn, cách trường THCS Phù Lưu Tế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ngõ nội thôn, cách trường THCS xã Phùng Xá khoảng 700m</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để ở</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Tài sản trên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Đất trống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1.609.500.000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1.780.000.000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Khả năng giao dịch thành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1.448.550.000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1.602.000.000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 tiết tính toán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đất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1.448.550.000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1.602.000.000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1.760.000.000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QSDĐ (đồng/m²)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23.839.286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20.705.882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NHẬN XÉT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6"/>
        </w:numPr>
        <w:pBdr>
          <w:top w:val="none" w:color="000000" w:sz="4" w:space="0"/>
          <w:left w:val="none" w:color="000000" w:sz="4" w:space="0"/>
          <w:bottom w:val="none" w:color="000000" w:sz="4" w:space="0"/>
          <w:right w:val="none" w:color="000000" w:sz="4" w:space="0"/>
        </w:pBdr>
        <w:spacing w:after="200" w:line="276" w:lineRule="auto"/>
        <w:ind/>
        <w:rPr/>
      </w:pPr>
      <w:r>
        <w:rPr>
          <w:rFonts w:ascii="Times New Roman" w:hAnsi="Times New Roman" w:eastAsia="Times New Roman" w:cs="Times New Roman"/>
          <w:b/>
          <w:color w:val="000000"/>
          <w:sz w:val="24"/>
        </w:rPr>
        <w:t xml:space="preserve">Bảng điều chỉnh:</w:t>
      </w:r>
      <w:r/>
    </w:p>
    <w:tbl>
      <w:tblPr>
        <w:tblStyle w:val="105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36"/>
        <w:gridCol w:w="1028"/>
        <w:gridCol w:w="1459"/>
        <w:gridCol w:w="1569"/>
        <w:gridCol w:w="1570"/>
        <w:gridCol w:w="157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1.448.550.000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1.602.000.000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1.760.000.000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16.650.000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23.839.286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20.705.882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23.839.286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20.705.882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ngõ nội thôn, cách trường THCS xã Phùng Xá khoảng 2Km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ngõ nội thôn, cách trường THCS xã Phùng Xá khoảng 2Km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ngõ nội thôn, cách trường THCS Phù Lưu Tế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ngõ nội thôn, cách trường THCS xã Phùng Xá khoảng 700m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-3.575.893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-3.105.882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20.263.393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17.600.000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20.263.393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17.600.000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-715.179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414.118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19.548.214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18.014.118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262,00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67,20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-2.830.500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-5.244.643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-3.520.000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13.819.500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14.303.571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14.494.118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6,01</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1.165.500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1.907.143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1.449.412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14.985.000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16.210.714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15.943.529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14.985.000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16.210.714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15.943.529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-1.332.000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-1.907.143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-1.656.471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13.653.000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14.303.571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14.287.059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13.653.000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14.303.571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14.287.059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13.653.000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14.303.571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14.287.059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13.653.000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14.303.571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14.287.059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7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14.081.210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5.328.000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13.350.000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10.145.882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2.997.000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9.535.714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7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6.418.824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1,5% đến  3,0%,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56"/>
        <w:tblInd w:w="0" w:type="dxa"/>
        <w:tblW w:w="493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948"/>
        <w:gridCol w:w="1948"/>
        <w:gridCol w:w="1948"/>
        <w:gridCol w:w="3085"/>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0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13.653.000 </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0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4.551.000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14.303.571 </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0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4.767.857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14.287.059 </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0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4.762.353 </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30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14.081.210 </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30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14.000.000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14.000.000 đồng/m².</w:t>
      </w:r>
      <w:r/>
    </w:p>
    <w:p>
      <w:pPr>
        <w:numPr>
          <w:ilvl w:val="0"/>
          <w:numId w:val="46"/>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đất trồng cây lâu năm:</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Khu vực tài sản thẩm định tọa lạc hạn chế giao dịch đất trồng cây lâu năm mà hầu như chỉ có các giao dịch đất ở, do vậy, cho mục đích định giá tại báo cáo này, Tổ thẩm định xác định giá trị đất trồng cây lâu năm theo giá UBND.</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Vận dụng theo </w:t>
      </w:r>
      <w:hyperlink r:id="rId23" w:tooltip="https://thuvienphapluat.vn/van-ban/Bat-dong-san/Nghi-quyet-52-2025-NQ-HDND-Bang-gia-dat-lan-dau-ap-dung-tu-01-thang-01-nam-2026-Ha-Noi-682673.aspx" w:history="1">
        <w:r>
          <w:rPr>
            <w:rStyle w:val="1042"/>
            <w:rFonts w:ascii="Times New Roman" w:hAnsi="Times New Roman" w:eastAsia="Times New Roman" w:cs="Times New Roman"/>
            <w:color w:val="000000"/>
            <w:sz w:val="24"/>
            <w:u w:val="none"/>
          </w:rPr>
          <w:t xml:space="preserve">Nghị quyết 52/2025/NQ-HĐND</w:t>
        </w:r>
      </w:hyperlink>
      <w:r>
        <w:rPr>
          <w:rFonts w:ascii="Times New Roman" w:hAnsi="Times New Roman" w:eastAsia="Times New Roman" w:cs="Times New Roman"/>
          <w:color w:val="000000"/>
          <w:sz w:val="24"/>
        </w:rPr>
        <w:t xml:space="preserve"> quy định về Bảng giá đất lần đầu để công bố và áp dụng từ ngày 01/01/2026 trên địa bàn TP Hà Nội, Tổ thẩm định xác định đơn giá đất trồng cây lâu năm là:</w:t>
      </w:r>
      <w:r>
        <w:rPr>
          <w:rFonts w:ascii="Times New Roman" w:hAnsi="Times New Roman" w:eastAsia="Times New Roman" w:cs="Times New Roman"/>
          <w:b/>
          <w:color w:val="000000"/>
          <w:sz w:val="24"/>
        </w:rPr>
        <w:t xml:space="preserve"> 180.000 (đồng/m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b/>
          <w:color w:val="000000"/>
          <w:sz w:val="24"/>
        </w:rPr>
        <w:t xml:space="preserve">)</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Kết quả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06/2026 ước tính như sau:</w:t>
      </w:r>
      <w:r/>
    </w:p>
    <w:tbl>
      <w:tblPr>
        <w:tblStyle w:val="1056"/>
        <w:tblInd w:w="0" w:type="dxa"/>
        <w:tblW w:w="4912"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958"/>
        <w:gridCol w:w="2376"/>
        <w:gridCol w:w="1948"/>
        <w:gridCol w:w="1948"/>
        <w:gridCol w:w="234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01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93, tờ bản đồ số: 17, có địa chỉ: xã Phù Lưu Tế, huyện Mỹ Đức (nay là xã Mỹ Đức), thành phố Hà Nội theo Giấy chứng nhận quyền sử dụng đất, quyền sở hữu nhà ở và tài sản khác gắn liền với đất số: DL 203453, Số vào sổ cấp G</w:t>
            </w:r>
            <w:r>
              <w:rPr>
                <w:rFonts w:ascii="Times New Roman" w:hAnsi="Times New Roman" w:eastAsia="Times New Roman" w:cs="Times New Roman"/>
                <w:b/>
                <w:color w:val="000000"/>
                <w:sz w:val="24"/>
              </w:rPr>
              <w:t xml:space="preserve">CN: CN00270 do Chi nhánh văn phòng đăng ký đất đai Hà Nội - Huyện Mỹ Đức cấp ngày 11/07/2023; chủ sử dụng đất là ông Nguyễn Sỹ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ở </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152,4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10.500.000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1.600.200.000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trồng cây lâu năm</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180.000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16.200.000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02</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65, tờ bản đồ số: 01, có địa chỉ: Xã Phù Lưu Tế, huyện Mỹ Đức, tỉnh Hà Tây (nay là xã Mỹ Đức, thành phố Hà Nội) theo Giấy chứng nhận quyền sử dụng đất số: I 385503, Số vào sổ cấp GCN: Số 8952 QSDĐ/350 do UBND Huyện Mỹ Đức</w:t>
            </w:r>
            <w:r>
              <w:rPr>
                <w:rFonts w:ascii="Times New Roman" w:hAnsi="Times New Roman" w:eastAsia="Times New Roman" w:cs="Times New Roman"/>
                <w:b/>
                <w:color w:val="000000"/>
                <w:sz w:val="24"/>
              </w:rPr>
              <w:t xml:space="preserve"> tỉnh Hà Tây cấp ngày 15/11/1999; chủ sử dụng đất là Hộ Nguyễn Sỹ Lộc.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ở</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262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14.000.000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3.668.000.000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231"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5.284.400.000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5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Năm tỷ, hai trăm tám mươi bốn triêu bốn tram nghìn đồng./.)</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pStyle w:val="1052"/>
        <w:numPr>
          <w:ilvl w:val="0"/>
          <w:numId w:val="52"/>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hanging="425" w:left="425"/>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42"/>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42"/>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42"/>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8"/>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Tại thời điểm khảo sát, dưới sự hướng dẫn của chủ tài sản, trên 2 tài sản thẩm định có CTXD:</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right="0" w:firstLine="0" w:left="360"/>
        <w:jc w:val="both"/>
        <w:rPr/>
      </w:pPr>
      <w:r>
        <w:rPr>
          <w:rFonts w:ascii="Times New Roman" w:hAnsi="Times New Roman" w:eastAsia="Times New Roman" w:cs="Times New Roman"/>
          <w:color w:val="000000"/>
          <w:spacing w:val="-2"/>
          <w:sz w:val="24"/>
        </w:rPr>
        <w:t xml:space="preserve">+ Tài sản 01: Nhà cấp 4, diện tích xây dựng khoảng 100m2</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right="0" w:firstLine="0" w:left="360"/>
        <w:jc w:val="both"/>
        <w:rPr/>
      </w:pPr>
      <w:r>
        <w:rPr>
          <w:rFonts w:ascii="Times New Roman" w:hAnsi="Times New Roman" w:eastAsia="Times New Roman" w:cs="Times New Roman"/>
          <w:color w:val="000000"/>
          <w:spacing w:val="-2"/>
          <w:sz w:val="24"/>
        </w:rPr>
        <w:t xml:space="preserve">+ Tài sản 02: Nhà 02 tầng, diện tích xây dựng khoảng 60m2, tổng diện tích sàn khoảng 120m2</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right="0" w:hanging="425" w:left="425"/>
        <w:jc w:val="both"/>
        <w:rPr/>
      </w:pP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pacing w:val="-2"/>
          <w:sz w:val="24"/>
        </w:rPr>
        <w:t xml:space="preserve">Cả 02 công trình đều chưa được công nhận trên GCN QSDĐ, đồng thời Tổ thẩm định cũng không nhận được bất kỳ giấy tờ pháp lý nào liên quan đến các CTXD trên. Theo đề nghị của khách hàng/ Ngân hàng, Tổ thảm định không xác định giá trị CTXD nhưng vẫn coi đó là</w:t>
      </w:r>
      <w:r>
        <w:rPr>
          <w:rFonts w:ascii="Times New Roman" w:hAnsi="Times New Roman" w:eastAsia="Times New Roman" w:cs="Times New Roman"/>
          <w:color w:val="000000"/>
          <w:spacing w:val="-2"/>
          <w:sz w:val="24"/>
        </w:rPr>
        <w:t xml:space="preserve"> phần không thể thiếu của tài sản thẩm định.</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hanging="425" w:left="425"/>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right="0" w:hanging="425" w:left="425"/>
        <w:jc w:val="both"/>
        <w:rPr/>
      </w:pPr>
      <w:r>
        <w:rPr>
          <w:rFonts w:ascii="Times New Roman" w:hAnsi="Times New Roman" w:eastAsia="Times New Roman" w:cs="Times New Roman"/>
          <w:color w:val="000000"/>
          <w:sz w:val="24"/>
        </w:rPr>
        <w:t xml:space="preserve">Tại thời điểm khảo sát, tổ thẩm định không được Khách hàng cung cấp các thông tin quy hoạch</w:t>
      </w:r>
      <w:r>
        <w:rPr>
          <w:rFonts w:ascii="Calibri" w:hAnsi="Calibri" w:eastAsia="Calibri" w:cs="Calibri"/>
          <w:color w:val="000000"/>
          <w:sz w:val="24"/>
        </w:rPr>
        <w:t xml:space="preserve"> </w:t>
      </w:r>
      <w:r>
        <w:rPr>
          <w:rFonts w:ascii="Times New Roman" w:hAnsi="Times New Roman" w:eastAsia="Times New Roman" w:cs="Times New Roman"/>
          <w:color w:val="000000"/>
          <w:sz w:val="24"/>
        </w:rPr>
        <w:t xml:space="preserve">liên quan đến thửa đất, dựa trên định vị của tài sản sau khi khảo sát, tổ thẩm định kiểm tra quy hoạch online thông qua các trang mạng như Guland, Meeymap, xác định vị trí tài sản thuộc quy hoạch đất ở. Tổ thẩm định giả định thửa đất phù hợp quy hoạch. Đề </w:t>
      </w:r>
      <w:r>
        <w:rPr>
          <w:rFonts w:ascii="Times New Roman" w:hAnsi="Times New Roman" w:eastAsia="Times New Roman" w:cs="Times New Roman"/>
          <w:color w:val="000000"/>
          <w:sz w:val="24"/>
        </w:rPr>
        <w:t xml:space="preserve">nghị Khách hàng sử dụng kết quả lưu ý kiểm tra xác minh thêm thông tin quy hoạch nếu thấy cần thiết. Trong trường hợp Khách hàng/Ngân hàng cung cấp được Văn bản xác nhận rõ tình trạng quy hoạch thì kết quả thẩm định giá cần được xem xét, điều chỉnh phù hợp</w:t>
      </w:r>
      <w:r>
        <w:rPr>
          <w:rFonts w:ascii="Times New Roman" w:hAnsi="Times New Roman" w:eastAsia="Times New Roman" w:cs="Times New Roman"/>
          <w:color w:val="000000"/>
          <w:sz w:val="24"/>
        </w:rPr>
        <w:t xml:space="preserve">, đồng thời chúng tôi bảo lưu quyền xem xét lại kết quả thẩm định giá</w:t>
      </w:r>
      <w:r>
        <w:rPr>
          <w:rFonts w:ascii="Times New Roman" w:hAnsi="Times New Roman" w:eastAsia="Times New Roman" w:cs="Times New Roman"/>
          <w:color w:val="000000"/>
          <w:spacing w:val="-2"/>
          <w:sz w:val="24"/>
        </w:rPr>
        <w:t xml:space="preserve">.</w:t>
      </w:r>
      <w:r/>
    </w:p>
    <w:p>
      <w:pPr>
        <w:numPr>
          <w:ilvl w:val="0"/>
          <w:numId w:val="48"/>
        </w:numPr>
        <w:pBdr>
          <w:top w:val="none" w:color="000000" w:sz="4" w:space="0"/>
          <w:left w:val="none" w:color="000000" w:sz="4" w:space="0"/>
          <w:bottom w:val="none" w:color="000000" w:sz="4" w:space="0"/>
          <w:right w:val="none" w:color="000000" w:sz="4" w:space="0"/>
        </w:pBdr>
        <w:spacing w:after="120" w:before="120" w:line="288" w:lineRule="auto"/>
        <w:ind w:right="0" w:hanging="425" w:left="425"/>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hanging="425" w:left="425"/>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hanging="425" w:left="425"/>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hanging="425" w:left="425"/>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88" w:lineRule="auto"/>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275/2026/0848/VFI-CT.44.A ngày 11 tháng 6 năm 2026 tại Công ty Cổ phần Thẩm định và Đầu tư Tài chính Hoa Sen.</w:t>
      </w:r>
      <w:r/>
    </w:p>
    <w:tbl>
      <w:tblPr>
        <w:tblStyle w:val="1056"/>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Đỗ Thanh Thảo</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XV23.2485</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tbl>
      <w:tblPr>
        <w:tblStyle w:val="1056"/>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Đình Duy</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275/2026/0848/VFI-BC.44.A ngày 11 tháng 6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Tài sản 01:</w:t>
      </w:r>
      <w:r/>
    </w:p>
    <w:tbl>
      <w:tblPr>
        <w:tblStyle w:val="105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147"/>
        <w:gridCol w:w="5378"/>
      </w:tblGrid>
      <w:tr>
        <w:trPr/>
        <w:tc>
          <w:tcPr>
            <w:tcBorders/>
            <w:tcMar>
              <w:left w:w="108" w:type="dxa"/>
              <w:top w:w="0" w:type="dxa"/>
              <w:right w:w="108" w:type="dxa"/>
              <w:bottom w:w="0" w:type="dxa"/>
            </w:tcMar>
            <w:tcW w:w="414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Hướng</w:t>
            </w:r>
            <w:r/>
          </w:p>
        </w:tc>
        <w:tc>
          <w:tcPr>
            <w:tcBorders/>
            <w:tcMar>
              <w:left w:w="108" w:type="dxa"/>
              <w:top w:w="0" w:type="dxa"/>
              <w:right w:w="108" w:type="dxa"/>
              <w:bottom w:w="0" w:type="dxa"/>
            </w:tcMar>
            <w:tcW w:w="53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r>
      <w:tr>
        <w:trPr/>
        <w:tc>
          <w:tcPr>
            <w:tcBorders/>
            <w:tcMar>
              <w:left w:w="108" w:type="dxa"/>
              <w:top w:w="0" w:type="dxa"/>
              <w:right w:w="108" w:type="dxa"/>
              <w:bottom w:w="0" w:type="dxa"/>
            </w:tcMar>
            <w:tcW w:w="414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009650" cy="21907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59915" name=""/>
                              <pic:cNvPicPr>
                                <a:picLocks noChangeAspect="1"/>
                              </pic:cNvPicPr>
                              <pic:nvPr/>
                            </pic:nvPicPr>
                            <pic:blipFill rotWithShape="1">
                              <a:blip r:embed="rId24"/>
                              <a:stretch/>
                            </pic:blipFill>
                            <pic:spPr bwMode="auto">
                              <a:xfrm>
                                <a:off x="0" y="0"/>
                                <a:ext cx="1009649" cy="2190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79.50pt;height:172.50pt;mso-wrap-distance-left:0.00pt;mso-wrap-distance-top:0.00pt;mso-wrap-distance-right:0.00pt;mso-wrap-distance-bottom:0.00pt;z-index:1;" stroked="false">
                      <v:imagedata r:id="rId24" o:title=""/>
                      <o:lock v:ext="edit" rotation="t"/>
                    </v:shape>
                  </w:pict>
                </mc:Fallback>
              </mc:AlternateContent>
            </w:r>
            <w:r/>
          </w:p>
        </w:tc>
        <w:tc>
          <w:tcPr>
            <w:tcBorders/>
            <w:tcMar>
              <w:left w:w="108" w:type="dxa"/>
              <w:top w:w="0" w:type="dxa"/>
              <w:right w:w="108" w:type="dxa"/>
              <w:bottom w:w="0" w:type="dxa"/>
            </w:tcMar>
            <w:tcW w:w="53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3514725" cy="26289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8578" name=""/>
                              <pic:cNvPicPr>
                                <a:picLocks noChangeAspect="1"/>
                              </pic:cNvPicPr>
                              <pic:nvPr/>
                            </pic:nvPicPr>
                            <pic:blipFill rotWithShape="1">
                              <a:blip r:embed="rId25"/>
                              <a:stretch/>
                            </pic:blipFill>
                            <pic:spPr bwMode="auto">
                              <a:xfrm>
                                <a:off x="0" y="0"/>
                                <a:ext cx="3514725" cy="26289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76.75pt;height:207.00pt;mso-wrap-distance-left:0.00pt;mso-wrap-distance-top:0.00pt;mso-wrap-distance-right:0.00pt;mso-wrap-distance-bottom:0.00pt;z-index:1;" stroked="false">
                      <v:imagedata r:id="rId25" o:title=""/>
                      <o:lock v:ext="edit" rotation="t"/>
                    </v:shape>
                  </w:pict>
                </mc:Fallback>
              </mc:AlternateContent>
            </w:r>
            <w:r/>
          </w:p>
        </w:tc>
      </w:tr>
      <w:tr>
        <w:trPr/>
        <w:tc>
          <w:tcPr>
            <w:tcBorders/>
            <w:tcMar>
              <w:left w:w="108" w:type="dxa"/>
              <w:top w:w="0" w:type="dxa"/>
              <w:right w:w="108" w:type="dxa"/>
              <w:bottom w:w="0" w:type="dxa"/>
            </w:tcMar>
            <w:tcW w:w="414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Người khảo sát</w:t>
            </w:r>
            <w:r/>
          </w:p>
        </w:tc>
        <w:tc>
          <w:tcPr>
            <w:tcBorders/>
            <w:tcMar>
              <w:left w:w="108" w:type="dxa"/>
              <w:top w:w="0" w:type="dxa"/>
              <w:right w:w="108" w:type="dxa"/>
              <w:bottom w:w="0" w:type="dxa"/>
            </w:tcMar>
            <w:tcW w:w="53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14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981325" cy="222885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54043" name=""/>
                              <pic:cNvPicPr>
                                <a:picLocks noChangeAspect="1"/>
                              </pic:cNvPicPr>
                              <pic:nvPr/>
                            </pic:nvPicPr>
                            <pic:blipFill rotWithShape="1">
                              <a:blip r:embed="rId26"/>
                              <a:stretch/>
                            </pic:blipFill>
                            <pic:spPr bwMode="auto">
                              <a:xfrm>
                                <a:off x="0" y="0"/>
                                <a:ext cx="2981324" cy="22288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4.75pt;height:175.50pt;mso-wrap-distance-left:0.00pt;mso-wrap-distance-top:0.00pt;mso-wrap-distance-right:0.00pt;mso-wrap-distance-bottom:0.00pt;z-index:1;" stroked="false">
                      <v:imagedata r:id="rId26" o:title=""/>
                      <o:lock v:ext="edit" rotation="t"/>
                    </v:shape>
                  </w:pict>
                </mc:Fallback>
              </mc:AlternateContent>
            </w:r>
            <w:r/>
          </w:p>
        </w:tc>
        <w:tc>
          <w:tcPr>
            <w:tcBorders/>
            <w:tcMar>
              <w:left w:w="108" w:type="dxa"/>
              <w:top w:w="0" w:type="dxa"/>
              <w:right w:w="108" w:type="dxa"/>
              <w:bottom w:w="0" w:type="dxa"/>
            </w:tcMar>
            <w:tcW w:w="53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924175" cy="219075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85677" name=""/>
                              <pic:cNvPicPr>
                                <a:picLocks noChangeAspect="1"/>
                              </pic:cNvPicPr>
                              <pic:nvPr/>
                            </pic:nvPicPr>
                            <pic:blipFill rotWithShape="1">
                              <a:blip r:embed="rId27"/>
                              <a:stretch/>
                            </pic:blipFill>
                            <pic:spPr bwMode="auto">
                              <a:xfrm>
                                <a:off x="0" y="0"/>
                                <a:ext cx="2924174" cy="2190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0.25pt;height:172.50pt;mso-wrap-distance-left:0.00pt;mso-wrap-distance-top:0.00pt;mso-wrap-distance-right:0.00pt;mso-wrap-distance-bottom:0.00pt;z-index:1;" stroked="false">
                      <v:imagedata r:id="rId27" o:title=""/>
                      <o:lock v:ext="edit" rotation="t"/>
                    </v:shape>
                  </w:pict>
                </mc:Fallback>
              </mc:AlternateContent>
            </w:r>
            <w:r/>
          </w:p>
        </w:tc>
      </w:tr>
      <w:tr>
        <w:trPr/>
        <w:tc>
          <w:tcPr>
            <w:tcBorders/>
            <w:tcMar>
              <w:left w:w="108" w:type="dxa"/>
              <w:top w:w="0" w:type="dxa"/>
              <w:right w:w="108" w:type="dxa"/>
              <w:bottom w:w="0" w:type="dxa"/>
            </w:tcMar>
            <w:tcW w:w="414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514600" cy="188595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05013" name=""/>
                              <pic:cNvPicPr>
                                <a:picLocks noChangeAspect="1"/>
                              </pic:cNvPicPr>
                              <pic:nvPr/>
                            </pic:nvPicPr>
                            <pic:blipFill rotWithShape="1">
                              <a:blip r:embed="rId28"/>
                              <a:stretch/>
                            </pic:blipFill>
                            <pic:spPr bwMode="auto">
                              <a:xfrm>
                                <a:off x="0" y="0"/>
                                <a:ext cx="2514599" cy="18859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98.00pt;height:148.50pt;mso-wrap-distance-left:0.00pt;mso-wrap-distance-top:0.00pt;mso-wrap-distance-right:0.00pt;mso-wrap-distance-bottom:0.00pt;z-index:1;" stroked="false">
                      <v:imagedata r:id="rId28" o:title=""/>
                      <o:lock v:ext="edit" rotation="t"/>
                    </v:shape>
                  </w:pict>
                </mc:Fallback>
              </mc:AlternateContent>
            </w:r>
            <w:r/>
          </w:p>
        </w:tc>
        <w:tc>
          <w:tcPr>
            <w:tcBorders/>
            <w:tcMar>
              <w:left w:w="108" w:type="dxa"/>
              <w:top w:w="0" w:type="dxa"/>
              <w:right w:w="108" w:type="dxa"/>
              <w:bottom w:w="0" w:type="dxa"/>
            </w:tcMar>
            <w:tcW w:w="53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590800" cy="19431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22257" name=""/>
                              <pic:cNvPicPr>
                                <a:picLocks noChangeAspect="1"/>
                              </pic:cNvPicPr>
                              <pic:nvPr/>
                            </pic:nvPicPr>
                            <pic:blipFill rotWithShape="1">
                              <a:blip r:embed="rId29"/>
                              <a:stretch/>
                            </pic:blipFill>
                            <pic:spPr bwMode="auto">
                              <a:xfrm>
                                <a:off x="0" y="0"/>
                                <a:ext cx="2590799" cy="19431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04.00pt;height:153.00pt;mso-wrap-distance-left:0.00pt;mso-wrap-distance-top:0.00pt;mso-wrap-distance-right:0.00pt;mso-wrap-distance-bottom:0.00pt;z-index:1;" stroked="false">
                      <v:imagedata r:id="rId29"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Tài sản 02:</w:t>
      </w:r>
      <w:r/>
    </w:p>
    <w:tbl>
      <w:tblPr>
        <w:tblStyle w:val="105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147"/>
        <w:gridCol w:w="5378"/>
      </w:tblGrid>
      <w:tr>
        <w:trPr/>
        <w:tc>
          <w:tcPr>
            <w:tcBorders/>
            <w:tcMar>
              <w:left w:w="108" w:type="dxa"/>
              <w:top w:w="0" w:type="dxa"/>
              <w:right w:w="108" w:type="dxa"/>
              <w:bottom w:w="0" w:type="dxa"/>
            </w:tcMar>
            <w:tcW w:w="414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Hướng</w:t>
            </w:r>
            <w:r/>
          </w:p>
        </w:tc>
        <w:tc>
          <w:tcPr>
            <w:tcBorders/>
            <w:tcMar>
              <w:left w:w="108" w:type="dxa"/>
              <w:top w:w="0" w:type="dxa"/>
              <w:right w:w="108" w:type="dxa"/>
              <w:bottom w:w="0" w:type="dxa"/>
            </w:tcMar>
            <w:tcW w:w="53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r>
      <w:tr>
        <w:trPr/>
        <w:tc>
          <w:tcPr>
            <w:tcBorders/>
            <w:tcMar>
              <w:left w:w="108" w:type="dxa"/>
              <w:top w:w="0" w:type="dxa"/>
              <w:right w:w="108" w:type="dxa"/>
              <w:bottom w:w="0" w:type="dxa"/>
            </w:tcMar>
            <w:tcW w:w="414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314450" cy="28575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85895" name=""/>
                              <pic:cNvPicPr>
                                <a:picLocks noChangeAspect="1"/>
                              </pic:cNvPicPr>
                              <pic:nvPr/>
                            </pic:nvPicPr>
                            <pic:blipFill rotWithShape="1">
                              <a:blip r:embed="rId30"/>
                              <a:stretch/>
                            </pic:blipFill>
                            <pic:spPr bwMode="auto">
                              <a:xfrm>
                                <a:off x="0" y="0"/>
                                <a:ext cx="1314450" cy="28575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03.50pt;height:225.00pt;mso-wrap-distance-left:0.00pt;mso-wrap-distance-top:0.00pt;mso-wrap-distance-right:0.00pt;mso-wrap-distance-bottom:0.00pt;z-index:1;" stroked="false">
                      <v:imagedata r:id="rId30" o:title=""/>
                      <o:lock v:ext="edit" rotation="t"/>
                    </v:shape>
                  </w:pict>
                </mc:Fallback>
              </mc:AlternateContent>
            </w:r>
            <w:r/>
          </w:p>
        </w:tc>
        <w:tc>
          <w:tcPr>
            <w:tcBorders/>
            <w:tcMar>
              <w:left w:w="108" w:type="dxa"/>
              <w:top w:w="0" w:type="dxa"/>
              <w:right w:w="108" w:type="dxa"/>
              <w:bottom w:w="0" w:type="dxa"/>
            </w:tcMar>
            <w:tcW w:w="53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3762375" cy="281940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63814" name=""/>
                              <pic:cNvPicPr>
                                <a:picLocks noChangeAspect="1"/>
                              </pic:cNvPicPr>
                              <pic:nvPr/>
                            </pic:nvPicPr>
                            <pic:blipFill rotWithShape="1">
                              <a:blip r:embed="rId31"/>
                              <a:stretch/>
                            </pic:blipFill>
                            <pic:spPr bwMode="auto">
                              <a:xfrm>
                                <a:off x="0" y="0"/>
                                <a:ext cx="3762374" cy="2819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96.25pt;height:222.00pt;mso-wrap-distance-left:0.00pt;mso-wrap-distance-top:0.00pt;mso-wrap-distance-right:0.00pt;mso-wrap-distance-bottom:0.00pt;z-index:1;" stroked="false">
                      <v:imagedata r:id="rId31" o:title=""/>
                      <o:lock v:ext="edit" rotation="t"/>
                    </v:shape>
                  </w:pict>
                </mc:Fallback>
              </mc:AlternateContent>
            </w:r>
            <w:r/>
          </w:p>
        </w:tc>
      </w:tr>
      <w:tr>
        <w:trPr/>
        <w:tc>
          <w:tcPr>
            <w:tcBorders/>
            <w:tcMar>
              <w:left w:w="108" w:type="dxa"/>
              <w:top w:w="0" w:type="dxa"/>
              <w:right w:w="108" w:type="dxa"/>
              <w:bottom w:w="0" w:type="dxa"/>
            </w:tcMar>
            <w:tcW w:w="414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Người khảo sát</w:t>
            </w:r>
            <w:r/>
          </w:p>
        </w:tc>
        <w:tc>
          <w:tcPr>
            <w:tcBorders/>
            <w:tcMar>
              <w:left w:w="108" w:type="dxa"/>
              <w:top w:w="0" w:type="dxa"/>
              <w:right w:w="108" w:type="dxa"/>
              <w:bottom w:w="0" w:type="dxa"/>
            </w:tcMar>
            <w:tcW w:w="53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14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886075" cy="21717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03416" name=""/>
                              <pic:cNvPicPr>
                                <a:picLocks noChangeAspect="1"/>
                              </pic:cNvPicPr>
                              <pic:nvPr/>
                            </pic:nvPicPr>
                            <pic:blipFill rotWithShape="1">
                              <a:blip r:embed="rId32"/>
                              <a:stretch/>
                            </pic:blipFill>
                            <pic:spPr bwMode="auto">
                              <a:xfrm>
                                <a:off x="0" y="0"/>
                                <a:ext cx="2886075" cy="21717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27.25pt;height:171.00pt;mso-wrap-distance-left:0.00pt;mso-wrap-distance-top:0.00pt;mso-wrap-distance-right:0.00pt;mso-wrap-distance-bottom:0.00pt;z-index:1;" stroked="false">
                      <v:imagedata r:id="rId32" o:title=""/>
                      <o:lock v:ext="edit" rotation="t"/>
                    </v:shape>
                  </w:pict>
                </mc:Fallback>
              </mc:AlternateContent>
            </w:r>
            <w:r/>
          </w:p>
        </w:tc>
        <w:tc>
          <w:tcPr>
            <w:tcBorders/>
            <w:tcMar>
              <w:left w:w="108" w:type="dxa"/>
              <w:top w:w="0" w:type="dxa"/>
              <w:right w:w="108" w:type="dxa"/>
              <w:bottom w:w="0" w:type="dxa"/>
            </w:tcMar>
            <w:tcW w:w="53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57648" name=""/>
                              <pic:cNvPicPr>
                                <a:picLocks noChangeAspect="1"/>
                              </pic:cNvPicPr>
                              <pic:nvPr/>
                            </pic:nvPicPr>
                            <pic:blipFill rotWithShape="1">
                              <a:blip r:embed="rId33"/>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31.00pt;height:173.25pt;mso-wrap-distance-left:0.00pt;mso-wrap-distance-top:0.00pt;mso-wrap-distance-right:0.00pt;mso-wrap-distance-bottom:0.00pt;z-index:1;" stroked="false">
                      <v:imagedata r:id="rId33" o:title=""/>
                      <o:lock v:ext="edit" rotation="t"/>
                    </v:shape>
                  </w:pict>
                </mc:Fallback>
              </mc:AlternateContent>
            </w:r>
            <w:r/>
          </w:p>
        </w:tc>
      </w:tr>
      <w:tr>
        <w:trPr/>
        <w:tc>
          <w:tcPr>
            <w:tcBorders/>
            <w:tcMar>
              <w:left w:w="108" w:type="dxa"/>
              <w:top w:w="0" w:type="dxa"/>
              <w:right w:w="108" w:type="dxa"/>
              <w:bottom w:w="0" w:type="dxa"/>
            </w:tcMar>
            <w:tcW w:w="414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867025" cy="215265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97084" name=""/>
                              <pic:cNvPicPr>
                                <a:picLocks noChangeAspect="1"/>
                              </pic:cNvPicPr>
                              <pic:nvPr/>
                            </pic:nvPicPr>
                            <pic:blipFill rotWithShape="1">
                              <a:blip r:embed="rId34"/>
                              <a:stretch/>
                            </pic:blipFill>
                            <pic:spPr bwMode="auto">
                              <a:xfrm>
                                <a:off x="0" y="0"/>
                                <a:ext cx="2867024" cy="2152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25.75pt;height:169.50pt;mso-wrap-distance-left:0.00pt;mso-wrap-distance-top:0.00pt;mso-wrap-distance-right:0.00pt;mso-wrap-distance-bottom:0.00pt;z-index:1;" stroked="false">
                      <v:imagedata r:id="rId34" o:title=""/>
                      <o:lock v:ext="edit" rotation="t"/>
                    </v:shape>
                  </w:pict>
                </mc:Fallback>
              </mc:AlternateContent>
            </w:r>
            <w:r/>
          </w:p>
        </w:tc>
        <w:tc>
          <w:tcPr>
            <w:tcBorders/>
            <w:tcMar>
              <w:left w:w="108" w:type="dxa"/>
              <w:top w:w="0" w:type="dxa"/>
              <w:right w:w="108" w:type="dxa"/>
              <w:bottom w:w="0" w:type="dxa"/>
            </w:tcMar>
            <w:tcW w:w="53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3019425" cy="225742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57298" name=""/>
                              <pic:cNvPicPr>
                                <a:picLocks noChangeAspect="1"/>
                              </pic:cNvPicPr>
                              <pic:nvPr/>
                            </pic:nvPicPr>
                            <pic:blipFill rotWithShape="1">
                              <a:blip r:embed="rId35"/>
                              <a:stretch/>
                            </pic:blipFill>
                            <pic:spPr bwMode="auto">
                              <a:xfrm>
                                <a:off x="0" y="0"/>
                                <a:ext cx="3019424" cy="22574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37.75pt;height:177.75pt;mso-wrap-distance-left:0.00pt;mso-wrap-distance-top:0.00pt;mso-wrap-distance-right:0.00pt;mso-wrap-distance-bottom:0.00pt;z-index:1;" stroked="false">
                      <v:imagedata r:id="rId35"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Pháp Lý</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mc:AlternateContent>
          <mc:Choice Requires="wpg">
            <w:drawing>
              <wp:inline xmlns:wp="http://schemas.openxmlformats.org/drawingml/2006/wordprocessingDrawing" distT="0" distB="0" distL="0" distR="0">
                <wp:extent cx="3629025" cy="776287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02223" name=""/>
                        <pic:cNvPicPr>
                          <a:picLocks noChangeAspect="1"/>
                        </pic:cNvPicPr>
                        <pic:nvPr/>
                      </pic:nvPicPr>
                      <pic:blipFill rotWithShape="1">
                        <a:blip r:embed="rId36"/>
                        <a:stretch/>
                      </pic:blipFill>
                      <pic:spPr bwMode="auto">
                        <a:xfrm>
                          <a:off x="0" y="0"/>
                          <a:ext cx="3629025" cy="7762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85.75pt;height:611.25pt;mso-wrap-distance-left:0.00pt;mso-wrap-distance-top:0.00pt;mso-wrap-distance-right:0.00pt;mso-wrap-distance-bottom:0.00pt;z-index:1;" stroked="false">
                <v:imagedata r:id="rId36"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mc:AlternateContent>
          <mc:Choice Requires="wpg">
            <w:drawing>
              <wp:inline xmlns:wp="http://schemas.openxmlformats.org/drawingml/2006/wordprocessingDrawing" distT="0" distB="0" distL="0" distR="0">
                <wp:extent cx="3962400" cy="849630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26173" name=""/>
                        <pic:cNvPicPr>
                          <a:picLocks noChangeAspect="1"/>
                        </pic:cNvPicPr>
                        <pic:nvPr/>
                      </pic:nvPicPr>
                      <pic:blipFill rotWithShape="1">
                        <a:blip r:embed="rId37"/>
                        <a:stretch/>
                      </pic:blipFill>
                      <pic:spPr bwMode="auto">
                        <a:xfrm>
                          <a:off x="0" y="0"/>
                          <a:ext cx="3962399" cy="8496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312.00pt;height:669.00pt;mso-wrap-distance-left:0.00pt;mso-wrap-distance-top:0.00pt;mso-wrap-distance-right:0.00pt;mso-wrap-distance-bottom:0.00pt;z-index:1;" stroked="false">
                <v:imagedata r:id="rId37"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mc:AlternateContent>
          <mc:Choice Requires="wpg">
            <w:drawing>
              <wp:inline xmlns:wp="http://schemas.openxmlformats.org/drawingml/2006/wordprocessingDrawing" distT="0" distB="0" distL="0" distR="0">
                <wp:extent cx="4324350" cy="924877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3522" name=""/>
                        <pic:cNvPicPr>
                          <a:picLocks noChangeAspect="1"/>
                        </pic:cNvPicPr>
                        <pic:nvPr/>
                      </pic:nvPicPr>
                      <pic:blipFill rotWithShape="1">
                        <a:blip r:embed="rId38"/>
                        <a:stretch/>
                      </pic:blipFill>
                      <pic:spPr bwMode="auto">
                        <a:xfrm>
                          <a:off x="0" y="0"/>
                          <a:ext cx="4324349" cy="92487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340.50pt;height:728.25pt;mso-wrap-distance-left:0.00pt;mso-wrap-distance-top:0.00pt;mso-wrap-distance-right:0.00pt;mso-wrap-distance-bottom:0.00pt;z-index:1;" stroked="false">
                <v:imagedata r:id="rId3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mc:AlternateContent>
          <mc:Choice Requires="wpg">
            <w:drawing>
              <wp:inline xmlns:wp="http://schemas.openxmlformats.org/drawingml/2006/wordprocessingDrawing" distT="0" distB="0" distL="0" distR="0">
                <wp:extent cx="6048375" cy="4181475"/>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66846" name=""/>
                        <pic:cNvPicPr>
                          <a:picLocks noChangeAspect="1"/>
                        </pic:cNvPicPr>
                        <pic:nvPr/>
                      </pic:nvPicPr>
                      <pic:blipFill rotWithShape="1">
                        <a:blip r:embed="rId39"/>
                        <a:stretch/>
                      </pic:blipFill>
                      <pic:spPr bwMode="auto">
                        <a:xfrm>
                          <a:off x="0" y="0"/>
                          <a:ext cx="6048374" cy="41814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76.25pt;height:329.25pt;mso-wrap-distance-left:0.00pt;mso-wrap-distance-top:0.00pt;mso-wrap-distance-right:0.00pt;mso-wrap-distance-bottom:0.00pt;z-index:1;" stroked="false">
                <v:imagedata r:id="rId39"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mc:AlternateContent>
          <mc:Choice Requires="wpg">
            <w:drawing>
              <wp:inline xmlns:wp="http://schemas.openxmlformats.org/drawingml/2006/wordprocessingDrawing" distT="0" distB="0" distL="0" distR="0">
                <wp:extent cx="6048375" cy="4257675"/>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91155" name=""/>
                        <pic:cNvPicPr>
                          <a:picLocks noChangeAspect="1"/>
                        </pic:cNvPicPr>
                        <pic:nvPr/>
                      </pic:nvPicPr>
                      <pic:blipFill rotWithShape="1">
                        <a:blip r:embed="rId40"/>
                        <a:stretch/>
                      </pic:blipFill>
                      <pic:spPr bwMode="auto">
                        <a:xfrm>
                          <a:off x="0" y="0"/>
                          <a:ext cx="6048374" cy="4257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76.25pt;height:335.25pt;mso-wrap-distance-left:0.00pt;mso-wrap-distance-top:0.00pt;mso-wrap-distance-right:0.00pt;mso-wrap-distance-bottom:0.00pt;z-index:1;" stroked="false">
                <v:imagedata r:id="rId4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BIÊN BẢN KHẢO SÁT</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mc:AlternateContent>
          <mc:Choice Requires="wpg">
            <w:drawing>
              <wp:inline xmlns:wp="http://schemas.openxmlformats.org/drawingml/2006/wordprocessingDrawing" distT="0" distB="0" distL="0" distR="0">
                <wp:extent cx="6048375" cy="8143875"/>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02459" name=""/>
                        <pic:cNvPicPr>
                          <a:picLocks noChangeAspect="1"/>
                        </pic:cNvPicPr>
                        <pic:nvPr/>
                      </pic:nvPicPr>
                      <pic:blipFill rotWithShape="1">
                        <a:blip r:embed="rId41"/>
                        <a:stretch/>
                      </pic:blipFill>
                      <pic:spPr bwMode="auto">
                        <a:xfrm>
                          <a:off x="0" y="0"/>
                          <a:ext cx="6048374" cy="8143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76.25pt;height:641.25pt;mso-wrap-distance-left:0.00pt;mso-wrap-distance-top:0.00pt;mso-wrap-distance-right:0.00pt;mso-wrap-distance-bottom:0.00pt;z-index:1;" stroked="false">
                <v:imagedata r:id="rId41" o:title=""/>
                <o:lock v:ext="edit" rotation="t"/>
              </v:shape>
            </w:pict>
          </mc:Fallback>
        </mc:AlternateContent>
      </w:r>
      <w:r>
        <w:br w:type="page" w:clear="all"/>
      </w:r>
      <w:r/>
    </w:p>
    <w:p>
      <w:pPr>
        <w:pBdr>
          <w:top w:val="none" w:color="000000" w:sz="4" w:space="0"/>
          <w:left w:val="none" w:color="000000" w:sz="4" w:space="0"/>
          <w:bottom w:val="none" w:color="000000" w:sz="4" w:space="0"/>
          <w:right w:val="none" w:color="000000" w:sz="4" w:space="0"/>
        </w:pBdr>
        <w:spacing/>
        <w:ind w:right="0" w:firstLine="0" w:left="0"/>
        <w:rPr/>
      </w:pPr>
      <w:r>
        <w:tab/>
      </w:r>
      <w:r>
        <mc:AlternateContent>
          <mc:Choice Requires="wpg">
            <w:drawing>
              <wp:inline xmlns:wp="http://schemas.openxmlformats.org/drawingml/2006/wordprocessingDrawing" distT="0" distB="0" distL="0" distR="0">
                <wp:extent cx="5958815" cy="9252585"/>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93491" name=""/>
                        <pic:cNvPicPr>
                          <a:picLocks noChangeAspect="1"/>
                        </pic:cNvPicPr>
                        <pic:nvPr/>
                      </pic:nvPicPr>
                      <pic:blipFill rotWithShape="1">
                        <a:blip r:embed="rId42"/>
                        <a:stretch/>
                      </pic:blipFill>
                      <pic:spPr bwMode="auto">
                        <a:xfrm>
                          <a:off x="0" y="0"/>
                          <a:ext cx="5958814" cy="92525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69.20pt;height:728.55pt;mso-wrap-distance-left:0.00pt;mso-wrap-distance-top:0.00pt;mso-wrap-distance-right:0.00pt;mso-wrap-distance-bottom:0.00pt;z-index:1;" stroked="false">
                <v:imagedata r:id="rId42"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275/2026/0848/VFI-BC.44.A ngày 11 tháng 6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105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Xã Mỹ Đức,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https://www.facebook.com/share/p/1GoAR7DcQY/</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SĐT: 0565934444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6/2026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ngõ nội thôn, cách trường THCS xã Phùng Xá khoảng 2Km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1.609.500.000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1.448.550.000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16.650.000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4962525" cy="3209925"/>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91635" name=""/>
                              <pic:cNvPicPr>
                                <a:picLocks noChangeAspect="1"/>
                              </pic:cNvPicPr>
                              <pic:nvPr/>
                            </pic:nvPicPr>
                            <pic:blipFill rotWithShape="1">
                              <a:blip r:embed="rId43"/>
                              <a:stretch/>
                            </pic:blipFill>
                            <pic:spPr bwMode="auto">
                              <a:xfrm>
                                <a:off x="0" y="0"/>
                                <a:ext cx="4962524" cy="3209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390.75pt;height:252.75pt;mso-wrap-distance-left:0.00pt;mso-wrap-distance-top:0.00pt;mso-wrap-distance-right:0.00pt;mso-wrap-distance-bottom:0.00pt;z-index:1;" stroked="false">
                      <v:imagedata r:id="rId43" o:title=""/>
                      <o:lock v:ext="edit" rotation="t"/>
                    </v:shape>
                  </w:pict>
                </mc:Fallback>
              </mc:AlternateConten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4905375" cy="462915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20753" name=""/>
                              <pic:cNvPicPr>
                                <a:picLocks noChangeAspect="1"/>
                              </pic:cNvPicPr>
                              <pic:nvPr/>
                            </pic:nvPicPr>
                            <pic:blipFill rotWithShape="1">
                              <a:blip r:embed="rId44"/>
                              <a:stretch/>
                            </pic:blipFill>
                            <pic:spPr bwMode="auto">
                              <a:xfrm>
                                <a:off x="0" y="0"/>
                                <a:ext cx="4905374" cy="46291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386.25pt;height:364.50pt;mso-wrap-distance-left:0.00pt;mso-wrap-distance-top:0.00pt;mso-wrap-distance-right:0.00pt;mso-wrap-distance-bottom:0.00pt;z-index:1;" stroked="false">
                      <v:imagedata r:id="rId44" o:title=""/>
                      <o:lock v:ext="edit" rotation="t"/>
                    </v:shape>
                  </w:pict>
                </mc:Fallback>
              </mc:AlternateConten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429250" cy="4076700"/>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00680" name=""/>
                              <pic:cNvPicPr>
                                <a:picLocks noChangeAspect="1"/>
                              </pic:cNvPicPr>
                              <pic:nvPr/>
                            </pic:nvPicPr>
                            <pic:blipFill rotWithShape="1">
                              <a:blip r:embed="rId45"/>
                              <a:stretch/>
                            </pic:blipFill>
                            <pic:spPr bwMode="auto">
                              <a:xfrm>
                                <a:off x="0" y="0"/>
                                <a:ext cx="5429250" cy="40766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427.50pt;height:321.00pt;mso-wrap-distance-left:0.00pt;mso-wrap-distance-top:0.00pt;mso-wrap-distance-right:0.00pt;mso-wrap-distance-bottom:0.00pt;z-index:1;" stroked="false">
                      <v:imagedata r:id="rId45" o:title=""/>
                      <o:lock v:ext="edit" rotation="t"/>
                    </v:shape>
                  </w:pict>
                </mc:Fallback>
              </mc:AlternateContent>
            </w:r>
            <w:r>
              <w:rPr>
                <w:rFonts w:ascii="Times New Roman" w:hAnsi="Times New Roman" w:eastAsia="Times New Roman" w:cs="Times New Roman"/>
                <w:color w:val="000000"/>
                <w:sz w:val="24"/>
              </w:rPr>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105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Xã Mỹ Đức,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SĐT: 0565934444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6/2026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ngõ nội thôn, cách trường THCS Phù Lưu Tế khoảng 200m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67,2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1.780.000.000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1.602.000.000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23.839.286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5143500" cy="474345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30858" name=""/>
                              <pic:cNvPicPr>
                                <a:picLocks noChangeAspect="1"/>
                              </pic:cNvPicPr>
                              <pic:nvPr/>
                            </pic:nvPicPr>
                            <pic:blipFill rotWithShape="1">
                              <a:blip r:embed="rId46"/>
                              <a:stretch/>
                            </pic:blipFill>
                            <pic:spPr bwMode="auto">
                              <a:xfrm>
                                <a:off x="0" y="0"/>
                                <a:ext cx="5143500" cy="4743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05.00pt;height:373.50pt;mso-wrap-distance-left:0.00pt;mso-wrap-distance-top:0.00pt;mso-wrap-distance-right:0.00pt;mso-wrap-distance-bottom:0.00pt;z-index:1;" stroked="false">
                      <v:imagedata r:id="rId46" o:title=""/>
                      <o:lock v:ext="edit" rotation="t"/>
                    </v:shape>
                  </w:pict>
                </mc:Fallback>
              </mc:AlternateContent>
            </w:r>
            <w:r>
              <mc:AlternateContent>
                <mc:Choice Requires="wpg">
                  <w:drawing>
                    <wp:inline xmlns:wp="http://schemas.openxmlformats.org/drawingml/2006/wordprocessingDrawing" distT="0" distB="0" distL="0" distR="0">
                      <wp:extent cx="5438775" cy="3848100"/>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29900" name=""/>
                              <pic:cNvPicPr>
                                <a:picLocks noChangeAspect="1"/>
                              </pic:cNvPicPr>
                              <pic:nvPr/>
                            </pic:nvPicPr>
                            <pic:blipFill rotWithShape="1">
                              <a:blip r:embed="rId47"/>
                              <a:stretch/>
                            </pic:blipFill>
                            <pic:spPr bwMode="auto">
                              <a:xfrm>
                                <a:off x="0" y="0"/>
                                <a:ext cx="5438774" cy="38480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428.25pt;height:303.00pt;mso-wrap-distance-left:0.00pt;mso-wrap-distance-top:0.00pt;mso-wrap-distance-right:0.00pt;mso-wrap-distance-bottom:0.00pt;z-index:1;" stroked="false">
                      <v:imagedata r:id="rId47" o:title=""/>
                      <o:lock v:ext="edit" rotation="t"/>
                    </v:shape>
                  </w:pict>
                </mc:Fallback>
              </mc:AlternateContent>
            </w: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105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Xã Mỹ Đức,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SĐT: 0338862269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6/2026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ngõ nội thôn, cách trường THCS xã Phùng Xá khoảng 700m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85,00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6,01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1.760.000.000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20.705.882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1733550" cy="3752850"/>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88020" name=""/>
                              <pic:cNvPicPr>
                                <a:picLocks noChangeAspect="1"/>
                              </pic:cNvPicPr>
                              <pic:nvPr/>
                            </pic:nvPicPr>
                            <pic:blipFill rotWithShape="1">
                              <a:blip r:embed="rId48"/>
                              <a:stretch/>
                            </pic:blipFill>
                            <pic:spPr bwMode="auto">
                              <a:xfrm>
                                <a:off x="0" y="0"/>
                                <a:ext cx="1733549" cy="37528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136.50pt;height:295.50pt;mso-wrap-distance-left:0.00pt;mso-wrap-distance-top:0.00pt;mso-wrap-distance-right:0.00pt;mso-wrap-distance-bottom:0.00pt;z-index:1;" stroked="false">
                      <v:imagedata r:id="rId48" o:title=""/>
                      <o:lock v:ext="edit" rotation="t"/>
                    </v:shape>
                  </w:pict>
                </mc:Fallback>
              </mc:AlternateContent>
            </w: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1733550" cy="3752850"/>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7676" name=""/>
                              <pic:cNvPicPr>
                                <a:picLocks noChangeAspect="1"/>
                              </pic:cNvPicPr>
                              <pic:nvPr/>
                            </pic:nvPicPr>
                            <pic:blipFill rotWithShape="1">
                              <a:blip r:embed="rId49"/>
                              <a:stretch/>
                            </pic:blipFill>
                            <pic:spPr bwMode="auto">
                              <a:xfrm>
                                <a:off x="0" y="0"/>
                                <a:ext cx="1733549" cy="37528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136.50pt;height:295.50pt;mso-wrap-distance-left:0.00pt;mso-wrap-distance-top:0.00pt;mso-wrap-distance-right:0.00pt;mso-wrap-distance-bottom:0.00pt;z-index:1;" stroked="false">
                      <v:imagedata r:id="rId49" o:title=""/>
                      <o:lock v:ext="edit" rotation="t"/>
                    </v:shape>
                  </w:pict>
                </mc:Fallback>
              </mc:AlternateConten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2066148" cy="2812074"/>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06767" name=""/>
                              <pic:cNvPicPr>
                                <a:picLocks noChangeAspect="1"/>
                              </pic:cNvPicPr>
                              <pic:nvPr/>
                            </pic:nvPicPr>
                            <pic:blipFill rotWithShape="1">
                              <a:blip r:embed="rId50"/>
                              <a:stretch/>
                            </pic:blipFill>
                            <pic:spPr bwMode="auto">
                              <a:xfrm flipH="0" flipV="0">
                                <a:off x="0" y="0"/>
                                <a:ext cx="2066148" cy="28120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162.69pt;height:221.42pt;mso-wrap-distance-left:0.00pt;mso-wrap-distance-top:0.00pt;mso-wrap-distance-right:0.00pt;mso-wrap-distance-bottom:0.00pt;z-index:1;" stroked="false">
                      <v:imagedata r:id="rId50" o:title=""/>
                      <o:lock v:ext="edit" rotation="t"/>
                    </v:shape>
                  </w:pict>
                </mc:Fallback>
              </mc:AlternateContent>
            </w:r>
            <w:r>
              <w:rPr>
                <w:rFonts w:ascii="Times New Roman" w:hAnsi="Times New Roman" w:eastAsia="Times New Roman" w:cs="Times New Roman"/>
                <w:color w:val="000000"/>
                <w:sz w:val="22"/>
              </w:rPr>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105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Lê Đình Duy</w:t>
            </w:r>
            <w:r/>
          </w:p>
        </w:tc>
      </w:tr>
    </w:tbl>
    <w:p>
      <w:pPr>
        <w:pBdr/>
        <w:spacing/>
        <w:ind/>
        <w:rPr/>
      </w:pPr>
      <w: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504020204"/>
  </w:font>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8"/>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46</w:t>
    </w:r>
    <w:r>
      <w:rPr>
        <w:caps/>
        <w:color w:val="000000" w:themeColor="text1"/>
      </w:rPr>
      <w:fldChar w:fldCharType="end"/>
    </w:r>
    <w:r>
      <w:rPr>
        <w:caps/>
        <w:color w:val="000000" w:themeColor="text1"/>
      </w:rPr>
    </w:r>
    <w:r>
      <w:rPr>
        <w:caps/>
        <w:color w:val="000000" w:themeColor="text1"/>
      </w:rPr>
    </w:r>
  </w:p>
  <w:p>
    <w:pPr>
      <w:pStyle w:val="1048"/>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8"/>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8"/>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6"/>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57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3">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4">
    <w:nsid w:val="0E5329E7"/>
    <w:lvl w:ilvl="0">
      <w:isLgl w:val="false"/>
      <w:lvlJc w:val="left"/>
      <w:lvlText w:val=""/>
      <w:numFmt w:val="bullet"/>
      <w:pPr>
        <w:pBdr/>
        <w:spacing/>
        <w:ind w:hanging="360" w:left="1077"/>
      </w:pPr>
      <w:rPr>
        <w:rFonts w:hint="default" w:ascii="Wingdings" w:hAnsi="Wingdings"/>
        <w:color w:val="000000" w:themeColor="text1"/>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5">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6">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0">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1">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2">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3">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6">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45230541"/>
    <w:lvl w:ilvl="0">
      <w:isLgl w:val="false"/>
      <w:lvlJc w:val="left"/>
      <w:lvlText w:val=""/>
      <w:numFmt w:val="bullet"/>
      <w:pPr>
        <w:pBdr/>
        <w:spacing/>
        <w:ind w:hanging="360" w:left="1004"/>
      </w:pPr>
      <w:rPr>
        <w:rFonts w:hint="default" w:ascii="Wingdings" w:hAnsi="Wingdings"/>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9">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21">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2">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7">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8">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1">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2">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3">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4">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5">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7">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9">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40">
    <w:nsid w:val="616A237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1C658391"/>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2">
    <w:nsid w:val="2F11CCA6"/>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3">
    <w:nsid w:val="012706E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4">
    <w:nsid w:val="2916A24D"/>
    <w:lvl w:ilvl="0">
      <w:isLgl w:val="false"/>
      <w:lvlJc w:val="left"/>
      <w:lvlText w:val="·"/>
      <w:numFmt w:val="bullet"/>
      <w:pPr>
        <w:pBdr/>
        <w:spacing/>
        <w:ind w:hanging="360" w:left="720"/>
      </w:pPr>
      <w:rPr>
        <w:rFonts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Wingdings" w:hAnsi="Wingdings" w:eastAsia="Wingdings" w:cs="Wingdings"/>
      </w:rPr>
      <w:start w:val="1"/>
      <w:suff w:val="tab"/>
    </w:lvl>
    <w:lvl w:ilvl="4">
      <w:isLgl w:val="false"/>
      <w:lvlJc w:val="left"/>
      <w:lvlText w:val=""/>
      <w:numFmt w:val="bullet"/>
      <w:pPr>
        <w:pBdr/>
        <w:spacing/>
        <w:ind w:hanging="360" w:left="3600"/>
      </w:pPr>
      <w:rPr>
        <w:rFonts w:hint="default" w:ascii="Wingdings" w:hAnsi="Wingdings" w:eastAsia="Wingdings" w:cs="Wingdings"/>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Wingdings" w:hAnsi="Wingdings" w:eastAsia="Wingdings" w:cs="Wingdings"/>
      </w:rPr>
      <w:start w:val="1"/>
      <w:suff w:val="tab"/>
    </w:lvl>
    <w:lvl w:ilvl="7">
      <w:isLgl w:val="false"/>
      <w:lvlJc w:val="left"/>
      <w:lvlText w:val=""/>
      <w:numFmt w:val="bullet"/>
      <w:pPr>
        <w:pBdr/>
        <w:spacing/>
        <w:ind w:hanging="360" w:left="5760"/>
      </w:pPr>
      <w:rPr>
        <w:rFonts w:hint="default" w:ascii="Wingdings" w:hAnsi="Wingdings" w:eastAsia="Wingdings" w:cs="Wingdings"/>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5">
    <w:nsid w:val="78D17A90"/>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6">
    <w:nsid w:val="3553DC5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7">
    <w:nsid w:val="01EA8065"/>
    <w:lvl w:ilvl="0">
      <w:isLgl w:val="false"/>
      <w:lvlJc w:val="left"/>
      <w:lvlText w:val="Ø"/>
      <w:numFmt w:val="bullet"/>
      <w:pPr>
        <w:pBdr/>
        <w:spacing/>
        <w:ind w:hanging="360" w:left="709"/>
      </w:pPr>
      <w:rPr>
        <w:rFonts w:ascii="Wingdings" w:hAnsi="Wingdings" w:eastAsia="Wingdings" w:cs="Wingdings"/>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8">
    <w:nsid w:val="7C9A3D80"/>
    <w:lvl w:ilvl="0">
      <w:isLgl w:val="false"/>
      <w:lvlJc w:val="left"/>
      <w:lvlText w:val="v"/>
      <w:numFmt w:val="bullet"/>
      <w:pPr>
        <w:pBdr/>
        <w:spacing/>
        <w:ind w:hanging="360" w:left="709"/>
      </w:pPr>
      <w:rPr>
        <w:rFonts w:ascii="Wingdings" w:hAnsi="Wingdings" w:eastAsia="Wingdings" w:cs="Wingdings"/>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9">
    <w:nsid w:val="3A93BEBC"/>
    <w:lvl w:ilvl="0">
      <w:isLgl w:val="false"/>
      <w:lvlJc w:val="left"/>
      <w:lvlText w:val="v"/>
      <w:numFmt w:val="bullet"/>
      <w:pPr>
        <w:pBdr/>
        <w:spacing/>
        <w:ind w:hanging="360" w:left="709"/>
      </w:pPr>
      <w:rPr>
        <w:rFonts w:ascii="Wingdings" w:hAnsi="Wingdings" w:eastAsia="Wingdings" w:cs="Wingdings"/>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50">
    <w:nsid w:val="7EC34BDE"/>
    <w:lvl w:ilvl="0">
      <w:isLgl w:val="false"/>
      <w:lvlJc w:val="left"/>
      <w:lvlText w:val="-"/>
      <w:numFmt w:val="bullet"/>
      <w:pPr>
        <w:pBdr/>
        <w:spacing/>
        <w:ind w:hanging="360" w:left="709"/>
      </w:pPr>
      <w:rPr>
        <w:rFonts w:ascii="Times New Roman" w:hAnsi="Times New Roman" w:eastAsia="Times New Roman" w:cs="Times New Roman"/>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5"/>
  </w:num>
  <w:num w:numId="2">
    <w:abstractNumId w:val="8"/>
  </w:num>
  <w:num w:numId="3">
    <w:abstractNumId w:val="7"/>
  </w:num>
  <w:num w:numId="4">
    <w:abstractNumId w:val="30"/>
  </w:num>
  <w:num w:numId="5">
    <w:abstractNumId w:val="34"/>
  </w:num>
  <w:num w:numId="6">
    <w:abstractNumId w:val="36"/>
  </w:num>
  <w:num w:numId="7">
    <w:abstractNumId w:val="13"/>
  </w:num>
  <w:num w:numId="8">
    <w:abstractNumId w:val="5"/>
  </w:num>
  <w:num w:numId="9">
    <w:abstractNumId w:val="10"/>
  </w:num>
  <w:num w:numId="10">
    <w:abstractNumId w:val="14"/>
  </w:num>
  <w:num w:numId="11">
    <w:abstractNumId w:val="24"/>
  </w:num>
  <w:num w:numId="12">
    <w:abstractNumId w:val="9"/>
  </w:num>
  <w:num w:numId="13">
    <w:abstractNumId w:val="27"/>
  </w:num>
  <w:num w:numId="14">
    <w:abstractNumId w:val="21"/>
  </w:num>
  <w:num w:numId="15">
    <w:abstractNumId w:val="17"/>
  </w:num>
  <w:num w:numId="16">
    <w:abstractNumId w:val="6"/>
  </w:num>
  <w:num w:numId="17">
    <w:abstractNumId w:val="13"/>
  </w:num>
  <w:num w:numId="18">
    <w:abstractNumId w:val="38"/>
  </w:num>
  <w:num w:numId="19">
    <w:abstractNumId w:val="35"/>
  </w:num>
  <w:num w:numId="20">
    <w:abstractNumId w:val="26"/>
  </w:num>
  <w:num w:numId="21">
    <w:abstractNumId w:val="16"/>
  </w:num>
  <w:num w:numId="22">
    <w:abstractNumId w:val="11"/>
  </w:num>
  <w:num w:numId="23">
    <w:abstractNumId w:val="39"/>
  </w:num>
  <w:num w:numId="24">
    <w:abstractNumId w:val="19"/>
  </w:num>
  <w:num w:numId="25">
    <w:abstractNumId w:val="32"/>
  </w:num>
  <w:num w:numId="26">
    <w:abstractNumId w:val="28"/>
  </w:num>
  <w:num w:numId="27">
    <w:abstractNumId w:val="1"/>
  </w:num>
  <w:num w:numId="28">
    <w:abstractNumId w:val="2"/>
  </w:num>
  <w:num w:numId="29">
    <w:abstractNumId w:val="25"/>
  </w:num>
  <w:num w:numId="30">
    <w:abstractNumId w:val="31"/>
  </w:num>
  <w:num w:numId="31">
    <w:abstractNumId w:val="20"/>
  </w:num>
  <w:num w:numId="32">
    <w:abstractNumId w:val="33"/>
  </w:num>
  <w:num w:numId="33">
    <w:abstractNumId w:val="3"/>
  </w:num>
  <w:num w:numId="34">
    <w:abstractNumId w:val="12"/>
  </w:num>
  <w:num w:numId="35">
    <w:abstractNumId w:val="23"/>
  </w:num>
  <w:num w:numId="36">
    <w:abstractNumId w:val="37"/>
  </w:num>
  <w:num w:numId="37">
    <w:abstractNumId w:val="29"/>
  </w:num>
  <w:num w:numId="38">
    <w:abstractNumId w:val="22"/>
  </w:num>
  <w:num w:numId="39">
    <w:abstractNumId w:val="4"/>
  </w:num>
  <w:num w:numId="40">
    <w:abstractNumId w:val="18"/>
  </w:num>
  <w:num w:numId="41">
    <w:abstractNumId w:val="0"/>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64">
    <w:name w:val="Table Grid Light"/>
    <w:basedOn w:val="103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Plain Table 1"/>
    <w:basedOn w:val="103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Plain Table 2"/>
    <w:basedOn w:val="1036"/>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Plain Table 3"/>
    <w:basedOn w:val="103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Plain Table 4"/>
    <w:basedOn w:val="103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Plain Table 5"/>
    <w:basedOn w:val="103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1 Light"/>
    <w:basedOn w:val="103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1 Light - Accent 1"/>
    <w:basedOn w:val="103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1 Light - Accent 2"/>
    <w:basedOn w:val="103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1 Light - Accent 3"/>
    <w:basedOn w:val="103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1 Light - Accent 4"/>
    <w:basedOn w:val="103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1 Light - Accent 5"/>
    <w:basedOn w:val="103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1 Light - Accent 6"/>
    <w:basedOn w:val="103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2"/>
    <w:basedOn w:val="103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2 - Accent 1"/>
    <w:basedOn w:val="103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2 - Accent 2"/>
    <w:basedOn w:val="103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2 - Accent 3"/>
    <w:basedOn w:val="103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2 - Accent 4"/>
    <w:basedOn w:val="103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2 - Accent 5"/>
    <w:basedOn w:val="103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2 - Accent 6"/>
    <w:basedOn w:val="103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3"/>
    <w:basedOn w:val="103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3 - Accent 1"/>
    <w:basedOn w:val="103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3 - Accent 2"/>
    <w:basedOn w:val="103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3 - Accent 3"/>
    <w:basedOn w:val="103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3 - Accent 4"/>
    <w:basedOn w:val="103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3 - Accent 5"/>
    <w:basedOn w:val="103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3 - Accent 6"/>
    <w:basedOn w:val="103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4"/>
    <w:basedOn w:val="103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4 - Accent 1"/>
    <w:basedOn w:val="103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4 - Accent 2"/>
    <w:basedOn w:val="103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4 - Accent 3"/>
    <w:basedOn w:val="103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4 - Accent 4"/>
    <w:basedOn w:val="103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4 - Accent 5"/>
    <w:basedOn w:val="103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4 - Accent 6"/>
    <w:basedOn w:val="103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5 Dark"/>
    <w:basedOn w:val="10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5 Dark- Accent 1"/>
    <w:basedOn w:val="10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5 Dark - Accent 2"/>
    <w:basedOn w:val="10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5 Dark - Accent 3"/>
    <w:basedOn w:val="10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5 Dark- Accent 4"/>
    <w:basedOn w:val="10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5 Dark - Accent 5"/>
    <w:basedOn w:val="10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5 Dark - Accent 6"/>
    <w:basedOn w:val="10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6 Colorful"/>
    <w:basedOn w:val="103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06">
    <w:name w:val="Grid Table 6 Colorful - Accent 1"/>
    <w:basedOn w:val="103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07">
    <w:name w:val="Grid Table 6 Colorful - Accent 2"/>
    <w:basedOn w:val="103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08">
    <w:name w:val="Grid Table 6 Colorful - Accent 3"/>
    <w:basedOn w:val="103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09">
    <w:name w:val="Grid Table 6 Colorful - Accent 4"/>
    <w:basedOn w:val="103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10">
    <w:name w:val="Grid Table 6 Colorful - Accent 5"/>
    <w:basedOn w:val="103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11">
    <w:name w:val="Grid Table 6 Colorful - Accent 6"/>
    <w:basedOn w:val="103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12">
    <w:name w:val="Grid Table 7 Colorful"/>
    <w:basedOn w:val="103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Grid Table 7 Colorful - Accent 1"/>
    <w:basedOn w:val="103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Grid Table 7 Colorful - Accent 2"/>
    <w:basedOn w:val="103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Grid Table 7 Colorful - Accent 3"/>
    <w:basedOn w:val="103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Grid Table 7 Colorful - Accent 4"/>
    <w:basedOn w:val="103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Grid Table 7 Colorful - Accent 5"/>
    <w:basedOn w:val="103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Grid Table 7 Colorful - Accent 6"/>
    <w:basedOn w:val="103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1 Light"/>
    <w:basedOn w:val="10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1 Light - Accent 1"/>
    <w:basedOn w:val="10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1 Light - Accent 2"/>
    <w:basedOn w:val="10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1 Light - Accent 3"/>
    <w:basedOn w:val="10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1 Light - Accent 4"/>
    <w:basedOn w:val="10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1 Light - Accent 5"/>
    <w:basedOn w:val="10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1 Light - Accent 6"/>
    <w:basedOn w:val="10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2"/>
    <w:basedOn w:val="103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2 - Accent 1"/>
    <w:basedOn w:val="103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2 - Accent 2"/>
    <w:basedOn w:val="103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2 - Accent 3"/>
    <w:basedOn w:val="103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2 - Accent 4"/>
    <w:basedOn w:val="103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2 - Accent 5"/>
    <w:basedOn w:val="103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2 - Accent 6"/>
    <w:basedOn w:val="103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3"/>
    <w:basedOn w:val="103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3 - Accent 1"/>
    <w:basedOn w:val="103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3 - Accent 2"/>
    <w:basedOn w:val="103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3 - Accent 3"/>
    <w:basedOn w:val="103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3 - Accent 4"/>
    <w:basedOn w:val="103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3 - Accent 5"/>
    <w:basedOn w:val="103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3 - Accent 6"/>
    <w:basedOn w:val="103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4"/>
    <w:basedOn w:val="103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4 - Accent 1"/>
    <w:basedOn w:val="103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4 - Accent 2"/>
    <w:basedOn w:val="103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4 - Accent 3"/>
    <w:basedOn w:val="103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4 - Accent 4"/>
    <w:basedOn w:val="103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4 - Accent 5"/>
    <w:basedOn w:val="103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4 - Accent 6"/>
    <w:basedOn w:val="103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5 Dark"/>
    <w:basedOn w:val="103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8">
    <w:name w:val="List Table 5 Dark - Accent 1"/>
    <w:basedOn w:val="103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9">
    <w:name w:val="List Table 5 Dark - Accent 2"/>
    <w:basedOn w:val="103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0">
    <w:name w:val="List Table 5 Dark - Accent 3"/>
    <w:basedOn w:val="103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1">
    <w:name w:val="List Table 5 Dark - Accent 4"/>
    <w:basedOn w:val="103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2">
    <w:name w:val="List Table 5 Dark - Accent 5"/>
    <w:basedOn w:val="103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3">
    <w:name w:val="List Table 5 Dark - Accent 6"/>
    <w:basedOn w:val="103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4">
    <w:name w:val="List Table 6 Colorful"/>
    <w:basedOn w:val="103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st Table 6 Colorful - Accent 1"/>
    <w:basedOn w:val="103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st Table 6 Colorful - Accent 2"/>
    <w:basedOn w:val="103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st Table 6 Colorful - Accent 3"/>
    <w:basedOn w:val="103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st Table 6 Colorful - Accent 4"/>
    <w:basedOn w:val="103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st Table 6 Colorful - Accent 5"/>
    <w:basedOn w:val="103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st Table 6 Colorful - Accent 6"/>
    <w:basedOn w:val="103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st Table 7 Colorful"/>
    <w:basedOn w:val="103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62">
    <w:name w:val="List Table 7 Colorful - Accent 1"/>
    <w:basedOn w:val="103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63">
    <w:name w:val="List Table 7 Colorful - Accent 2"/>
    <w:basedOn w:val="103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64">
    <w:name w:val="List Table 7 Colorful - Accent 3"/>
    <w:basedOn w:val="103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65">
    <w:name w:val="List Table 7 Colorful - Accent 4"/>
    <w:basedOn w:val="103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66">
    <w:name w:val="List Table 7 Colorful - Accent 5"/>
    <w:basedOn w:val="103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67">
    <w:name w:val="List Table 7 Colorful - Accent 6"/>
    <w:basedOn w:val="103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68">
    <w:name w:val="Lined - Accent"/>
    <w:basedOn w:val="10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Lined - Accent 1"/>
    <w:basedOn w:val="10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Lined - Accent 2"/>
    <w:basedOn w:val="10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Lined - Accent 3"/>
    <w:basedOn w:val="10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Lined - Accent 4"/>
    <w:basedOn w:val="10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Lined - Accent 5"/>
    <w:basedOn w:val="10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Lined - Accent 6"/>
    <w:basedOn w:val="10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amp; Lined - Accent"/>
    <w:basedOn w:val="103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amp; Lined - Accent 1"/>
    <w:basedOn w:val="103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amp; Lined - Accent 2"/>
    <w:basedOn w:val="103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Bordered &amp; Lined - Accent 3"/>
    <w:basedOn w:val="103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Bordered &amp; Lined - Accent 4"/>
    <w:basedOn w:val="103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Bordered &amp; Lined - Accent 5"/>
    <w:basedOn w:val="103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Bordered &amp; Lined - Accent 6"/>
    <w:basedOn w:val="103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Bordered"/>
    <w:basedOn w:val="103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Bordered - Accent 1"/>
    <w:basedOn w:val="103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name w:val="Bordered - Accent 2"/>
    <w:basedOn w:val="103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Bordered - Accent 3"/>
    <w:basedOn w:val="103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name w:val="Bordered - Accent 4"/>
    <w:basedOn w:val="103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name w:val="Bordered - Accent 5"/>
    <w:basedOn w:val="103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name w:val="Bordered - Accent 6"/>
    <w:basedOn w:val="103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9">
    <w:name w:val="Heading 5"/>
    <w:basedOn w:val="1030"/>
    <w:next w:val="1030"/>
    <w:link w:val="99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90">
    <w:name w:val="Heading 6"/>
    <w:basedOn w:val="1030"/>
    <w:next w:val="1030"/>
    <w:link w:val="99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91">
    <w:name w:val="Heading 7"/>
    <w:basedOn w:val="1030"/>
    <w:next w:val="1030"/>
    <w:link w:val="99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92">
    <w:name w:val="Heading 8"/>
    <w:basedOn w:val="1030"/>
    <w:next w:val="1030"/>
    <w:link w:val="99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93">
    <w:name w:val="Heading 9"/>
    <w:basedOn w:val="1030"/>
    <w:next w:val="1030"/>
    <w:link w:val="99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94">
    <w:name w:val="Heading 5 Char"/>
    <w:basedOn w:val="1035"/>
    <w:link w:val="989"/>
    <w:uiPriority w:val="9"/>
    <w:pPr>
      <w:pBdr/>
      <w:spacing/>
      <w:ind/>
    </w:pPr>
    <w:rPr>
      <w:rFonts w:ascii="Arial" w:hAnsi="Arial" w:eastAsia="Arial" w:cs="Arial"/>
      <w:color w:val="0f4761" w:themeColor="accent1" w:themeShade="BF"/>
    </w:rPr>
  </w:style>
  <w:style w:type="character" w:styleId="995">
    <w:name w:val="Heading 6 Char"/>
    <w:basedOn w:val="1035"/>
    <w:link w:val="990"/>
    <w:uiPriority w:val="9"/>
    <w:pPr>
      <w:pBdr/>
      <w:spacing/>
      <w:ind/>
    </w:pPr>
    <w:rPr>
      <w:rFonts w:ascii="Arial" w:hAnsi="Arial" w:eastAsia="Arial" w:cs="Arial"/>
      <w:i/>
      <w:iCs/>
      <w:color w:val="595959" w:themeColor="text1" w:themeTint="A6"/>
    </w:rPr>
  </w:style>
  <w:style w:type="character" w:styleId="996">
    <w:name w:val="Heading 7 Char"/>
    <w:basedOn w:val="1035"/>
    <w:link w:val="991"/>
    <w:uiPriority w:val="9"/>
    <w:pPr>
      <w:pBdr/>
      <w:spacing/>
      <w:ind/>
    </w:pPr>
    <w:rPr>
      <w:rFonts w:ascii="Arial" w:hAnsi="Arial" w:eastAsia="Arial" w:cs="Arial"/>
      <w:color w:val="595959" w:themeColor="text1" w:themeTint="A6"/>
    </w:rPr>
  </w:style>
  <w:style w:type="character" w:styleId="997">
    <w:name w:val="Heading 8 Char"/>
    <w:basedOn w:val="1035"/>
    <w:link w:val="992"/>
    <w:uiPriority w:val="9"/>
    <w:pPr>
      <w:pBdr/>
      <w:spacing/>
      <w:ind/>
    </w:pPr>
    <w:rPr>
      <w:rFonts w:ascii="Arial" w:hAnsi="Arial" w:eastAsia="Arial" w:cs="Arial"/>
      <w:i/>
      <w:iCs/>
      <w:color w:val="272727" w:themeColor="text1" w:themeTint="D8"/>
    </w:rPr>
  </w:style>
  <w:style w:type="character" w:styleId="998">
    <w:name w:val="Heading 9 Char"/>
    <w:basedOn w:val="1035"/>
    <w:link w:val="993"/>
    <w:uiPriority w:val="9"/>
    <w:pPr>
      <w:pBdr/>
      <w:spacing/>
      <w:ind/>
    </w:pPr>
    <w:rPr>
      <w:rFonts w:ascii="Arial" w:hAnsi="Arial" w:eastAsia="Arial" w:cs="Arial"/>
      <w:i/>
      <w:iCs/>
      <w:color w:val="272727" w:themeColor="text1" w:themeTint="D8"/>
    </w:rPr>
  </w:style>
  <w:style w:type="paragraph" w:styleId="999">
    <w:name w:val="Subtitle"/>
    <w:basedOn w:val="1030"/>
    <w:next w:val="1030"/>
    <w:link w:val="1000"/>
    <w:uiPriority w:val="11"/>
    <w:qFormat/>
    <w:pPr>
      <w:numPr>
        <w:ilvl w:val="1"/>
      </w:numPr>
      <w:pBdr/>
      <w:spacing/>
      <w:ind/>
    </w:pPr>
    <w:rPr>
      <w:color w:val="595959" w:themeColor="text1" w:themeTint="A6"/>
      <w:spacing w:val="15"/>
      <w:sz w:val="28"/>
      <w:szCs w:val="28"/>
    </w:rPr>
  </w:style>
  <w:style w:type="character" w:styleId="1000">
    <w:name w:val="Subtitle Char"/>
    <w:basedOn w:val="1035"/>
    <w:link w:val="999"/>
    <w:uiPriority w:val="11"/>
    <w:pPr>
      <w:pBdr/>
      <w:spacing/>
      <w:ind/>
    </w:pPr>
    <w:rPr>
      <w:color w:val="595959" w:themeColor="text1" w:themeTint="A6"/>
      <w:spacing w:val="15"/>
      <w:sz w:val="28"/>
      <w:szCs w:val="28"/>
    </w:rPr>
  </w:style>
  <w:style w:type="paragraph" w:styleId="1001">
    <w:name w:val="Quote"/>
    <w:basedOn w:val="1030"/>
    <w:next w:val="1030"/>
    <w:link w:val="1002"/>
    <w:uiPriority w:val="29"/>
    <w:qFormat/>
    <w:pPr>
      <w:pBdr/>
      <w:spacing w:before="160"/>
      <w:ind/>
      <w:jc w:val="center"/>
    </w:pPr>
    <w:rPr>
      <w:i/>
      <w:iCs/>
      <w:color w:val="404040" w:themeColor="text1" w:themeTint="BF"/>
    </w:rPr>
  </w:style>
  <w:style w:type="character" w:styleId="1002">
    <w:name w:val="Quote Char"/>
    <w:basedOn w:val="1035"/>
    <w:link w:val="1001"/>
    <w:uiPriority w:val="29"/>
    <w:pPr>
      <w:pBdr/>
      <w:spacing/>
      <w:ind/>
    </w:pPr>
    <w:rPr>
      <w:i/>
      <w:iCs/>
      <w:color w:val="404040" w:themeColor="text1" w:themeTint="BF"/>
    </w:rPr>
  </w:style>
  <w:style w:type="character" w:styleId="1003">
    <w:name w:val="Intense Emphasis"/>
    <w:basedOn w:val="1035"/>
    <w:uiPriority w:val="21"/>
    <w:qFormat/>
    <w:pPr>
      <w:pBdr/>
      <w:spacing/>
      <w:ind/>
    </w:pPr>
    <w:rPr>
      <w:i/>
      <w:iCs/>
      <w:color w:val="0f4761" w:themeColor="accent1" w:themeShade="BF"/>
    </w:rPr>
  </w:style>
  <w:style w:type="paragraph" w:styleId="1004">
    <w:name w:val="Intense Quote"/>
    <w:basedOn w:val="1030"/>
    <w:next w:val="1030"/>
    <w:link w:val="1005"/>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005">
    <w:name w:val="Intense Quote Char"/>
    <w:basedOn w:val="1035"/>
    <w:link w:val="1004"/>
    <w:uiPriority w:val="30"/>
    <w:pPr>
      <w:pBdr/>
      <w:spacing/>
      <w:ind/>
    </w:pPr>
    <w:rPr>
      <w:i/>
      <w:iCs/>
      <w:color w:val="0f4761" w:themeColor="accent1" w:themeShade="BF"/>
    </w:rPr>
  </w:style>
  <w:style w:type="character" w:styleId="1006">
    <w:name w:val="Intense Reference"/>
    <w:basedOn w:val="1035"/>
    <w:uiPriority w:val="32"/>
    <w:qFormat/>
    <w:pPr>
      <w:pBdr/>
      <w:spacing/>
      <w:ind/>
    </w:pPr>
    <w:rPr>
      <w:b/>
      <w:bCs/>
      <w:smallCaps/>
      <w:color w:val="0f4761" w:themeColor="accent1" w:themeShade="BF"/>
      <w:spacing w:val="5"/>
    </w:rPr>
  </w:style>
  <w:style w:type="paragraph" w:styleId="1007">
    <w:name w:val="No Spacing"/>
    <w:basedOn w:val="1030"/>
    <w:uiPriority w:val="1"/>
    <w:qFormat/>
    <w:pPr>
      <w:pBdr/>
      <w:spacing w:after="0" w:line="240" w:lineRule="auto"/>
      <w:ind/>
    </w:pPr>
  </w:style>
  <w:style w:type="character" w:styleId="1008">
    <w:name w:val="Subtle Emphasis"/>
    <w:basedOn w:val="1035"/>
    <w:uiPriority w:val="19"/>
    <w:qFormat/>
    <w:pPr>
      <w:pBdr/>
      <w:spacing/>
      <w:ind/>
    </w:pPr>
    <w:rPr>
      <w:i/>
      <w:iCs/>
      <w:color w:val="404040" w:themeColor="text1" w:themeTint="BF"/>
    </w:rPr>
  </w:style>
  <w:style w:type="character" w:styleId="1009">
    <w:name w:val="Subtle Reference"/>
    <w:basedOn w:val="1035"/>
    <w:uiPriority w:val="31"/>
    <w:qFormat/>
    <w:pPr>
      <w:pBdr/>
      <w:spacing/>
      <w:ind/>
    </w:pPr>
    <w:rPr>
      <w:smallCaps/>
      <w:color w:val="5a5a5a" w:themeColor="text1" w:themeTint="A5"/>
    </w:rPr>
  </w:style>
  <w:style w:type="character" w:styleId="1010">
    <w:name w:val="Book Title"/>
    <w:basedOn w:val="1035"/>
    <w:uiPriority w:val="33"/>
    <w:qFormat/>
    <w:pPr>
      <w:pBdr/>
      <w:spacing/>
      <w:ind/>
    </w:pPr>
    <w:rPr>
      <w:b/>
      <w:bCs/>
      <w:i/>
      <w:iCs/>
      <w:spacing w:val="5"/>
    </w:rPr>
  </w:style>
  <w:style w:type="paragraph" w:styleId="1011">
    <w:name w:val="Caption"/>
    <w:basedOn w:val="1030"/>
    <w:next w:val="1030"/>
    <w:uiPriority w:val="35"/>
    <w:unhideWhenUsed/>
    <w:qFormat/>
    <w:pPr>
      <w:pBdr/>
      <w:spacing w:after="200" w:line="240" w:lineRule="auto"/>
      <w:ind/>
    </w:pPr>
    <w:rPr>
      <w:i/>
      <w:iCs/>
      <w:color w:val="0e2841" w:themeColor="text2"/>
      <w:sz w:val="18"/>
      <w:szCs w:val="18"/>
    </w:rPr>
  </w:style>
  <w:style w:type="paragraph" w:styleId="1012">
    <w:name w:val="footnote text"/>
    <w:basedOn w:val="1030"/>
    <w:link w:val="1013"/>
    <w:uiPriority w:val="99"/>
    <w:semiHidden/>
    <w:unhideWhenUsed/>
    <w:pPr>
      <w:pBdr/>
      <w:spacing w:after="0" w:line="240" w:lineRule="auto"/>
      <w:ind/>
    </w:pPr>
    <w:rPr>
      <w:sz w:val="20"/>
      <w:szCs w:val="20"/>
    </w:rPr>
  </w:style>
  <w:style w:type="character" w:styleId="1013">
    <w:name w:val="Footnote Text Char"/>
    <w:basedOn w:val="1035"/>
    <w:link w:val="1012"/>
    <w:uiPriority w:val="99"/>
    <w:semiHidden/>
    <w:pPr>
      <w:pBdr/>
      <w:spacing/>
      <w:ind/>
    </w:pPr>
    <w:rPr>
      <w:sz w:val="20"/>
      <w:szCs w:val="20"/>
    </w:rPr>
  </w:style>
  <w:style w:type="character" w:styleId="1014">
    <w:name w:val="footnote reference"/>
    <w:basedOn w:val="1035"/>
    <w:uiPriority w:val="99"/>
    <w:semiHidden/>
    <w:unhideWhenUsed/>
    <w:pPr>
      <w:pBdr/>
      <w:spacing/>
      <w:ind/>
    </w:pPr>
    <w:rPr>
      <w:vertAlign w:val="superscript"/>
    </w:rPr>
  </w:style>
  <w:style w:type="paragraph" w:styleId="1015">
    <w:name w:val="endnote text"/>
    <w:basedOn w:val="1030"/>
    <w:link w:val="1016"/>
    <w:uiPriority w:val="99"/>
    <w:semiHidden/>
    <w:unhideWhenUsed/>
    <w:pPr>
      <w:pBdr/>
      <w:spacing w:after="0" w:line="240" w:lineRule="auto"/>
      <w:ind/>
    </w:pPr>
    <w:rPr>
      <w:sz w:val="20"/>
      <w:szCs w:val="20"/>
    </w:rPr>
  </w:style>
  <w:style w:type="character" w:styleId="1016">
    <w:name w:val="Endnote Text Char"/>
    <w:basedOn w:val="1035"/>
    <w:link w:val="1015"/>
    <w:uiPriority w:val="99"/>
    <w:semiHidden/>
    <w:pPr>
      <w:pBdr/>
      <w:spacing/>
      <w:ind/>
    </w:pPr>
    <w:rPr>
      <w:sz w:val="20"/>
      <w:szCs w:val="20"/>
    </w:rPr>
  </w:style>
  <w:style w:type="character" w:styleId="1017">
    <w:name w:val="endnote reference"/>
    <w:basedOn w:val="1035"/>
    <w:uiPriority w:val="99"/>
    <w:semiHidden/>
    <w:unhideWhenUsed/>
    <w:pPr>
      <w:pBdr/>
      <w:spacing/>
      <w:ind/>
    </w:pPr>
    <w:rPr>
      <w:vertAlign w:val="superscript"/>
    </w:rPr>
  </w:style>
  <w:style w:type="paragraph" w:styleId="1018">
    <w:name w:val="toc 1"/>
    <w:basedOn w:val="1030"/>
    <w:next w:val="1030"/>
    <w:uiPriority w:val="39"/>
    <w:unhideWhenUsed/>
    <w:pPr>
      <w:pBdr/>
      <w:spacing w:after="100"/>
      <w:ind/>
    </w:pPr>
  </w:style>
  <w:style w:type="paragraph" w:styleId="1019">
    <w:name w:val="toc 2"/>
    <w:basedOn w:val="1030"/>
    <w:next w:val="1030"/>
    <w:uiPriority w:val="39"/>
    <w:unhideWhenUsed/>
    <w:pPr>
      <w:pBdr/>
      <w:spacing w:after="100"/>
      <w:ind w:left="220"/>
    </w:pPr>
  </w:style>
  <w:style w:type="paragraph" w:styleId="1020">
    <w:name w:val="toc 3"/>
    <w:basedOn w:val="1030"/>
    <w:next w:val="1030"/>
    <w:uiPriority w:val="39"/>
    <w:unhideWhenUsed/>
    <w:pPr>
      <w:pBdr/>
      <w:spacing w:after="100"/>
      <w:ind w:left="440"/>
    </w:pPr>
  </w:style>
  <w:style w:type="paragraph" w:styleId="1021">
    <w:name w:val="toc 4"/>
    <w:basedOn w:val="1030"/>
    <w:next w:val="1030"/>
    <w:uiPriority w:val="39"/>
    <w:unhideWhenUsed/>
    <w:pPr>
      <w:pBdr/>
      <w:spacing w:after="100"/>
      <w:ind w:left="660"/>
    </w:pPr>
  </w:style>
  <w:style w:type="paragraph" w:styleId="1022">
    <w:name w:val="toc 5"/>
    <w:basedOn w:val="1030"/>
    <w:next w:val="1030"/>
    <w:uiPriority w:val="39"/>
    <w:unhideWhenUsed/>
    <w:pPr>
      <w:pBdr/>
      <w:spacing w:after="100"/>
      <w:ind w:left="880"/>
    </w:pPr>
  </w:style>
  <w:style w:type="paragraph" w:styleId="1023">
    <w:name w:val="toc 6"/>
    <w:basedOn w:val="1030"/>
    <w:next w:val="1030"/>
    <w:uiPriority w:val="39"/>
    <w:unhideWhenUsed/>
    <w:pPr>
      <w:pBdr/>
      <w:spacing w:after="100"/>
      <w:ind w:left="1100"/>
    </w:pPr>
  </w:style>
  <w:style w:type="paragraph" w:styleId="1024">
    <w:name w:val="toc 7"/>
    <w:basedOn w:val="1030"/>
    <w:next w:val="1030"/>
    <w:uiPriority w:val="39"/>
    <w:unhideWhenUsed/>
    <w:pPr>
      <w:pBdr/>
      <w:spacing w:after="100"/>
      <w:ind w:left="1320"/>
    </w:pPr>
  </w:style>
  <w:style w:type="paragraph" w:styleId="1025">
    <w:name w:val="toc 8"/>
    <w:basedOn w:val="1030"/>
    <w:next w:val="1030"/>
    <w:uiPriority w:val="39"/>
    <w:unhideWhenUsed/>
    <w:pPr>
      <w:pBdr/>
      <w:spacing w:after="100"/>
      <w:ind w:left="1540"/>
    </w:pPr>
  </w:style>
  <w:style w:type="paragraph" w:styleId="1026">
    <w:name w:val="toc 9"/>
    <w:basedOn w:val="1030"/>
    <w:next w:val="1030"/>
    <w:uiPriority w:val="39"/>
    <w:unhideWhenUsed/>
    <w:pPr>
      <w:pBdr/>
      <w:spacing w:after="100"/>
      <w:ind w:left="1760"/>
    </w:pPr>
  </w:style>
  <w:style w:type="character" w:styleId="1027">
    <w:name w:val="Placeholder Text"/>
    <w:basedOn w:val="1035"/>
    <w:uiPriority w:val="99"/>
    <w:semiHidden/>
    <w:pPr>
      <w:pBdr/>
      <w:spacing/>
      <w:ind/>
    </w:pPr>
    <w:rPr>
      <w:color w:val="666666"/>
    </w:rPr>
  </w:style>
  <w:style w:type="paragraph" w:styleId="1028">
    <w:name w:val="TOC Heading"/>
    <w:uiPriority w:val="39"/>
    <w:unhideWhenUsed/>
    <w:pPr>
      <w:pBdr/>
      <w:spacing/>
      <w:ind/>
    </w:pPr>
  </w:style>
  <w:style w:type="paragraph" w:styleId="1029">
    <w:name w:val="table of figures"/>
    <w:basedOn w:val="1030"/>
    <w:next w:val="1030"/>
    <w:uiPriority w:val="99"/>
    <w:unhideWhenUsed/>
    <w:pPr>
      <w:pBdr/>
      <w:spacing w:after="0" w:afterAutospacing="0"/>
      <w:ind/>
    </w:pPr>
  </w:style>
  <w:style w:type="paragraph" w:styleId="1030" w:default="1">
    <w:name w:val="Normal"/>
    <w:qFormat/>
    <w:pPr>
      <w:pBdr/>
      <w:spacing w:after="0" w:line="240" w:lineRule="auto"/>
      <w:ind/>
    </w:pPr>
    <w:rPr>
      <w:rFonts w:ascii="Times New Roman" w:hAnsi="Times New Roman" w:eastAsia="Times New Roman" w:cs="Times New Roman"/>
      <w:sz w:val="24"/>
      <w:szCs w:val="24"/>
    </w:rPr>
  </w:style>
  <w:style w:type="paragraph" w:styleId="1031">
    <w:name w:val="Heading 1"/>
    <w:basedOn w:val="1030"/>
    <w:next w:val="1030"/>
    <w:link w:val="1038"/>
    <w:qFormat/>
    <w:pPr>
      <w:keepNext w:val="true"/>
      <w:pBdr/>
      <w:spacing w:after="120" w:before="120"/>
      <w:ind/>
      <w:jc w:val="center"/>
      <w:outlineLvl w:val="0"/>
    </w:pPr>
    <w:rPr>
      <w:b/>
      <w:bCs/>
      <w:sz w:val="27"/>
      <w:szCs w:val="27"/>
    </w:rPr>
  </w:style>
  <w:style w:type="paragraph" w:styleId="1032">
    <w:name w:val="Heading 2"/>
    <w:basedOn w:val="1030"/>
    <w:next w:val="1030"/>
    <w:link w:val="1039"/>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33">
    <w:name w:val="Heading 3"/>
    <w:basedOn w:val="1030"/>
    <w:next w:val="1030"/>
    <w:link w:val="1040"/>
    <w:qFormat/>
    <w:pPr>
      <w:keepNext w:val="true"/>
      <w:pBdr/>
      <w:spacing w:before="60"/>
      <w:ind/>
      <w:outlineLvl w:val="2"/>
    </w:pPr>
    <w:rPr>
      <w:sz w:val="28"/>
      <w:szCs w:val="28"/>
    </w:rPr>
  </w:style>
  <w:style w:type="paragraph" w:styleId="1034">
    <w:name w:val="Heading 4"/>
    <w:basedOn w:val="1030"/>
    <w:next w:val="1030"/>
    <w:link w:val="1041"/>
    <w:qFormat/>
    <w:pPr>
      <w:keepNext w:val="true"/>
      <w:pBdr/>
      <w:spacing/>
      <w:ind/>
      <w:jc w:val="center"/>
      <w:outlineLvl w:val="3"/>
    </w:pPr>
    <w:rPr>
      <w:b/>
      <w:bCs/>
    </w:rPr>
  </w:style>
  <w:style w:type="character" w:styleId="1035" w:default="1">
    <w:name w:val="Default Paragraph Font"/>
    <w:uiPriority w:val="1"/>
    <w:semiHidden/>
    <w:unhideWhenUsed/>
    <w:pPr>
      <w:pBdr/>
      <w:spacing/>
      <w:ind/>
    </w:pPr>
  </w:style>
  <w:style w:type="table" w:styleId="103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37" w:default="1">
    <w:name w:val="No List"/>
    <w:uiPriority w:val="99"/>
    <w:semiHidden/>
    <w:unhideWhenUsed/>
    <w:pPr>
      <w:pBdr/>
      <w:spacing/>
      <w:ind/>
    </w:pPr>
  </w:style>
  <w:style w:type="character" w:styleId="1038" w:customStyle="1">
    <w:name w:val="Heading 1 Char"/>
    <w:basedOn w:val="1035"/>
    <w:link w:val="1031"/>
    <w:pPr>
      <w:pBdr/>
      <w:spacing/>
      <w:ind/>
    </w:pPr>
    <w:rPr>
      <w:rFonts w:ascii="Times New Roman" w:hAnsi="Times New Roman" w:eastAsia="Times New Roman" w:cs="Times New Roman"/>
      <w:b/>
      <w:bCs/>
      <w:sz w:val="27"/>
      <w:szCs w:val="27"/>
    </w:rPr>
  </w:style>
  <w:style w:type="character" w:styleId="1039" w:customStyle="1">
    <w:name w:val="Heading 2 Char"/>
    <w:basedOn w:val="1035"/>
    <w:link w:val="1032"/>
    <w:uiPriority w:val="9"/>
    <w:pPr>
      <w:pBdr/>
      <w:spacing/>
      <w:ind/>
    </w:pPr>
    <w:rPr>
      <w:rFonts w:asciiTheme="majorHAnsi" w:hAnsiTheme="majorHAnsi" w:eastAsiaTheme="majorEastAsia" w:cstheme="majorBidi"/>
      <w:color w:val="365f91" w:themeColor="accent1" w:themeShade="BF"/>
      <w:sz w:val="26"/>
      <w:szCs w:val="26"/>
    </w:rPr>
  </w:style>
  <w:style w:type="character" w:styleId="1040" w:customStyle="1">
    <w:name w:val="Heading 3 Char"/>
    <w:basedOn w:val="1035"/>
    <w:link w:val="1033"/>
    <w:pPr>
      <w:pBdr/>
      <w:spacing/>
      <w:ind/>
    </w:pPr>
    <w:rPr>
      <w:rFonts w:ascii="Times New Roman" w:hAnsi="Times New Roman" w:eastAsia="Times New Roman" w:cs="Times New Roman"/>
      <w:sz w:val="28"/>
      <w:szCs w:val="28"/>
    </w:rPr>
  </w:style>
  <w:style w:type="character" w:styleId="1041" w:customStyle="1">
    <w:name w:val="Heading 4 Char"/>
    <w:basedOn w:val="1035"/>
    <w:link w:val="1034"/>
    <w:pPr>
      <w:pBdr/>
      <w:spacing/>
      <w:ind/>
    </w:pPr>
    <w:rPr>
      <w:rFonts w:ascii="Times New Roman" w:hAnsi="Times New Roman" w:eastAsia="Times New Roman" w:cs="Times New Roman"/>
      <w:b/>
      <w:bCs/>
      <w:sz w:val="24"/>
      <w:szCs w:val="24"/>
    </w:rPr>
  </w:style>
  <w:style w:type="character" w:styleId="1042">
    <w:name w:val="Hyperlink"/>
    <w:uiPriority w:val="99"/>
    <w:pPr>
      <w:pBdr/>
      <w:spacing/>
      <w:ind/>
    </w:pPr>
    <w:rPr>
      <w:color w:val="000000"/>
      <w:u w:val="single"/>
    </w:rPr>
  </w:style>
  <w:style w:type="character" w:styleId="1043">
    <w:name w:val="Strong"/>
    <w:uiPriority w:val="22"/>
    <w:qFormat/>
    <w:pPr>
      <w:pBdr/>
      <w:spacing/>
      <w:ind/>
    </w:pPr>
    <w:rPr>
      <w:b/>
      <w:bCs/>
    </w:rPr>
  </w:style>
  <w:style w:type="paragraph" w:styleId="1044">
    <w:name w:val="Balloon Text"/>
    <w:basedOn w:val="1030"/>
    <w:link w:val="1045"/>
    <w:uiPriority w:val="99"/>
    <w:semiHidden/>
    <w:unhideWhenUsed/>
    <w:pPr>
      <w:pBdr/>
      <w:spacing/>
      <w:ind/>
    </w:pPr>
    <w:rPr>
      <w:rFonts w:ascii="Tahoma" w:hAnsi="Tahoma" w:cs="Tahoma"/>
      <w:sz w:val="16"/>
      <w:szCs w:val="16"/>
    </w:rPr>
  </w:style>
  <w:style w:type="character" w:styleId="1045" w:customStyle="1">
    <w:name w:val="Balloon Text Char"/>
    <w:basedOn w:val="1035"/>
    <w:link w:val="1044"/>
    <w:uiPriority w:val="99"/>
    <w:semiHidden/>
    <w:pPr>
      <w:pBdr/>
      <w:spacing/>
      <w:ind/>
    </w:pPr>
    <w:rPr>
      <w:rFonts w:ascii="Tahoma" w:hAnsi="Tahoma" w:eastAsia="Times New Roman" w:cs="Tahoma"/>
      <w:sz w:val="16"/>
      <w:szCs w:val="16"/>
    </w:rPr>
  </w:style>
  <w:style w:type="paragraph" w:styleId="1046">
    <w:name w:val="Header"/>
    <w:basedOn w:val="1030"/>
    <w:link w:val="1047"/>
    <w:unhideWhenUsed/>
    <w:pPr>
      <w:pBdr/>
      <w:tabs>
        <w:tab w:val="center" w:leader="none" w:pos="4680"/>
        <w:tab w:val="right" w:leader="none" w:pos="9360"/>
      </w:tabs>
      <w:spacing/>
      <w:ind/>
    </w:pPr>
  </w:style>
  <w:style w:type="character" w:styleId="1047" w:customStyle="1">
    <w:name w:val="Header Char"/>
    <w:basedOn w:val="1035"/>
    <w:link w:val="1046"/>
    <w:pPr>
      <w:pBdr/>
      <w:spacing/>
      <w:ind/>
    </w:pPr>
    <w:rPr>
      <w:rFonts w:ascii="Times New Roman" w:hAnsi="Times New Roman" w:eastAsia="Times New Roman" w:cs="Times New Roman"/>
      <w:sz w:val="24"/>
      <w:szCs w:val="24"/>
    </w:rPr>
  </w:style>
  <w:style w:type="paragraph" w:styleId="1048">
    <w:name w:val="Footer"/>
    <w:basedOn w:val="1030"/>
    <w:link w:val="1049"/>
    <w:uiPriority w:val="99"/>
    <w:unhideWhenUsed/>
    <w:pPr>
      <w:pBdr/>
      <w:tabs>
        <w:tab w:val="center" w:leader="none" w:pos="4680"/>
        <w:tab w:val="right" w:leader="none" w:pos="9360"/>
      </w:tabs>
      <w:spacing/>
      <w:ind/>
    </w:pPr>
  </w:style>
  <w:style w:type="character" w:styleId="1049" w:customStyle="1">
    <w:name w:val="Footer Char"/>
    <w:basedOn w:val="1035"/>
    <w:link w:val="1048"/>
    <w:uiPriority w:val="99"/>
    <w:pPr>
      <w:pBdr/>
      <w:spacing/>
      <w:ind/>
    </w:pPr>
    <w:rPr>
      <w:rFonts w:ascii="Times New Roman" w:hAnsi="Times New Roman" w:eastAsia="Times New Roman" w:cs="Times New Roman"/>
      <w:sz w:val="24"/>
      <w:szCs w:val="24"/>
    </w:rPr>
  </w:style>
  <w:style w:type="character" w:styleId="1050" w:customStyle="1">
    <w:name w:val="normal-h1"/>
    <w:pPr>
      <w:pBdr/>
      <w:spacing/>
      <w:ind/>
    </w:pPr>
    <w:rPr>
      <w:rFonts w:hint="default" w:ascii=".VnTime" w:hAnsi=".VnTime"/>
      <w:color w:val="0000ff"/>
      <w:sz w:val="24"/>
      <w:szCs w:val="24"/>
    </w:rPr>
  </w:style>
  <w:style w:type="paragraph" w:styleId="1051" w:customStyle="1">
    <w:name w:val="normal-p"/>
    <w:basedOn w:val="1030"/>
    <w:pPr>
      <w:pBdr/>
      <w:spacing/>
      <w:ind/>
      <w:jc w:val="both"/>
    </w:pPr>
    <w:rPr>
      <w:sz w:val="20"/>
      <w:szCs w:val="20"/>
    </w:rPr>
  </w:style>
  <w:style w:type="paragraph" w:styleId="1052">
    <w:name w:val="List Paragraph"/>
    <w:basedOn w:val="1030"/>
    <w:link w:val="1139"/>
    <w:uiPriority w:val="34"/>
    <w:qFormat/>
    <w:pPr>
      <w:pBdr/>
      <w:spacing/>
      <w:ind w:left="720"/>
    </w:pPr>
  </w:style>
  <w:style w:type="paragraph" w:styleId="1053">
    <w:name w:val="Normal (Web)"/>
    <w:basedOn w:val="1030"/>
    <w:uiPriority w:val="99"/>
    <w:pPr>
      <w:pBdr/>
      <w:spacing w:after="100" w:afterAutospacing="1" w:before="100" w:beforeAutospacing="1"/>
      <w:ind/>
    </w:pPr>
  </w:style>
  <w:style w:type="paragraph" w:styleId="1054">
    <w:name w:val="Body Text"/>
    <w:basedOn w:val="1030"/>
    <w:link w:val="1055"/>
    <w:pPr>
      <w:pBdr/>
      <w:spacing w:after="120"/>
      <w:ind/>
      <w:jc w:val="both"/>
    </w:pPr>
  </w:style>
  <w:style w:type="character" w:styleId="1055" w:customStyle="1">
    <w:name w:val="Body Text Char"/>
    <w:basedOn w:val="1035"/>
    <w:link w:val="1054"/>
    <w:pPr>
      <w:pBdr/>
      <w:spacing/>
      <w:ind/>
    </w:pPr>
    <w:rPr>
      <w:rFonts w:ascii="Times New Roman" w:hAnsi="Times New Roman" w:eastAsia="Times New Roman" w:cs="Times New Roman"/>
      <w:sz w:val="24"/>
      <w:szCs w:val="24"/>
    </w:rPr>
  </w:style>
  <w:style w:type="table" w:styleId="1056">
    <w:name w:val="Table Grid"/>
    <w:basedOn w:val="1036"/>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57"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58">
    <w:name w:val="annotation reference"/>
    <w:basedOn w:val="1035"/>
    <w:uiPriority w:val="99"/>
    <w:semiHidden/>
    <w:unhideWhenUsed/>
    <w:pPr>
      <w:pBdr/>
      <w:spacing/>
      <w:ind/>
    </w:pPr>
    <w:rPr>
      <w:sz w:val="16"/>
      <w:szCs w:val="16"/>
    </w:rPr>
  </w:style>
  <w:style w:type="paragraph" w:styleId="1059">
    <w:name w:val="annotation text"/>
    <w:basedOn w:val="1030"/>
    <w:link w:val="1060"/>
    <w:uiPriority w:val="99"/>
    <w:unhideWhenUsed/>
    <w:pPr>
      <w:pBdr/>
      <w:spacing/>
      <w:ind/>
    </w:pPr>
    <w:rPr>
      <w:sz w:val="20"/>
      <w:szCs w:val="20"/>
    </w:rPr>
  </w:style>
  <w:style w:type="character" w:styleId="1060" w:customStyle="1">
    <w:name w:val="Comment Text Char"/>
    <w:basedOn w:val="1035"/>
    <w:link w:val="1059"/>
    <w:uiPriority w:val="99"/>
    <w:pPr>
      <w:pBdr/>
      <w:spacing/>
      <w:ind/>
    </w:pPr>
    <w:rPr>
      <w:rFonts w:ascii="Times New Roman" w:hAnsi="Times New Roman" w:eastAsia="Times New Roman" w:cs="Times New Roman"/>
      <w:sz w:val="20"/>
      <w:szCs w:val="20"/>
    </w:rPr>
  </w:style>
  <w:style w:type="paragraph" w:styleId="1061">
    <w:name w:val="annotation subject"/>
    <w:basedOn w:val="1059"/>
    <w:next w:val="1059"/>
    <w:link w:val="1062"/>
    <w:uiPriority w:val="99"/>
    <w:semiHidden/>
    <w:unhideWhenUsed/>
    <w:pPr>
      <w:pBdr/>
      <w:spacing/>
      <w:ind/>
    </w:pPr>
    <w:rPr>
      <w:b/>
      <w:bCs/>
    </w:rPr>
  </w:style>
  <w:style w:type="character" w:styleId="1062" w:customStyle="1">
    <w:name w:val="Comment Subject Char"/>
    <w:basedOn w:val="1060"/>
    <w:link w:val="1061"/>
    <w:uiPriority w:val="99"/>
    <w:semiHidden/>
    <w:pPr>
      <w:pBdr/>
      <w:spacing/>
      <w:ind/>
    </w:pPr>
    <w:rPr>
      <w:rFonts w:ascii="Times New Roman" w:hAnsi="Times New Roman" w:eastAsia="Times New Roman" w:cs="Times New Roman"/>
      <w:b/>
      <w:bCs/>
      <w:sz w:val="20"/>
      <w:szCs w:val="20"/>
    </w:rPr>
  </w:style>
  <w:style w:type="paragraph" w:styleId="1063" w:customStyle="1">
    <w:name w:val="font5"/>
    <w:basedOn w:val="1030"/>
    <w:pPr>
      <w:pBdr/>
      <w:spacing w:after="100" w:afterAutospacing="1" w:before="100" w:beforeAutospacing="1"/>
      <w:ind/>
    </w:pPr>
    <w:rPr>
      <w:rFonts w:ascii="Tahoma" w:hAnsi="Tahoma" w:cs="Tahoma"/>
      <w:color w:val="000000"/>
      <w:sz w:val="18"/>
      <w:szCs w:val="18"/>
    </w:rPr>
  </w:style>
  <w:style w:type="paragraph" w:styleId="1064" w:customStyle="1">
    <w:name w:val="font6"/>
    <w:basedOn w:val="1030"/>
    <w:pPr>
      <w:pBdr/>
      <w:spacing w:after="100" w:afterAutospacing="1" w:before="100" w:beforeAutospacing="1"/>
      <w:ind/>
    </w:pPr>
    <w:rPr>
      <w:rFonts w:ascii="Tahoma" w:hAnsi="Tahoma" w:cs="Tahoma"/>
      <w:b/>
      <w:bCs/>
      <w:color w:val="000000"/>
      <w:sz w:val="18"/>
      <w:szCs w:val="18"/>
    </w:rPr>
  </w:style>
  <w:style w:type="paragraph" w:styleId="1065" w:customStyle="1">
    <w:name w:val="xl233"/>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6" w:customStyle="1">
    <w:name w:val="xl234"/>
    <w:basedOn w:val="1030"/>
    <w:pPr>
      <w:pBdr/>
      <w:spacing w:after="100" w:afterAutospacing="1" w:before="100" w:beforeAutospacing="1"/>
      <w:ind/>
      <w:jc w:val="center"/>
    </w:pPr>
  </w:style>
  <w:style w:type="paragraph" w:styleId="1067" w:customStyle="1">
    <w:name w:val="xl235"/>
    <w:basedOn w:val="1030"/>
    <w:pPr>
      <w:pBdr/>
      <w:spacing w:after="100" w:afterAutospacing="1" w:before="100" w:beforeAutospacing="1"/>
      <w:ind/>
      <w:jc w:val="center"/>
    </w:pPr>
    <w:rPr>
      <w:b/>
      <w:bCs/>
    </w:rPr>
  </w:style>
  <w:style w:type="paragraph" w:styleId="1068" w:customStyle="1">
    <w:name w:val="xl236"/>
    <w:basedOn w:val="103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37"/>
    <w:basedOn w:val="103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38"/>
    <w:basedOn w:val="103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1" w:customStyle="1">
    <w:name w:val="xl239"/>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72" w:customStyle="1">
    <w:name w:val="xl240"/>
    <w:basedOn w:val="1030"/>
    <w:pPr>
      <w:pBdr/>
      <w:spacing w:after="100" w:afterAutospacing="1" w:before="100" w:beforeAutospacing="1"/>
      <w:ind/>
    </w:pPr>
  </w:style>
  <w:style w:type="paragraph" w:styleId="1073" w:customStyle="1">
    <w:name w:val="xl241"/>
    <w:basedOn w:val="103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42"/>
    <w:basedOn w:val="103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5" w:customStyle="1">
    <w:name w:val="xl243"/>
    <w:basedOn w:val="103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6" w:customStyle="1">
    <w:name w:val="xl244"/>
    <w:basedOn w:val="1030"/>
    <w:pPr>
      <w:pBdr/>
      <w:spacing w:after="100" w:afterAutospacing="1" w:before="100" w:beforeAutospacing="1"/>
      <w:ind/>
    </w:pPr>
    <w:rPr>
      <w:b/>
      <w:bCs/>
    </w:rPr>
  </w:style>
  <w:style w:type="paragraph" w:styleId="1077" w:customStyle="1">
    <w:name w:val="xl245"/>
    <w:basedOn w:val="103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46"/>
    <w:basedOn w:val="103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9" w:customStyle="1">
    <w:name w:val="xl247"/>
    <w:basedOn w:val="103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0" w:customStyle="1">
    <w:name w:val="xl248"/>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1" w:customStyle="1">
    <w:name w:val="xl249"/>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2" w:customStyle="1">
    <w:name w:val="xl250"/>
    <w:basedOn w:val="103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3" w:customStyle="1">
    <w:name w:val="xl251"/>
    <w:basedOn w:val="103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52"/>
    <w:basedOn w:val="103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5" w:customStyle="1">
    <w:name w:val="xl253"/>
    <w:basedOn w:val="103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6" w:customStyle="1">
    <w:name w:val="xl254"/>
    <w:basedOn w:val="1030"/>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55"/>
    <w:basedOn w:val="103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8" w:customStyle="1">
    <w:name w:val="xl256"/>
    <w:basedOn w:val="103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89" w:customStyle="1">
    <w:name w:val="xl257"/>
    <w:basedOn w:val="103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0" w:customStyle="1">
    <w:name w:val="xl258"/>
    <w:basedOn w:val="1030"/>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1" w:customStyle="1">
    <w:name w:val="xl259"/>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60"/>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3" w:customStyle="1">
    <w:name w:val="xl261"/>
    <w:basedOn w:val="103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4" w:customStyle="1">
    <w:name w:val="xl262"/>
    <w:basedOn w:val="1030"/>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5" w:customStyle="1">
    <w:name w:val="xl263"/>
    <w:basedOn w:val="1030"/>
    <w:pPr>
      <w:pBdr/>
      <w:shd w:val="clear" w:color="000000" w:fill="ffffff"/>
      <w:spacing w:after="100" w:afterAutospacing="1" w:before="100" w:beforeAutospacing="1"/>
      <w:ind/>
    </w:pPr>
  </w:style>
  <w:style w:type="paragraph" w:styleId="1096" w:customStyle="1">
    <w:name w:val="xl264"/>
    <w:basedOn w:val="103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7" w:customStyle="1">
    <w:name w:val="xl265"/>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66"/>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99" w:customStyle="1">
    <w:name w:val="xl267"/>
    <w:basedOn w:val="103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0" w:customStyle="1">
    <w:name w:val="xl268"/>
    <w:basedOn w:val="103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101" w:customStyle="1">
    <w:name w:val="xl269"/>
    <w:basedOn w:val="103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102" w:customStyle="1">
    <w:name w:val="xl270"/>
    <w:basedOn w:val="103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03" w:customStyle="1">
    <w:name w:val="xl271"/>
    <w:basedOn w:val="1030"/>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104" w:customStyle="1">
    <w:name w:val="xl272"/>
    <w:basedOn w:val="103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105" w:customStyle="1">
    <w:name w:val="xl273"/>
    <w:basedOn w:val="103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74"/>
    <w:basedOn w:val="1030"/>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07" w:customStyle="1">
    <w:name w:val="xl275"/>
    <w:basedOn w:val="1030"/>
    <w:pPr>
      <w:pBdr/>
      <w:spacing w:after="100" w:afterAutospacing="1" w:before="100" w:beforeAutospacing="1"/>
      <w:ind/>
    </w:pPr>
  </w:style>
  <w:style w:type="paragraph" w:styleId="1108" w:customStyle="1">
    <w:name w:val="xl276"/>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9" w:customStyle="1">
    <w:name w:val="xl277"/>
    <w:basedOn w:val="103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110" w:customStyle="1">
    <w:name w:val="xl278"/>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1" w:customStyle="1">
    <w:name w:val="xl279"/>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2" w:customStyle="1">
    <w:name w:val="xl280"/>
    <w:basedOn w:val="103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13" w:customStyle="1">
    <w:name w:val="xl281"/>
    <w:basedOn w:val="103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14" w:customStyle="1">
    <w:name w:val="xl282"/>
    <w:basedOn w:val="103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5" w:customStyle="1">
    <w:name w:val="xl283"/>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6" w:customStyle="1">
    <w:name w:val="xl284"/>
    <w:basedOn w:val="1030"/>
    <w:pPr>
      <w:pBdr>
        <w:left w:val="single" w:color="000000" w:sz="4" w:space="0"/>
        <w:bottom w:val="single" w:color="000000" w:sz="4" w:space="0"/>
        <w:right w:val="single" w:color="000000" w:sz="4" w:space="0"/>
      </w:pBdr>
      <w:spacing w:after="100" w:afterAutospacing="1" w:before="100" w:beforeAutospacing="1"/>
      <w:ind/>
    </w:pPr>
  </w:style>
  <w:style w:type="paragraph" w:styleId="1117" w:customStyle="1">
    <w:name w:val="xl285"/>
    <w:basedOn w:val="103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8" w:customStyle="1">
    <w:name w:val="xl286"/>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9" w:customStyle="1">
    <w:name w:val="xl287"/>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20" w:customStyle="1">
    <w:name w:val="xl288"/>
    <w:basedOn w:val="1030"/>
    <w:pPr>
      <w:pBdr>
        <w:top w:val="single" w:color="000000" w:sz="4" w:space="0"/>
        <w:left w:val="single" w:color="000000" w:sz="4" w:space="0"/>
        <w:right w:val="single" w:color="000000" w:sz="4" w:space="0"/>
      </w:pBdr>
      <w:spacing w:after="100" w:afterAutospacing="1" w:before="100" w:beforeAutospacing="1"/>
      <w:ind/>
    </w:pPr>
  </w:style>
  <w:style w:type="paragraph" w:styleId="1121" w:customStyle="1">
    <w:name w:val="xl289"/>
    <w:basedOn w:val="1030"/>
    <w:pPr>
      <w:pBdr>
        <w:left w:val="single" w:color="000000" w:sz="4" w:space="0"/>
        <w:right w:val="single" w:color="000000" w:sz="4" w:space="0"/>
      </w:pBdr>
      <w:spacing w:after="100" w:afterAutospacing="1" w:before="100" w:beforeAutospacing="1"/>
      <w:ind/>
    </w:pPr>
    <w:rPr>
      <w:b/>
      <w:bCs/>
    </w:rPr>
  </w:style>
  <w:style w:type="paragraph" w:styleId="1122" w:customStyle="1">
    <w:name w:val="xl290"/>
    <w:basedOn w:val="103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23" w:customStyle="1">
    <w:name w:val="xl291"/>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24" w:customStyle="1">
    <w:name w:val="xl292"/>
    <w:basedOn w:val="1030"/>
    <w:pPr>
      <w:pBdr>
        <w:top w:val="single" w:color="000000" w:sz="4" w:space="0"/>
        <w:left w:val="single" w:color="000000" w:sz="4" w:space="0"/>
        <w:right w:val="single" w:color="000000" w:sz="4" w:space="0"/>
      </w:pBdr>
      <w:spacing w:after="100" w:afterAutospacing="1" w:before="100" w:beforeAutospacing="1"/>
      <w:ind/>
    </w:pPr>
  </w:style>
  <w:style w:type="paragraph" w:styleId="1125" w:customStyle="1">
    <w:name w:val="xl293"/>
    <w:basedOn w:val="1030"/>
    <w:pPr>
      <w:pBdr>
        <w:left w:val="single" w:color="000000" w:sz="4" w:space="0"/>
        <w:bottom w:val="single" w:color="000000" w:sz="4" w:space="0"/>
        <w:right w:val="single" w:color="000000" w:sz="4" w:space="0"/>
      </w:pBdr>
      <w:spacing w:after="100" w:afterAutospacing="1" w:before="100" w:beforeAutospacing="1"/>
      <w:ind/>
    </w:pPr>
  </w:style>
  <w:style w:type="paragraph" w:styleId="1126" w:customStyle="1">
    <w:name w:val="xl294"/>
    <w:basedOn w:val="103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27">
    <w:name w:val="Title"/>
    <w:basedOn w:val="1030"/>
    <w:link w:val="1128"/>
    <w:qFormat/>
    <w:pPr>
      <w:pBdr/>
      <w:spacing/>
      <w:ind/>
      <w:jc w:val="center"/>
    </w:pPr>
    <w:rPr>
      <w:b/>
      <w:bCs/>
      <w:sz w:val="32"/>
      <w:szCs w:val="26"/>
    </w:rPr>
  </w:style>
  <w:style w:type="character" w:styleId="1128" w:customStyle="1">
    <w:name w:val="Title Char"/>
    <w:basedOn w:val="1035"/>
    <w:link w:val="1127"/>
    <w:pPr>
      <w:pBdr/>
      <w:spacing/>
      <w:ind/>
    </w:pPr>
    <w:rPr>
      <w:rFonts w:ascii="Times New Roman" w:hAnsi="Times New Roman" w:eastAsia="Times New Roman" w:cs="Times New Roman"/>
      <w:b/>
      <w:bCs/>
      <w:sz w:val="32"/>
      <w:szCs w:val="26"/>
    </w:rPr>
  </w:style>
  <w:style w:type="character" w:styleId="1129" w:customStyle="1">
    <w:name w:val="Unresolved Mention1"/>
    <w:basedOn w:val="1035"/>
    <w:uiPriority w:val="99"/>
    <w:semiHidden/>
    <w:unhideWhenUsed/>
    <w:pPr>
      <w:pBdr/>
      <w:spacing/>
      <w:ind/>
    </w:pPr>
    <w:rPr>
      <w:color w:val="605e5c"/>
      <w:shd w:val="clear" w:color="auto" w:fill="e1dfdd"/>
    </w:rPr>
  </w:style>
  <w:style w:type="character" w:styleId="1130" w:customStyle="1">
    <w:name w:val="Body text (3)_"/>
    <w:link w:val="1131"/>
    <w:pPr>
      <w:pBdr/>
      <w:spacing/>
      <w:ind/>
    </w:pPr>
    <w:rPr>
      <w:rFonts w:ascii="Times New Roman" w:hAnsi="Times New Roman" w:cs="Times New Roman"/>
      <w:i/>
      <w:iCs/>
      <w:spacing w:val="4"/>
      <w:shd w:val="clear" w:color="auto" w:fill="ffffff"/>
    </w:rPr>
  </w:style>
  <w:style w:type="paragraph" w:styleId="1131" w:customStyle="1">
    <w:name w:val="Body text (3)1"/>
    <w:basedOn w:val="1030"/>
    <w:link w:val="1130"/>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32" w:customStyle="1">
    <w:name w:val="t-j"/>
    <w:basedOn w:val="1030"/>
    <w:pPr>
      <w:pBdr/>
      <w:spacing w:after="100" w:afterAutospacing="1" w:before="100" w:beforeAutospacing="1"/>
      <w:ind/>
    </w:pPr>
  </w:style>
  <w:style w:type="character" w:styleId="1133" w:customStyle="1">
    <w:name w:val="Unresolved Mention2"/>
    <w:basedOn w:val="1035"/>
    <w:uiPriority w:val="99"/>
    <w:semiHidden/>
    <w:unhideWhenUsed/>
    <w:pPr>
      <w:pBdr/>
      <w:spacing/>
      <w:ind/>
    </w:pPr>
    <w:rPr>
      <w:color w:val="605e5c"/>
      <w:shd w:val="clear" w:color="auto" w:fill="e1dfdd"/>
    </w:rPr>
  </w:style>
  <w:style w:type="character" w:styleId="1134">
    <w:name w:val="FollowedHyperlink"/>
    <w:basedOn w:val="1035"/>
    <w:uiPriority w:val="99"/>
    <w:semiHidden/>
    <w:unhideWhenUsed/>
    <w:pPr>
      <w:pBdr/>
      <w:spacing/>
      <w:ind/>
    </w:pPr>
    <w:rPr>
      <w:color w:val="800080" w:themeColor="followedHyperlink"/>
      <w:u w:val="single"/>
    </w:rPr>
  </w:style>
  <w:style w:type="character" w:styleId="1135" w:customStyle="1">
    <w:name w:val="text"/>
    <w:basedOn w:val="1035"/>
    <w:pPr>
      <w:pBdr/>
      <w:spacing/>
      <w:ind/>
    </w:pPr>
  </w:style>
  <w:style w:type="character" w:styleId="1136" w:customStyle="1">
    <w:name w:val="card-send-time__sendtime"/>
    <w:basedOn w:val="1035"/>
    <w:pPr>
      <w:pBdr/>
      <w:spacing/>
      <w:ind/>
    </w:pPr>
  </w:style>
  <w:style w:type="character" w:styleId="1137" w:customStyle="1">
    <w:name w:val="Đề cập Chưa giải quyết1"/>
    <w:basedOn w:val="1035"/>
    <w:uiPriority w:val="99"/>
    <w:semiHidden/>
    <w:unhideWhenUsed/>
    <w:pPr>
      <w:pBdr/>
      <w:spacing/>
      <w:ind/>
    </w:pPr>
    <w:rPr>
      <w:color w:val="605e5c"/>
      <w:shd w:val="clear" w:color="auto" w:fill="e1dfdd"/>
    </w:rPr>
  </w:style>
  <w:style w:type="paragraph" w:styleId="1138" w:customStyle="1">
    <w:name w:val="nqtitle"/>
    <w:basedOn w:val="1030"/>
    <w:pPr>
      <w:pBdr/>
      <w:spacing w:after="100" w:afterAutospacing="1" w:before="100" w:beforeAutospacing="1"/>
      <w:ind/>
    </w:pPr>
    <w:rPr>
      <w:lang w:val="vi-VN" w:eastAsia="vi-VN"/>
    </w:rPr>
  </w:style>
  <w:style w:type="character" w:styleId="1139" w:customStyle="1">
    <w:name w:val="List Paragraph Char"/>
    <w:link w:val="1052"/>
    <w:uiPriority w:val="34"/>
    <w:qFormat/>
    <w:pPr>
      <w:pBdr/>
      <w:spacing/>
      <w:ind/>
    </w:pPr>
    <w:rPr>
      <w:rFonts w:ascii="Times New Roman" w:hAnsi="Times New Roman" w:eastAsia="Times New Roman" w:cs="Times New Roman"/>
      <w:sz w:val="24"/>
      <w:szCs w:val="24"/>
    </w:rPr>
  </w:style>
  <w:style w:type="character" w:styleId="1140" w:customStyle="1">
    <w:name w:val="Đề cập Chưa giải quyết2"/>
    <w:basedOn w:val="1035"/>
    <w:uiPriority w:val="99"/>
    <w:semiHidden/>
    <w:unhideWhenUsed/>
    <w:pPr>
      <w:pBdr/>
      <w:spacing/>
      <w:ind/>
    </w:pPr>
    <w:rPr>
      <w:color w:val="605e5c"/>
      <w:shd w:val="clear" w:color="auto" w:fill="e1dfdd"/>
    </w:rPr>
  </w:style>
  <w:style w:type="character" w:styleId="1141" w:customStyle="1">
    <w:name w:val="Unresolved Mention3"/>
    <w:basedOn w:val="1035"/>
    <w:uiPriority w:val="99"/>
    <w:semiHidden/>
    <w:unhideWhenUsed/>
    <w:pPr>
      <w:pBdr/>
      <w:spacing/>
      <w:ind/>
    </w:pPr>
    <w:rPr>
      <w:color w:val="605e5c"/>
      <w:shd w:val="clear" w:color="auto" w:fill="e1dfdd"/>
    </w:rPr>
  </w:style>
  <w:style w:type="character" w:styleId="1142" w:customStyle="1">
    <w:name w:val="copy"/>
    <w:basedOn w:val="1035"/>
    <w:pPr>
      <w:pBdr/>
      <w:spacing/>
      <w:ind/>
    </w:pPr>
  </w:style>
  <w:style w:type="paragraph" w:styleId="1143" w:customStyle="1">
    <w:name w:val="align-justify"/>
    <w:basedOn w:val="1030"/>
    <w:pPr>
      <w:pBdr/>
      <w:spacing w:after="100" w:afterAutospacing="1" w:before="100" w:beforeAutospacing="1"/>
      <w:ind/>
    </w:pPr>
  </w:style>
  <w:style w:type="character" w:styleId="1144" w:customStyle="1">
    <w:name w:val="btn"/>
    <w:basedOn w:val="1035"/>
    <w:pPr>
      <w:pBdr/>
      <w:spacing/>
      <w:ind/>
    </w:pPr>
  </w:style>
  <w:style w:type="character" w:styleId="1145" w:customStyle="1">
    <w:name w:val="hide_mobile"/>
    <w:basedOn w:val="1035"/>
    <w:pPr>
      <w:pBdr/>
      <w:spacing/>
      <w:ind/>
    </w:pPr>
  </w:style>
  <w:style w:type="character" w:styleId="1146">
    <w:name w:val="Emphasis"/>
    <w:basedOn w:val="1035"/>
    <w:uiPriority w:val="20"/>
    <w:qFormat/>
    <w:pPr>
      <w:pBdr/>
      <w:spacing/>
      <w:ind/>
    </w:pPr>
    <w:rPr>
      <w:i/>
      <w:iCs/>
    </w:rPr>
  </w:style>
  <w:style w:type="character" w:styleId="1147" w:customStyle="1">
    <w:name w:val="t1"/>
    <w:basedOn w:val="1035"/>
    <w:pPr>
      <w:pBdr/>
      <w:spacing/>
      <w:ind/>
    </w:pPr>
  </w:style>
  <w:style w:type="character" w:styleId="1148" w:customStyle="1">
    <w:name w:val="Unresolved Mention4"/>
    <w:basedOn w:val="1035"/>
    <w:uiPriority w:val="99"/>
    <w:semiHidden/>
    <w:unhideWhenUsed/>
    <w:pPr>
      <w:pBdr/>
      <w:spacing/>
      <w:ind/>
    </w:pPr>
    <w:rPr>
      <w:color w:val="605e5c"/>
      <w:shd w:val="clear" w:color="auto" w:fill="e1dfdd"/>
    </w:rPr>
  </w:style>
  <w:style w:type="character" w:styleId="1149" w:customStyle="1">
    <w:name w:val="Unresolved Mention5"/>
    <w:basedOn w:val="1035"/>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png"/><Relationship Id="rId15" Type="http://schemas.openxmlformats.org/officeDocument/2006/relationships/hyperlink" Target="mailto:ilotus.contact@gmail.com" TargetMode="External"/><Relationship Id="rId16" Type="http://schemas.openxmlformats.org/officeDocument/2006/relationships/image" Target="media/image3.png"/><Relationship Id="rId17" Type="http://schemas.openxmlformats.org/officeDocument/2006/relationships/hyperlink" Target="mailto:ilotus.contact@gmail.com" TargetMode="External"/><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yperlink" Target="https://thuvienphapluat.vn/van-ban/Bat-dong-san/Nghi-quyet-52-2025-NQ-HDND-Bang-gia-dat-lan-dau-ap-dung-tu-01-thang-01-nam-2026-Ha-Noi-682673.aspx" TargetMode="External"/><Relationship Id="rId23" Type="http://schemas.openxmlformats.org/officeDocument/2006/relationships/hyperlink" Target="https://thuvienphapluat.vn/van-ban/Bat-dong-san/Nghi-quyet-52-2025-NQ-HDND-Bang-gia-dat-lan-dau-ap-dung-tu-01-thang-01-nam-2026-Ha-Noi-682673.aspx" TargetMode="External"/><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0319-5BF7-4165-870F-69618ED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Đỗ Thanh Thảo</cp:lastModifiedBy>
  <cp:revision>819</cp:revision>
  <dcterms:created xsi:type="dcterms:W3CDTF">2025-05-28T23:19:00Z</dcterms:created>
  <dcterms:modified xsi:type="dcterms:W3CDTF">2026-06-12T03:55:11Z</dcterms:modified>
</cp:coreProperties>
</file>