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-389726</wp:posOffset>
                </wp:positionV>
                <wp:extent cx="5718810" cy="716280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718809" cy="71627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Số: </w:t>
                            </w:r>
                            <w:r>
                              <w:rPr>
                                <w:rFonts w:ascii="Times New Roman" w:hAnsi="Times New Roman" w:eastAsia="Times New Roman" w:cs="Times New Roman"/>
                                <w:b/>
                                <w:bCs/>
                                <w:color w:val="000000" w:themeColor="text1"/>
                                <w:spacing w:val="3"/>
                                <w:sz w:val="24"/>
                                <w:szCs w:val="24"/>
                                <w:highlight w:val="white"/>
                              </w:rPr>
                              <w:t xml:space="preserve">275/2026/1075/VFI-CT.39.A</w:t>
                            </w:r>
                            <w:r>
                              <w:rPr>
                                <w:rFonts w:ascii="Times New Roman" w:hAnsi="Times New Roman" w:eastAsia="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color w:val="000000" w:themeColor="text1"/>
                              </w:rPr>
                            </w:pPr>
                            <w:r>
                              <w:rPr>
                                <w:rFonts w:ascii="Times New Roman Bold" w:hAnsi="Times New Roman Bold"/>
                                <w:b/>
                                <w:color w:val="000000" w:themeColor="text1"/>
                                <w:lang w:val="pt-BR"/>
                              </w:rPr>
                              <w:t xml:space="preserve">Khách hàng yêu cầu:</w:t>
                            </w:r>
                            <w:r>
                              <w:rPr>
                                <w:rFonts w:ascii="Times New Roman" w:hAnsi="Times New Roman" w:eastAsia="Times New Roman" w:cs="Times New Roman"/>
                                <w:b/>
                                <w:color w:val="000000" w:themeColor="text1"/>
                                <w:spacing w:val="-8"/>
                                <w:sz w:val="24"/>
                              </w:rPr>
                              <w:t xml:space="preserve"> CÔNG TY CỔ PHẦN KEHIN</w:t>
                            </w:r>
                            <w:r>
                              <w:rPr>
                                <w:color w:val="000000" w:themeColor="text1"/>
                              </w:rPr>
                            </w:r>
                            <w:r>
                              <w:rPr>
                                <w:color w:val="000000" w:themeColor="text1"/>
                              </w:rPr>
                            </w:r>
                          </w:p>
                          <w:p>
                            <w:pPr>
                              <w:pBdr/>
                              <w:spacing w:after="120" w:before="120" w:line="360" w:lineRule="auto"/>
                              <w:ind/>
                              <w:jc w:val="center"/>
                              <w:rPr>
                                <w:b/>
                                <w:color w:val="000000" w:themeColor="text1"/>
                              </w:rPr>
                            </w:pPr>
                            <w:r>
                              <w:rPr>
                                <w:b/>
                                <w:color w:val="000000" w:themeColor="text1"/>
                              </w:rPr>
                              <w:t xml:space="preserve">Tài sản thẩm </w:t>
                            </w:r>
                            <w:r>
                              <w:rPr>
                                <w:b/>
                                <w:color w:val="000000" w:themeColor="text1"/>
                              </w:rPr>
                              <w:t xml:space="preserve">định:</w:t>
                            </w:r>
                            <w:r>
                              <w:rPr>
                                <w:rFonts w:ascii="Times New Roman" w:hAnsi="Times New Roman" w:eastAsia="Times New Roman" w:cs="Times New Roman"/>
                                <w:b/>
                                <w:color w:val="000000" w:themeColor="text1"/>
                                <w:spacing w:val="-8"/>
                                <w:sz w:val="24"/>
                              </w:rPr>
                              <w:t xml:space="preserve"> </w:t>
                            </w:r>
                            <w:r>
                              <w:rPr>
                                <w:b/>
                                <w:color w:val="000000" w:themeColor="text1"/>
                              </w:rPr>
                            </w:r>
                            <w:r>
                              <w:rPr>
                                <w:b/>
                                <w:color w:val="000000" w:themeColor="text1"/>
                              </w:rP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themeColor="text1"/>
                                <w:spacing w:val="-6"/>
                                <w:sz w:val="24"/>
                              </w:rPr>
                              <w:t xml:space="preserve">Tài sản 1: </w:t>
                            </w:r>
                            <w:r>
                              <w:rPr>
                                <w:rFonts w:ascii="Times New Roman" w:hAnsi="Times New Roman" w:eastAsia="Times New Roman" w:cs="Times New Roman"/>
                                <w:color w:val="000000" w:themeColor="text1"/>
                                <w:spacing w:val="-6"/>
                                <w:sz w:val="24"/>
                              </w:rPr>
                              <w:t xml:space="preserve">Quyền sử dụng đất tại thửa đất số: 458, tờ bản đồ số 60 có địa chỉ: Tổ dân phố Sa Pa 5, phường Sa Pa, tỉnh Lào Cai theo Giấy chứ</w:t>
                            </w:r>
                            <w:r>
                              <w:rPr>
                                <w:rFonts w:ascii="Times New Roman" w:hAnsi="Times New Roman" w:eastAsia="Times New Roman" w:cs="Times New Roman"/>
                                <w:color w:val="000000"/>
                                <w:spacing w:val="-6"/>
                                <w:sz w:val="24"/>
                              </w:rPr>
                              <w:t xml:space="preserve">ng nhận quyền sử dụng đất quyền sở hữu tài sản gắn liền với đất số: AA 01695769, số vào sổ cấp GCN: CN 716 do Chi nhá</w:t>
                            </w:r>
                            <w:r>
                              <w:rPr>
                                <w:rFonts w:ascii="Times New Roman" w:hAnsi="Times New Roman" w:eastAsia="Times New Roman" w:cs="Times New Roman"/>
                                <w:color w:val="000000"/>
                                <w:spacing w:val="-6"/>
                                <w:sz w:val="24"/>
                              </w:rPr>
                              <w:t xml:space="preserve">nh văn phòng đăng kí đất đai khu vực Sa Pa cấp ngày 13/11/2025;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2:</w:t>
                            </w:r>
                            <w:r>
                              <w:rPr>
                                <w:rFonts w:ascii="Times New Roman" w:hAnsi="Times New Roman" w:eastAsia="Times New Roman" w:cs="Times New Roman"/>
                                <w:color w:val="000000"/>
                                <w:spacing w:val="-6"/>
                                <w:sz w:val="24"/>
                              </w:rPr>
                              <w:t xml:space="preserve"> Quyền sử dụng đất tại thửa đất số: 501, tờ bản đồ số 60 có địa chỉ: Tổ dân phố Sa Pa 5, phường Sa Pa, tỉnh Lào Cai theo Giấy chứng nhận quyền sử dụng đất quyền sở hữu tài sản gắn liền với đất số: AA 06529819, số vào sổ cấp GCN: CN 1039 do Chi nh</w:t>
                            </w:r>
                            <w:r>
                              <w:rPr>
                                <w:rFonts w:ascii="Times New Roman" w:hAnsi="Times New Roman" w:eastAsia="Times New Roman" w:cs="Times New Roman"/>
                                <w:color w:val="000000"/>
                                <w:spacing w:val="-6"/>
                                <w:sz w:val="24"/>
                              </w:rPr>
                              <w:t xml:space="preserve">ánh văn phòng đăng kí đất đai khu vực Sa Pa cấp ngày 06/01/2026;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3: </w:t>
                            </w:r>
                            <w:r>
                              <w:rPr>
                                <w:rFonts w:ascii="Times New Roman" w:hAnsi="Times New Roman" w:eastAsia="Times New Roman" w:cs="Times New Roman"/>
                                <w:color w:val="000000"/>
                                <w:spacing w:val="-6"/>
                                <w:sz w:val="24"/>
                              </w:rPr>
                              <w:t xml:space="preserve">Quyền sử dụng đất tại thửa đất số: 01, tờ bản đồ số TĐ 09 - 2015 (472404-2-d) có địa chỉ: Tổ 9A, thị trấn Sa Pa, huyện Sa Pa, tỉnh Lào Cai (Nay là Phường Sa Pa, tỉnh Lào Cai) theo Giấy chứng nhận quyền sử dụng đất quyền sở hữu nhà ở và tài sản kh</w:t>
                            </w:r>
                            <w:r>
                              <w:rPr>
                                <w:rFonts w:ascii="Times New Roman" w:hAnsi="Times New Roman" w:eastAsia="Times New Roman" w:cs="Times New Roman"/>
                                <w:color w:val="000000"/>
                                <w:spacing w:val="-6"/>
                                <w:sz w:val="24"/>
                              </w:rPr>
                              <w:t xml:space="preserve">ác gắn liền với đất số: CH 316143, số vào sổ cấp GCN: CS 00203 do Sở Tài nguyên và Môi trường tỉnh Lào Cai cấp ngày 04/7/2017;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4: </w:t>
                            </w:r>
                            <w:r>
                              <w:rPr>
                                <w:rFonts w:ascii="Times New Roman" w:hAnsi="Times New Roman" w:eastAsia="Times New Roman" w:cs="Times New Roman"/>
                                <w:color w:val="000000"/>
                                <w:spacing w:val="-6"/>
                                <w:sz w:val="24"/>
                              </w:rPr>
                              <w:t xml:space="preserve">Quyền sử dụng đất tại thửa đất số: 456, tờ bản đồ số 7 có địa chỉ: Tổ dân phố Sa Pa 5, phường Sa Pa, tỉnh Lào Cai theo Giấy chứng nhận quyền sử dụng đất quyền sở hữu tài sản gắn liền với đất số: AA 06529818, số vào sổ cấp GCN: CN 1038 do Chi nhá</w:t>
                            </w:r>
                            <w:r>
                              <w:rPr>
                                <w:rFonts w:ascii="Times New Roman" w:hAnsi="Times New Roman" w:eastAsia="Times New Roman" w:cs="Times New Roman"/>
                                <w:color w:val="000000"/>
                                <w:spacing w:val="-6"/>
                                <w:sz w:val="24"/>
                              </w:rPr>
                              <w:t xml:space="preserve">nh văn phòng đăng kí đất đai khu vực Sa Pa cấp ngày 06/01/2026; Chủ sử dụng đất là Ông Nguyễn Quang Trung.</w:t>
                            </w:r>
                            <w:r>
                              <w:rPr>
                                <w:rFonts w:ascii="Times New Roman" w:hAnsi="Times New Roman" w:eastAsia="Times New Roman" w:cs="Times New Roman"/>
                                <w:sz w:val="24"/>
                              </w:rPr>
                            </w:r>
                            <w:r/>
                          </w:p>
                          <w:p>
                            <w:pPr>
                              <w:pBdr/>
                              <w:spacing w:after="120" w:before="120" w:line="360" w:lineRule="auto"/>
                              <w:ind/>
                              <w:jc w:val="center"/>
                              <w:rPr>
                                <w:highlight w:val="none"/>
                                <w:lang w:val="pt-BR"/>
                              </w:rPr>
                            </w:pPr>
                            <w:r>
                              <w:rPr>
                                <w:b/>
                                <w:bCs/>
                                <w:lang w:val="pt-BR"/>
                              </w:rPr>
                              <w:t xml:space="preserve">Thời điểm thẩm định: </w:t>
                            </w:r>
                            <w:r>
                              <w:rPr>
                                <w:color w:val="000000" w:themeColor="text1"/>
                                <w:lang w:val="pt-BR"/>
                              </w:rPr>
                              <w:t xml:space="preserve">Tháng 07/2026</w:t>
                            </w:r>
                            <w:r>
                              <w:rPr>
                                <w:lang w:val="pt-BR"/>
                              </w:rPr>
                              <w:t xml:space="preserve">.</w:t>
                            </w:r>
                            <w:r>
                              <w:rPr>
                                <w:highlight w:val="none"/>
                                <w:lang w:val="pt-BR"/>
                              </w:rPr>
                            </w:r>
                            <w:r>
                              <w:rPr>
                                <w:highlight w:val="none"/>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20pt;mso-position-horizontal:absolute;mso-position-vertical-relative:text;margin-top:-30.69pt;mso-position-vertical:absolute;width:450.30pt;height:564.0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Số: </w:t>
                      </w:r>
                      <w:r>
                        <w:rPr>
                          <w:rFonts w:ascii="Times New Roman" w:hAnsi="Times New Roman" w:eastAsia="Times New Roman" w:cs="Times New Roman"/>
                          <w:b/>
                          <w:bCs/>
                          <w:color w:val="000000" w:themeColor="text1"/>
                          <w:spacing w:val="3"/>
                          <w:sz w:val="24"/>
                          <w:szCs w:val="24"/>
                          <w:highlight w:val="white"/>
                        </w:rPr>
                        <w:t xml:space="preserve">275/2026/1075/VFI-CT.39.A</w:t>
                      </w:r>
                      <w:r>
                        <w:rPr>
                          <w:rFonts w:ascii="Times New Roman" w:hAnsi="Times New Roman" w:eastAsia="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color w:val="000000" w:themeColor="text1"/>
                        </w:rPr>
                      </w:pPr>
                      <w:r>
                        <w:rPr>
                          <w:rFonts w:ascii="Times New Roman Bold" w:hAnsi="Times New Roman Bold"/>
                          <w:b/>
                          <w:color w:val="000000" w:themeColor="text1"/>
                          <w:lang w:val="pt-BR"/>
                        </w:rPr>
                        <w:t xml:space="preserve">Khách hàng yêu cầu:</w:t>
                      </w:r>
                      <w:r>
                        <w:rPr>
                          <w:rFonts w:ascii="Times New Roman" w:hAnsi="Times New Roman" w:eastAsia="Times New Roman" w:cs="Times New Roman"/>
                          <w:b/>
                          <w:color w:val="000000" w:themeColor="text1"/>
                          <w:spacing w:val="-8"/>
                          <w:sz w:val="24"/>
                        </w:rPr>
                        <w:t xml:space="preserve"> CÔNG TY CỔ PHẦN KEHIN</w:t>
                      </w:r>
                      <w:r>
                        <w:rPr>
                          <w:color w:val="000000" w:themeColor="text1"/>
                        </w:rPr>
                      </w:r>
                      <w:r>
                        <w:rPr>
                          <w:color w:val="000000" w:themeColor="text1"/>
                        </w:rPr>
                      </w:r>
                    </w:p>
                    <w:p>
                      <w:pPr>
                        <w:pBdr/>
                        <w:spacing w:after="120" w:before="120" w:line="360" w:lineRule="auto"/>
                        <w:ind/>
                        <w:jc w:val="center"/>
                        <w:rPr>
                          <w:b/>
                          <w:color w:val="000000" w:themeColor="text1"/>
                        </w:rPr>
                      </w:pPr>
                      <w:r>
                        <w:rPr>
                          <w:b/>
                          <w:color w:val="000000" w:themeColor="text1"/>
                        </w:rPr>
                        <w:t xml:space="preserve">Tài sản thẩm </w:t>
                      </w:r>
                      <w:r>
                        <w:rPr>
                          <w:b/>
                          <w:color w:val="000000" w:themeColor="text1"/>
                        </w:rPr>
                        <w:t xml:space="preserve">định:</w:t>
                      </w:r>
                      <w:r>
                        <w:rPr>
                          <w:rFonts w:ascii="Times New Roman" w:hAnsi="Times New Roman" w:eastAsia="Times New Roman" w:cs="Times New Roman"/>
                          <w:b/>
                          <w:color w:val="000000" w:themeColor="text1"/>
                          <w:spacing w:val="-8"/>
                          <w:sz w:val="24"/>
                        </w:rPr>
                        <w:t xml:space="preserve"> </w:t>
                      </w:r>
                      <w:r>
                        <w:rPr>
                          <w:b/>
                          <w:color w:val="000000" w:themeColor="text1"/>
                        </w:rPr>
                      </w:r>
                      <w:r>
                        <w:rPr>
                          <w:b/>
                          <w:color w:val="000000" w:themeColor="text1"/>
                        </w:rP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themeColor="text1"/>
                          <w:spacing w:val="-6"/>
                          <w:sz w:val="24"/>
                        </w:rPr>
                        <w:t xml:space="preserve">Tài sản 1: </w:t>
                      </w:r>
                      <w:r>
                        <w:rPr>
                          <w:rFonts w:ascii="Times New Roman" w:hAnsi="Times New Roman" w:eastAsia="Times New Roman" w:cs="Times New Roman"/>
                          <w:color w:val="000000" w:themeColor="text1"/>
                          <w:spacing w:val="-6"/>
                          <w:sz w:val="24"/>
                        </w:rPr>
                        <w:t xml:space="preserve">Quyền sử dụng đất tại thửa đất số: 458, tờ bản đồ số 60 có địa chỉ: Tổ dân phố Sa Pa 5, phường Sa Pa, tỉnh Lào Cai theo Giấy chứ</w:t>
                      </w:r>
                      <w:r>
                        <w:rPr>
                          <w:rFonts w:ascii="Times New Roman" w:hAnsi="Times New Roman" w:eastAsia="Times New Roman" w:cs="Times New Roman"/>
                          <w:color w:val="000000"/>
                          <w:spacing w:val="-6"/>
                          <w:sz w:val="24"/>
                        </w:rPr>
                        <w:t xml:space="preserve">ng nhận quyền sử dụng đất quyền sở hữu tài sản gắn liền với đất số: AA 01695769, số vào sổ cấp GCN: CN 716 do Chi nhá</w:t>
                      </w:r>
                      <w:r>
                        <w:rPr>
                          <w:rFonts w:ascii="Times New Roman" w:hAnsi="Times New Roman" w:eastAsia="Times New Roman" w:cs="Times New Roman"/>
                          <w:color w:val="000000"/>
                          <w:spacing w:val="-6"/>
                          <w:sz w:val="24"/>
                        </w:rPr>
                        <w:t xml:space="preserve">nh văn phòng đăng kí đất đai khu vực Sa Pa cấp ngày 13/11/2025;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2:</w:t>
                      </w:r>
                      <w:r>
                        <w:rPr>
                          <w:rFonts w:ascii="Times New Roman" w:hAnsi="Times New Roman" w:eastAsia="Times New Roman" w:cs="Times New Roman"/>
                          <w:color w:val="000000"/>
                          <w:spacing w:val="-6"/>
                          <w:sz w:val="24"/>
                        </w:rPr>
                        <w:t xml:space="preserve"> Quyền sử dụng đất tại thửa đất số: 501, tờ bản đồ số 60 có địa chỉ: Tổ dân phố Sa Pa 5, phường Sa Pa, tỉnh Lào Cai theo Giấy chứng nhận quyền sử dụng đất quyền sở hữu tài sản gắn liền với đất số: AA 06529819, số vào sổ cấp GCN: CN 1039 do Chi nh</w:t>
                      </w:r>
                      <w:r>
                        <w:rPr>
                          <w:rFonts w:ascii="Times New Roman" w:hAnsi="Times New Roman" w:eastAsia="Times New Roman" w:cs="Times New Roman"/>
                          <w:color w:val="000000"/>
                          <w:spacing w:val="-6"/>
                          <w:sz w:val="24"/>
                        </w:rPr>
                        <w:t xml:space="preserve">ánh văn phòng đăng kí đất đai khu vực Sa Pa cấp ngày 06/01/2026;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3: </w:t>
                      </w:r>
                      <w:r>
                        <w:rPr>
                          <w:rFonts w:ascii="Times New Roman" w:hAnsi="Times New Roman" w:eastAsia="Times New Roman" w:cs="Times New Roman"/>
                          <w:color w:val="000000"/>
                          <w:spacing w:val="-6"/>
                          <w:sz w:val="24"/>
                        </w:rPr>
                        <w:t xml:space="preserve">Quyền sử dụng đất tại thửa đất số: 01, tờ bản đồ số TĐ 09 - 2015 (472404-2-d) có địa chỉ: Tổ 9A, thị trấn Sa Pa, huyện Sa Pa, tỉnh Lào Cai (Nay là Phường Sa Pa, tỉnh Lào Cai) theo Giấy chứng nhận quyền sử dụng đất quyền sở hữu nhà ở và tài sản kh</w:t>
                      </w:r>
                      <w:r>
                        <w:rPr>
                          <w:rFonts w:ascii="Times New Roman" w:hAnsi="Times New Roman" w:eastAsia="Times New Roman" w:cs="Times New Roman"/>
                          <w:color w:val="000000"/>
                          <w:spacing w:val="-6"/>
                          <w:sz w:val="24"/>
                        </w:rPr>
                        <w:t xml:space="preserve">ác gắn liền với đất số: CH 316143, số vào sổ cấp GCN: CS 00203 do Sở Tài nguyên và Môi trường tỉnh Lào Cai cấp ngày 04/7/2017;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4: </w:t>
                      </w:r>
                      <w:r>
                        <w:rPr>
                          <w:rFonts w:ascii="Times New Roman" w:hAnsi="Times New Roman" w:eastAsia="Times New Roman" w:cs="Times New Roman"/>
                          <w:color w:val="000000"/>
                          <w:spacing w:val="-6"/>
                          <w:sz w:val="24"/>
                        </w:rPr>
                        <w:t xml:space="preserve">Quyền sử dụng đất tại thửa đất số: 456, tờ bản đồ số 7 có địa chỉ: Tổ dân phố Sa Pa 5, phường Sa Pa, tỉnh Lào Cai theo Giấy chứng nhận quyền sử dụng đất quyền sở hữu tài sản gắn liền với đất số: AA 06529818, số vào sổ cấp GCN: CN 1038 do Chi nhá</w:t>
                      </w:r>
                      <w:r>
                        <w:rPr>
                          <w:rFonts w:ascii="Times New Roman" w:hAnsi="Times New Roman" w:eastAsia="Times New Roman" w:cs="Times New Roman"/>
                          <w:color w:val="000000"/>
                          <w:spacing w:val="-6"/>
                          <w:sz w:val="24"/>
                        </w:rPr>
                        <w:t xml:space="preserve">nh văn phòng đăng kí đất đai khu vực Sa Pa cấp ngày 06/01/2026; Chủ sử dụng đất là Ông Nguyễn Quang Trung.</w:t>
                      </w:r>
                      <w:r>
                        <w:rPr>
                          <w:rFonts w:ascii="Times New Roman" w:hAnsi="Times New Roman" w:eastAsia="Times New Roman" w:cs="Times New Roman"/>
                          <w:sz w:val="24"/>
                        </w:rPr>
                      </w:r>
                      <w:r/>
                    </w:p>
                    <w:p>
                      <w:pPr>
                        <w:pBdr/>
                        <w:spacing w:after="120" w:before="120" w:line="360" w:lineRule="auto"/>
                        <w:ind/>
                        <w:jc w:val="center"/>
                        <w:rPr>
                          <w:highlight w:val="none"/>
                          <w:lang w:val="pt-BR"/>
                        </w:rPr>
                      </w:pPr>
                      <w:r>
                        <w:rPr>
                          <w:b/>
                          <w:bCs/>
                          <w:lang w:val="pt-BR"/>
                        </w:rPr>
                        <w:t xml:space="preserve">Thời điểm thẩm định: </w:t>
                      </w:r>
                      <w:r>
                        <w:rPr>
                          <w:color w:val="000000" w:themeColor="text1"/>
                          <w:lang w:val="pt-BR"/>
                        </w:rPr>
                        <w:t xml:space="preserve">Tháng 07/2026</w:t>
                      </w:r>
                      <w:r>
                        <w:rPr>
                          <w:lang w:val="pt-BR"/>
                        </w:rPr>
                        <w:t xml:space="preserve">.</w:t>
                      </w:r>
                      <w:r>
                        <w:rPr>
                          <w:highlight w:val="none"/>
                          <w:lang w:val="pt-BR"/>
                        </w:rPr>
                      </w:r>
                      <w:r>
                        <w:rPr>
                          <w:highlight w:val="none"/>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7152"/>
        <w:gridCol w:w="2219"/>
      </w:tblGrid>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color w:val="000000" w:themeColor="text1"/>
                <w:highlight w:val="yellow"/>
              </w:rPr>
              <w:t xml:space="preserve">1-4</w:t>
            </w:r>
            <w:r>
              <w:rPr>
                <w:b/>
                <w:highlight w:val="yellow"/>
              </w:rPr>
            </w:r>
            <w:r>
              <w:rPr>
                <w:b/>
                <w:highlight w:val="yellow"/>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color w:val="000000" w:themeColor="text1"/>
                <w:highlight w:val="none"/>
              </w:rPr>
              <w:t xml:space="preserve">5</w:t>
            </w:r>
            <w:r>
              <w:rPr>
                <w:b/>
                <w:color w:val="000000" w:themeColor="text1"/>
                <w:highlight w:val="yellow"/>
              </w:rPr>
              <w:t xml:space="preserve">-28</w:t>
            </w:r>
            <w:r>
              <w:rPr>
                <w:b/>
                <w:highlight w:val="yellow"/>
              </w:rPr>
            </w:r>
            <w:r>
              <w:rPr>
                <w:b/>
                <w:highlight w:val="yellow"/>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yellow"/>
              </w:rPr>
            </w:r>
            <w:r>
              <w:rPr>
                <w:b/>
                <w:bCs/>
                <w:highlight w:val="yellow"/>
              </w:rPr>
            </w:r>
            <w:r>
              <w:rPr>
                <w:b/>
                <w:bCs/>
                <w:highlight w:val="yellow"/>
              </w:rPr>
            </w:r>
          </w:p>
        </w:tc>
      </w:tr>
      <w:tr>
        <w:trPr/>
        <w:tc>
          <w:tcPr>
            <w:shd w:val="clear" w:color="auto" w:fill="auto"/>
            <w:tcBorders/>
            <w:tcMar>
              <w:left w:w="108" w:type="dxa"/>
              <w:right w:w="108" w:type="dxa"/>
            </w:tcMar>
            <w:tcW w:w="7280" w:type="dxa"/>
            <w:vAlign w:val="center"/>
            <w:textDirection w:val="lrTb"/>
            <w:noWrap w:val="false"/>
          </w:tcPr>
          <w:p>
            <w:pPr>
              <w:pStyle w:val="104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none"/>
              </w:rPr>
              <w:t xml:space="preserve">29</w:t>
            </w:r>
            <w:r>
              <w:rPr>
                <w:b/>
                <w:bCs/>
                <w:highlight w:val="yellow"/>
              </w:rPr>
            </w:r>
            <w:r>
              <w:rPr>
                <w:b/>
                <w:bCs/>
                <w:highlight w:val="yellow"/>
              </w:rPr>
            </w:r>
          </w:p>
        </w:tc>
      </w:tr>
      <w:tr>
        <w:trPr/>
        <w:tc>
          <w:tcPr>
            <w:shd w:val="clear" w:color="auto" w:fill="auto"/>
            <w:tcBorders/>
            <w:tcMar>
              <w:left w:w="108" w:type="dxa"/>
              <w:right w:w="108" w:type="dxa"/>
            </w:tcMar>
            <w:tcW w:w="7280" w:type="dxa"/>
            <w:vAlign w:val="center"/>
            <w:textDirection w:val="lrTb"/>
            <w:noWrap w:val="false"/>
          </w:tcPr>
          <w:p>
            <w:pPr>
              <w:pStyle w:val="104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none"/>
              </w:rPr>
              <w:t xml:space="preserve">30-35</w:t>
            </w:r>
            <w:r>
              <w:rPr>
                <w:b/>
                <w:bCs/>
                <w:highlight w:val="yellow"/>
              </w:rPr>
            </w:r>
            <w:r>
              <w:rPr>
                <w:b/>
                <w:bCs/>
                <w:highlight w:val="yellow"/>
              </w:rPr>
            </w:r>
          </w:p>
        </w:tc>
      </w:tr>
    </w:tbl>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4468" w:type="dxa"/>
        <w:tblBorders/>
        <w:tblLayout w:type="fixed"/>
        <w:tblLook w:val="04A0" w:firstRow="1" w:lastRow="0" w:firstColumn="1" w:lastColumn="0" w:noHBand="0" w:noVBand="1"/>
      </w:tblPr>
      <w:tblGrid>
        <w:gridCol w:w="910"/>
        <w:gridCol w:w="1495"/>
        <w:gridCol w:w="12064"/>
      </w:tblGrid>
      <w:tr>
        <w:trPr>
          <w:trHeight w:val="1152"/>
        </w:trPr>
        <w:tc>
          <w:tcPr>
            <w:gridSpan w:val="2"/>
            <w:tcBorders/>
            <w:tcW w:w="2404"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06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3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13558" w:type="dxa"/>
            <w:textDirection w:val="lrTb"/>
            <w:noWrap w:val="false"/>
          </w:tcPr>
          <w:p>
            <w:pPr>
              <w:pStyle w:val="1044"/>
              <w:pBdr/>
              <w:spacing w:after="60"/>
              <w:ind/>
              <w:rPr>
                <w:color w:val="000000" w:themeColor="text1"/>
                <w:sz w:val="24"/>
                <w:szCs w:val="24"/>
              </w:rPr>
            </w:pPr>
            <w:r>
              <w:rPr>
                <w:rStyle w:val="1043"/>
                <w:rFonts w:ascii="Times New Roman" w:hAnsi="Times New Roman"/>
                <w:color w:val="000000" w:themeColor="text1"/>
                <w:lang w:val="pt-BR"/>
              </w:rPr>
              <w:t xml:space="preserve">Số: </w:t>
            </w:r>
            <w:r>
              <w:rPr>
                <w:rStyle w:val="1043"/>
                <w:rFonts w:ascii="Times New Roman" w:hAnsi="Times New Roman"/>
                <w:color w:val="000000" w:themeColor="text1"/>
                <w:lang w:val="pt-BR"/>
              </w:rPr>
              <w:t xml:space="preserve">275/2026/1075/VFI-CT.39.A                                          </w:t>
            </w:r>
            <w:r>
              <w:rPr>
                <w:rStyle w:val="1043"/>
                <w:rFonts w:ascii="Times New Roman" w:hAnsi="Times New Roman"/>
                <w:i/>
                <w:color w:val="auto"/>
              </w:rPr>
              <w:t xml:space="preserve">TP. Hà Nội</w:t>
            </w:r>
            <w:r>
              <w:rPr>
                <w:rStyle w:val="1043"/>
                <w:rFonts w:ascii="Times New Roman" w:hAnsi="Times New Roman"/>
                <w:i/>
                <w:color w:val="auto"/>
                <w:lang w:val="vi-VN"/>
              </w:rPr>
              <w:t xml:space="preserve">, </w:t>
            </w:r>
            <w:r>
              <w:rPr>
                <w:rStyle w:val="1043"/>
                <w:rFonts w:ascii="Times New Roman" w:hAnsi="Times New Roman"/>
                <w:i/>
                <w:color w:val="000000" w:themeColor="text1"/>
                <w:lang w:val="vi-VN"/>
              </w:rPr>
              <w:t xml:space="preserve">ngày 16 tháng 7 năm 2026</w:t>
            </w:r>
            <w:r>
              <w:rPr>
                <w:color w:val="000000" w:themeColor="text1"/>
                <w:sz w:val="24"/>
                <w:szCs w:val="24"/>
              </w:rPr>
            </w:r>
            <w:r>
              <w:rPr>
                <w:color w:val="000000" w:themeColor="text1"/>
                <w:sz w:val="24"/>
                <w:szCs w:val="24"/>
              </w:rPr>
            </w:r>
          </w:p>
        </w:tc>
      </w:tr>
    </w:tbl>
    <w:p>
      <w:pPr>
        <w:pStyle w:val="1044"/>
        <w:pBdr/>
        <w:spacing w:after="120" w:before="200" w:line="288" w:lineRule="auto"/>
        <w:ind/>
        <w:jc w:val="center"/>
        <w:rPr>
          <w:rStyle w:val="1043"/>
          <w:rFonts w:ascii="Times New Roman" w:hAnsi="Times New Roman"/>
          <w:b/>
          <w:bCs/>
          <w:color w:val="auto"/>
          <w:sz w:val="30"/>
          <w:szCs w:val="30"/>
          <w:lang w:val="vi-VN"/>
        </w:rPr>
      </w:pPr>
      <w:r>
        <w:rPr>
          <w:rStyle w:val="1043"/>
          <w:rFonts w:ascii="Times New Roman" w:hAnsi="Times New Roman"/>
          <w:b/>
          <w:bCs/>
          <w:color w:val="auto"/>
          <w:sz w:val="30"/>
          <w:szCs w:val="30"/>
          <w:lang w:val="vi-VN"/>
        </w:rPr>
        <w:t xml:space="preserve">CHỨNG THƯ THẨM ĐỊNH GIÁ</w:t>
      </w:r>
      <w:r>
        <w:rPr>
          <w:rStyle w:val="1043"/>
          <w:rFonts w:ascii="Times New Roman" w:hAnsi="Times New Roman"/>
          <w:b/>
          <w:bCs/>
          <w:color w:val="auto"/>
          <w:sz w:val="30"/>
          <w:szCs w:val="30"/>
          <w:lang w:val="vi-VN"/>
        </w:rPr>
      </w:r>
      <w:r>
        <w:rPr>
          <w:rStyle w:val="104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w:hAnsi="Times New Roman" w:eastAsia="Times New Roman" w:cs="Times New Roman"/>
          <w:b/>
          <w:color w:val="000000"/>
          <w:spacing w:val="-8"/>
          <w:sz w:val="24"/>
        </w:rPr>
        <w:t xml:space="preserve">CÔNG TY CỔ PHẦN KEHIN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275/2026/1075/VFI-HĐTĐ.39.A</w:t>
      </w:r>
      <w:r>
        <w:rPr>
          <w:color w:val="000000" w:themeColor="text1"/>
          <w:spacing w:val="-4"/>
        </w:rPr>
        <w:t xml:space="preserve"> </w:t>
      </w:r>
      <w:r>
        <w:rPr>
          <w:spacing w:val="-4"/>
          <w:lang w:val="vi-VN"/>
        </w:rPr>
        <w:t xml:space="preserve">ký ngày </w:t>
      </w:r>
      <w:r>
        <w:rPr>
          <w:color w:val="000000" w:themeColor="text1"/>
          <w:spacing w:val="-4"/>
        </w:rPr>
        <w:t xml:space="preserve">22 tháng 6 năm 2026</w:t>
      </w:r>
      <w:r>
        <w:rPr>
          <w:spacing w:val="-4"/>
          <w:lang w:val="vi-VN"/>
        </w:rPr>
        <w:t xml:space="preserve"> </w:t>
      </w:r>
      <w:r>
        <w:rPr>
          <w:spacing w:val="-4"/>
          <w:lang w:val="vi-VN"/>
        </w:rPr>
        <w:t xml:space="preserve">giữa </w:t>
      </w:r>
      <w:r>
        <w:rPr>
          <w:color w:val="000000" w:themeColor="text1"/>
          <w:spacing w:val="-4"/>
        </w:rPr>
        <w:t xml:space="preserve">Công ty Cổ phần Kehin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275/2026/1075/VFI-BC.39.A</w:t>
      </w:r>
      <w:r>
        <w:rPr>
          <w:color w:val="000000" w:themeColor="text1"/>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16 tháng 7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spacing w:val="-2"/>
          <w:lang w:val="pt-BR"/>
        </w:rPr>
        <w:t xml:space="preserve">Công ty Cổ phần Thẩm định và Đầu tư Tài chính Hoa Sen</w:t>
      </w:r>
      <w:r>
        <w:rPr>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Ind w:w="108" w:type="dxa"/>
        <w:tblW w:w="4890" w:type="pct"/>
        <w:tblBorders/>
        <w:tblLook w:val="04A0" w:firstRow="1" w:lastRow="0" w:firstColumn="1" w:lastColumn="0" w:noHBand="0" w:noVBand="1"/>
      </w:tblPr>
      <w:tblGrid>
        <w:gridCol w:w="2115"/>
        <w:gridCol w:w="473"/>
        <w:gridCol w:w="6939"/>
      </w:tblGrid>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w:hAnsi="Times New Roman" w:eastAsia="Times New Roman" w:cs="Times New Roman"/>
                <w:b/>
                <w:color w:val="000000"/>
                <w:spacing w:val="-8"/>
                <w:sz w:val="24"/>
              </w:rPr>
              <w:t xml:space="preserve">CÔNG TY CỔ PHẦN KEHIN</w:t>
            </w:r>
            <w:r>
              <w:rPr>
                <w:b/>
                <w:bCs/>
              </w:rPr>
            </w:r>
            <w:r/>
          </w:p>
        </w:tc>
      </w:tr>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2500234786</w:t>
            </w:r>
            <w:r>
              <w:rPr>
                <w:color w:val="ff0000"/>
                <w:lang w:val="pt-BR"/>
              </w:rPr>
            </w:r>
            <w:r>
              <w:rPr>
                <w:color w:val="ff0000"/>
                <w:lang w:val="pt-BR"/>
              </w:rPr>
            </w:r>
          </w:p>
        </w:tc>
      </w:tr>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 </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u w:val="none"/>
              </w:rPr>
              <w:t xml:space="preserve">Tòa nhà Kết Hiền, SN 1 đường Mê Linh, phường Vĩnh Phúc, tỉnh Phú Thọ, Việt Nam</w:t>
            </w:r>
            <w:r>
              <w:rPr>
                <w:color w:val="ff0000"/>
                <w:lang w:val="pt-BR"/>
              </w:rPr>
            </w:r>
            <w:r>
              <w:rPr>
                <w:color w:val="ff0000"/>
                <w:lang w:val="pt-BR"/>
              </w:rPr>
            </w:r>
          </w:p>
        </w:tc>
      </w:tr>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Đại diện</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b/>
                <w:bCs/>
                <w:color w:val="ff0000"/>
              </w:rPr>
            </w:pPr>
            <w:r>
              <w:rPr>
                <w:color w:val="000000" w:themeColor="text1"/>
                <w:lang w:val="vi-VN"/>
              </w:rPr>
            </w:r>
            <w:r>
              <w:rPr>
                <w:rFonts w:ascii="Times New Roman" w:hAnsi="Times New Roman" w:eastAsia="Times New Roman" w:cs="Times New Roman"/>
                <w:b/>
                <w:color w:val="000000"/>
                <w:sz w:val="24"/>
              </w:rPr>
              <w:t xml:space="preserve">Nguyễn Văn Kết</w:t>
            </w:r>
            <w:r>
              <w:rPr>
                <w:color w:val="000000" w:themeColor="text1"/>
                <w:lang w:val="vi-VN"/>
              </w:rPr>
              <w:t xml:space="preserve">                       Chức vụ:</w:t>
            </w:r>
            <w:r>
              <w:rPr>
                <w:b/>
                <w:bCs/>
                <w:color w:val="000000" w:themeColor="text1"/>
                <w:lang w:val="vi-VN"/>
              </w:rPr>
              <w:t xml:space="preserve"> Giám đốc</w:t>
            </w:r>
            <w:r>
              <w:rPr>
                <w:b/>
                <w:bCs/>
                <w:color w:val="ff0000"/>
              </w:rPr>
            </w:r>
            <w:r>
              <w:rPr>
                <w:b/>
                <w:bCs/>
                <w:color w:val="ff0000"/>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shd w:val="clear" w:color="auto" w:fill="auto"/>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jc w:val="both"/>
              <w:rPr/>
            </w:pPr>
            <w:r>
              <w:t xml:space="preserve">Thông báo</w:t>
            </w: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lang w:val="vi-VN"/>
              </w:rPr>
            </w:r>
            <w:r>
              <w:rPr>
                <w:b/>
                <w:bCs/>
                <w:lang w:val="vi-VN"/>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Chức vụ</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rPr>
            </w:pPr>
            <w:r>
              <w:rPr>
                <w:b/>
                <w:bCs/>
              </w:rPr>
              <w:t xml:space="preserve">Chủ tịch HĐQT kiêm Tổng Giám Đốc</w:t>
            </w:r>
            <w:r>
              <w:rPr>
                <w:b/>
                <w:bCs/>
              </w:rPr>
            </w:r>
            <w:r>
              <w:rPr>
                <w:b/>
                <w:bCs/>
              </w:rPr>
            </w:r>
          </w:p>
        </w:tc>
      </w:tr>
    </w:tbl>
    <w:p>
      <w:pPr>
        <w:pBdr/>
        <w:spacing w:after="120" w:before="120" w:line="278" w:lineRule="auto"/>
        <w:ind/>
        <w:jc w:val="both"/>
        <w:rPr/>
      </w:pPr>
      <w:r>
        <w:rPr>
          <w:b/>
          <w:bCs/>
        </w:rPr>
        <w:t xml:space="preserve">3</w:t>
      </w:r>
      <w:r>
        <w:rPr>
          <w:b/>
          <w:bCs/>
          <w:lang w:val="vi-VN"/>
        </w:rPr>
        <w:t xml:space="preserve">. </w:t>
      </w:r>
      <w:r>
        <w:rPr>
          <w:b/>
          <w:bCs/>
        </w:rPr>
        <w:t xml:space="preserve">Tài sản thẩm định</w:t>
      </w:r>
      <w:r>
        <w:rPr>
          <w:b/>
          <w:bCs/>
          <w:lang w:val="vi-VN"/>
        </w:rPr>
        <w:t xml:space="preserve">:</w:t>
      </w:r>
      <w:r>
        <w:t xml:space="preserve"> </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1:</w:t>
      </w:r>
      <w:r>
        <w:rPr>
          <w:rFonts w:ascii="Times New Roman" w:hAnsi="Times New Roman" w:eastAsia="Times New Roman" w:cs="Times New Roman"/>
          <w:color w:val="000000"/>
          <w:spacing w:val="-6"/>
          <w:sz w:val="24"/>
        </w:rPr>
        <w:t xml:space="preserve"> Quyền sử dụng đất tại thửa đất số: 458, tờ bản đồ số 60 có địa chỉ: Tổ dân phố Sa Pa 5, phường Sa Pa, tỉnh Lào Cai theo Giấy chứng nhận quyền sử dụng đất quyền sở hữu tài sản gắn liền với đất số: AA 01695769, số vào sổ cấp GCN: CN 716 do Chi nhá</w:t>
      </w:r>
      <w:r>
        <w:rPr>
          <w:rFonts w:ascii="Times New Roman" w:hAnsi="Times New Roman" w:eastAsia="Times New Roman" w:cs="Times New Roman"/>
          <w:color w:val="000000"/>
          <w:spacing w:val="-6"/>
          <w:sz w:val="24"/>
        </w:rPr>
        <w:t xml:space="preserve">nh văn phòng đăng kí đất đai khu vực Sa Pa cấp ngày 13/11/2025;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2: </w:t>
      </w:r>
      <w:r>
        <w:rPr>
          <w:rFonts w:ascii="Times New Roman" w:hAnsi="Times New Roman" w:eastAsia="Times New Roman" w:cs="Times New Roman"/>
          <w:color w:val="000000"/>
          <w:spacing w:val="-6"/>
          <w:sz w:val="24"/>
        </w:rPr>
        <w:t xml:space="preserve">Quyền sử dụng đất tại thửa đất số: 501, tờ bản đồ số 60 có địa chỉ: Tổ dân phố Sa Pa 5, phường Sa Pa, tỉnh Lào Cai theo Giấy chứng nhận quyền sử dụng đất quyền sở hữu tài sản gắn liền với đất số: AA 06529819, số vào sổ cấp GCN: CN 1039 do Chi nh</w:t>
      </w:r>
      <w:r>
        <w:rPr>
          <w:rFonts w:ascii="Times New Roman" w:hAnsi="Times New Roman" w:eastAsia="Times New Roman" w:cs="Times New Roman"/>
          <w:color w:val="000000"/>
          <w:spacing w:val="-6"/>
          <w:sz w:val="24"/>
        </w:rPr>
        <w:t xml:space="preserve">ánh văn phòng đăng kí đất đai khu vực Sa Pa cấp ngày 06/01/2026;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3: </w:t>
      </w:r>
      <w:r>
        <w:rPr>
          <w:rFonts w:ascii="Times New Roman" w:hAnsi="Times New Roman" w:eastAsia="Times New Roman" w:cs="Times New Roman"/>
          <w:color w:val="000000"/>
          <w:spacing w:val="-6"/>
          <w:sz w:val="24"/>
        </w:rPr>
        <w:t xml:space="preserve">Quyền sử dụng đất tại thửa đất số: 01, tờ bản đồ số TĐ 09 - 2015 (472404-2-d) có địa chỉ: Tổ 9A, thị trấn Sa Pa, huyện Sa Pa, tỉnh Lào Cai (Nay là Phường Sa Pa, tỉnh Lào Cai) theo Giấy chứng nhận quyền sử dụng đất quyền sở hữu nhà ở và tài sản kh</w:t>
      </w:r>
      <w:r>
        <w:rPr>
          <w:rFonts w:ascii="Times New Roman" w:hAnsi="Times New Roman" w:eastAsia="Times New Roman" w:cs="Times New Roman"/>
          <w:color w:val="000000"/>
          <w:spacing w:val="-6"/>
          <w:sz w:val="24"/>
        </w:rPr>
        <w:t xml:space="preserve">ác gắn liền với đất số: CH 316143, số vào sổ cấp GCN: CS 00203 do Sở Tài nguyên và Môi trường tỉnh Lào Cai cấp ngày 04/7/2017;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360"/>
        <w:jc w:val="both"/>
        <w:rPr/>
      </w:pPr>
      <w:r>
        <w:rPr>
          <w:rFonts w:ascii="Times New Roman" w:hAnsi="Times New Roman" w:eastAsia="Times New Roman" w:cs="Times New Roman"/>
          <w:b/>
          <w:bCs/>
          <w:color w:val="000000"/>
          <w:spacing w:val="-6"/>
          <w:sz w:val="24"/>
        </w:rPr>
        <w:t xml:space="preserve">Tài sản 4:</w:t>
      </w:r>
      <w:r>
        <w:rPr>
          <w:rFonts w:ascii="Times New Roman" w:hAnsi="Times New Roman" w:eastAsia="Times New Roman" w:cs="Times New Roman"/>
          <w:color w:val="000000"/>
          <w:spacing w:val="-6"/>
          <w:sz w:val="24"/>
        </w:rPr>
        <w:t xml:space="preserve"> Quyền sử dụng đất tại thửa đất số: 456, tờ bản đồ số 7 có địa chỉ: Tổ dân phố Sa Pa 5, phường Sa Pa, tỉnh Lào Cai theo Giấy chứng nhận quyền sử dụng đất quyền sở hữu tài sản gắn liền với đất số: AA 06529818, số vào sổ cấp GCN: CN 1038 do Chi nhá</w:t>
      </w:r>
      <w:r>
        <w:rPr>
          <w:rFonts w:ascii="Times New Roman" w:hAnsi="Times New Roman" w:eastAsia="Times New Roman" w:cs="Times New Roman"/>
          <w:color w:val="000000"/>
          <w:spacing w:val="-6"/>
          <w:sz w:val="24"/>
        </w:rPr>
        <w:t xml:space="preserve">nh văn phòng đăng kí đất đai khu vực Sa Pa cấp ngày 06/01/2026; Chủ sử dụng đất là Ông Nguyễn Quang Trung.</w:t>
      </w:r>
      <w:r>
        <w:rPr>
          <w:rFonts w:ascii="Times New Roman" w:hAnsi="Times New Roman" w:eastAsia="Times New Roman" w:cs="Times New Roman"/>
          <w:sz w:val="24"/>
        </w:rPr>
      </w:r>
      <w:r/>
    </w:p>
    <w:p>
      <w:pPr>
        <w:pBdr/>
        <w:spacing w:after="120" w:before="120" w:line="278"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07/2026</w:t>
      </w:r>
      <w:r>
        <w:rPr>
          <w:bCs/>
          <w:lang w:val="nl-NL"/>
        </w:rPr>
        <w:t xml:space="preserve">.</w:t>
      </w:r>
      <w:r>
        <w:rPr>
          <w:b/>
          <w:bCs/>
        </w:rPr>
      </w:r>
      <w:r>
        <w:rPr>
          <w:b/>
          <w:bCs/>
        </w:rPr>
      </w:r>
    </w:p>
    <w:p>
      <w:pPr>
        <w:pBdr/>
        <w:tabs>
          <w:tab w:val="left" w:leader="none" w:pos="851"/>
        </w:tabs>
        <w:spacing w:after="120" w:before="120" w:line="278"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Cs/>
          <w:color w:val="000000" w:themeColor="text1"/>
          <w:spacing w:val="-4"/>
        </w:rPr>
        <w:t xml:space="preserve"> </w:t>
      </w:r>
      <w:r>
        <w:rPr>
          <w:bCs/>
          <w:color w:val="000000" w:themeColor="text1"/>
          <w:spacing w:val="-4"/>
        </w:rPr>
        <w:t xml:space="preserve">Kết quả thẩ</w:t>
      </w:r>
      <w:r>
        <w:rPr>
          <w:bCs/>
          <w:color w:val="000000" w:themeColor="text1"/>
          <w:spacing w:val="-4"/>
        </w:rPr>
        <w:t xml:space="preserve">m định giá để khách hàng tham khảo giá</w:t>
      </w:r>
      <w:r>
        <w:rPr>
          <w:bCs/>
          <w:color w:val="000000" w:themeColor="text1"/>
          <w:spacing w:val="-4"/>
        </w:rPr>
        <w:t xml:space="preserve">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278"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278"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278"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278"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8"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278"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8"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278"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07/2026</w:t>
      </w:r>
      <w:r>
        <w:rPr>
          <w:bCs/>
          <w:color w:val="000000" w:themeColor="text1"/>
          <w:lang w:val="nl-NL"/>
        </w:rPr>
        <w:t xml:space="preserve"> </w:t>
      </w:r>
      <w:r>
        <w:rPr>
          <w:lang w:val="vi-VN"/>
        </w:rPr>
        <w:t xml:space="preserve">ước tính</w:t>
      </w:r>
      <w:r>
        <w:t xml:space="preserve"> </w:t>
      </w:r>
      <w:r>
        <w:rPr>
          <w:lang w:val="vi-VN"/>
        </w:rPr>
        <w:t xml:space="preserve">như sau:</w:t>
      </w:r>
      <w:r>
        <w:rPr>
          <w:highlight w:val="none"/>
          <w:lang w:val="vi-VN"/>
        </w:rPr>
      </w:r>
      <w:r>
        <w:rPr>
          <w:highlight w:val="none"/>
          <w:lang w:val="vi-VN"/>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58"/>
        <w:gridCol w:w="2670"/>
        <w:gridCol w:w="1814"/>
        <w:gridCol w:w="2280"/>
        <w:gridCol w:w="2093"/>
      </w:tblGrid>
      <w:tr>
        <w:trPr>
          <w:trHeight w:val="435"/>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458, tờ bản đồ số 60 có địa chỉ: Tổ dân phố Sa Pa 5, phường Sa Pa, tỉnh Lào Cai theo Giấy chứng nhận quyền sử dụng đất quyền sở hữu tài sản gắn liền với đất số: AA 01695769, số vào sổ cấp GCN: CN 716 do Chi nhánh văn phòn</w:t>
            </w:r>
            <w:r>
              <w:rPr>
                <w:rFonts w:ascii="Times New Roman" w:hAnsi="Times New Roman" w:eastAsia="Times New Roman" w:cs="Times New Roman"/>
                <w:b/>
                <w:color w:val="000000"/>
                <w:sz w:val="24"/>
              </w:rPr>
              <w:t xml:space="preserve">g đăng kí đất đai khu vực Sa Pa cấp ngày 13/11/2025; Chủ sử dụng đất là Ông Nguyễn Quang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4.200.000.000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501, tờ bản đồ số 60 có địa chỉ: Tổ dân phố Sa Pa 5, phường Sa Pa, tỉnh Lào Cai theo Giấy chứng nhận quyền sử dụng đất quyền sở hữu tài sản gắn liền với đất số: AA 06529819, số vào sổ cấp GCN: CN 1039 do Chi nhánh văn phò</w:t>
            </w:r>
            <w:r>
              <w:rPr>
                <w:rFonts w:ascii="Times New Roman" w:hAnsi="Times New Roman" w:eastAsia="Times New Roman" w:cs="Times New Roman"/>
                <w:b/>
                <w:color w:val="000000"/>
                <w:sz w:val="24"/>
              </w:rPr>
              <w:t xml:space="preserve">ng đăng kí đất đai khu vực Sa Pa cấp ngày 06/01/2026; Chủ sử dụng đất là Ông Nguyễn Quang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thương mại, dịch vụ</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3.426,3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43.171.380.000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01, mảnh trích đo địa chính số TĐ 09 - 2015 (472404-2-d) có địa chỉ: Tổ 9A, thị trấn Sa Pa, huyện Sa Pa, tỉnh Lào Cai (Nay là Phường Sa Pa, tỉnh Lào Cai) theo Giấy chứng nhận quyền sử dụng đất quyền sở hữu nhà ở và tài sả</w:t>
            </w:r>
            <w:r>
              <w:rPr>
                <w:rFonts w:ascii="Times New Roman" w:hAnsi="Times New Roman" w:eastAsia="Times New Roman" w:cs="Times New Roman"/>
                <w:b/>
                <w:color w:val="000000"/>
                <w:sz w:val="24"/>
              </w:rPr>
              <w:t xml:space="preserve">n khác gắn liền với đất số: CH 316143, số vào sổ cấp GCN: CS 00203 do Sở Tài nguyên và Môi trường tỉnh Lào Cai cấp ngày 04/7/2017; Chủ sử dụng đất là Ông Nguyễn Quang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14.000.000.000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456, tờ bản đồ số 7 có địa chỉ: Tổ dân phố Sa Pa 5, phường Sa Pa, tỉnh Lào Cai theo Giấy chứng nhận quyền sử dụng đất quyền sở hữu tài sản gắn liền với đất số: AA 06529818, số vào sổ cấp GCN: CN 1038 do Chi nhánh văn phòn</w:t>
            </w:r>
            <w:r>
              <w:rPr>
                <w:rFonts w:ascii="Times New Roman" w:hAnsi="Times New Roman" w:eastAsia="Times New Roman" w:cs="Times New Roman"/>
                <w:b/>
                <w:color w:val="000000"/>
                <w:sz w:val="24"/>
              </w:rPr>
              <w:t xml:space="preserve">g đăng kí đất đai khu vực Sa Pa cấp ngày 06/01/2026; Chủ sử dụng đất là Ông Nguyễn Quang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thương mại, dịch vụ</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588,5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7.415.100.000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42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68.786.480.000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42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68.786.000.000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5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Sáu mươi tám tỷ, bảy trăm tám mươi sáu triệu đồng./.)</w:t>
            </w:r>
            <w:r/>
          </w:p>
        </w:tc>
      </w:tr>
    </w:tbl>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bCs/>
          <w:i/>
          <w:color w:val="000000"/>
          <w:sz w:val="24"/>
        </w:rPr>
        <w:t xml:space="preserve">Ghi chú</w:t>
      </w:r>
      <w:r>
        <w:rPr>
          <w:rFonts w:ascii="Times New Roman" w:hAnsi="Times New Roman" w:eastAsia="Times New Roman" w:cs="Times New Roman"/>
          <w:i/>
          <w:color w:val="000000"/>
          <w:sz w:val="24"/>
        </w:rPr>
        <w:t xml:space="preserve">: Trong quá trình sử dụng kết quả chứng thư và báo cáo thẩm định này, giá trị phần đất ở và đất thương mại dịch vụ không được tách rời nhau.</w:t>
      </w:r>
      <w:r>
        <w:rPr>
          <w:rFonts w:ascii="Times New Roman" w:hAnsi="Times New Roman" w:eastAsia="Times New Roman" w:cs="Times New Roman"/>
          <w:sz w:val="24"/>
        </w:rPr>
      </w:r>
      <w:r/>
    </w:p>
    <w:p>
      <w:pPr>
        <w:pBdr/>
        <w:spacing w:after="120" w:before="120" w:line="288" w:lineRule="auto"/>
        <w:ind/>
        <w:jc w:val="both"/>
        <w:rPr>
          <w:b/>
          <w:bCs/>
          <w:highlight w:val="none"/>
          <w:lang w:val="vi-VN"/>
        </w:rPr>
      </w:pPr>
      <w:r>
        <w:rPr>
          <w:b/>
          <w:bCs/>
          <w:lang w:val="vi-VN"/>
        </w:rPr>
        <w:t xml:space="preserve">10. Thời hạn hiệu lực của kết quả thẩm định giá:</w:t>
      </w:r>
      <w:r>
        <w:rPr>
          <w:b/>
          <w:bCs/>
          <w:highlight w:val="none"/>
          <w:lang w:val="vi-VN"/>
        </w:rPr>
      </w:r>
      <w:r>
        <w:rPr>
          <w:b/>
          <w:bCs/>
          <w:highlight w:val="none"/>
          <w:lang w:val="vi-VN"/>
        </w:rPr>
      </w:r>
    </w:p>
    <w:p>
      <w:pPr>
        <w:pBdr/>
        <w:spacing w:after="120" w:before="120" w:line="288"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288" w:lineRule="auto"/>
        <w:ind/>
        <w:rPr/>
      </w:pPr>
      <w:r>
        <w:rPr>
          <w:b/>
          <w:bCs/>
          <w:lang w:val="vi-VN"/>
        </w:rPr>
        <w:t xml:space="preserve">11. Những điều khoản loại trừ và hạn chế của kết quả thẩm định giá:</w:t>
      </w:r>
      <w:r/>
    </w:p>
    <w:p>
      <w:pPr>
        <w:pBdr/>
        <w:spacing w:after="120" w:before="120" w:line="288" w:lineRule="auto"/>
        <w:ind w:firstLine="360"/>
        <w:jc w:val="both"/>
        <w:rPr>
          <w:lang w:val="pt-BR"/>
        </w:rPr>
      </w:pPr>
      <w:r>
        <w:rPr>
          <w:lang w:val="pt-BR"/>
        </w:rPr>
        <w:t xml:space="preserve">- </w:t>
      </w:r>
      <w:r>
        <w:rPr>
          <w:lang w:val="pt-BR"/>
        </w:rPr>
        <w:t xml:space="preserve">Chi tiết như Báo cáo kèm theo.</w:t>
      </w:r>
      <w:r>
        <w:rPr>
          <w:lang w:val="pt-BR"/>
        </w:rPr>
      </w:r>
      <w:r>
        <w:rPr>
          <w:lang w:val="pt-BR"/>
        </w:rPr>
      </w:r>
    </w:p>
    <w:p>
      <w:pPr>
        <w:pBdr/>
        <w:spacing w:after="200" w:line="276" w:lineRule="auto"/>
        <w:ind/>
        <w:rPr>
          <w:rFonts w:eastAsia="Calibri"/>
          <w:b/>
          <w:spacing w:val="-4"/>
        </w:rPr>
      </w:pPr>
      <w:r>
        <w:rPr>
          <w:rFonts w:eastAsia="Calibri"/>
          <w:b/>
          <w:spacing w:val="-4"/>
          <w:lang w:val="pt-BR"/>
        </w:rPr>
        <w:t xml:space="preserve">12</w:t>
      </w:r>
      <w:r>
        <w:rPr>
          <w:rFonts w:eastAsia="Calibri"/>
          <w:b/>
          <w:spacing w:val="-4"/>
          <w:lang w:val="vi-VN"/>
        </w:rPr>
        <w:t xml:space="preserve">. Các tài liệu kèm theo:</w:t>
      </w:r>
      <w:r>
        <w:rPr>
          <w:rFonts w:eastAsia="Calibri"/>
          <w:b/>
          <w:spacing w:val="-4"/>
        </w:rPr>
      </w:r>
      <w:r>
        <w:rPr>
          <w:rFonts w:eastAsia="Calibri"/>
          <w:b/>
          <w:spacing w:val="-4"/>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highlight w:val="none"/>
          <w:lang w:val="vi-VN"/>
        </w:rPr>
      </w:r>
      <w:r>
        <w:rPr>
          <w:spacing w:val="-6"/>
          <w:lang w:val="vi-VN"/>
        </w:rPr>
      </w:r>
      <w:r>
        <w:rPr>
          <w:spacing w:val="-6"/>
          <w:lang w:val="vi-VN"/>
        </w:rPr>
      </w:r>
    </w:p>
    <w:p>
      <w:pPr>
        <w:pBdr/>
        <w:tabs>
          <w:tab w:val="left" w:leader="none" w:pos="5202"/>
        </w:tabs>
        <w:spacing w:after="120" w:before="120" w:line="276" w:lineRule="auto"/>
        <w:ind w:firstLine="431"/>
        <w:jc w:val="both"/>
        <w:rPr>
          <w:spacing w:val="-6"/>
          <w:highlight w:val="none"/>
          <w:lang w:val="vi-VN"/>
        </w:rPr>
      </w:pPr>
      <w:r>
        <w:rPr>
          <w:spacing w:val="-6"/>
          <w:highlight w:val="none"/>
          <w:lang w:val="vi-VN"/>
        </w:rPr>
      </w:r>
      <w:r>
        <w:rPr>
          <w:spacing w:val="-6"/>
          <w:highlight w:val="none"/>
          <w:lang w:val="vi-VN"/>
        </w:rPr>
      </w:r>
      <w:r>
        <w:rPr>
          <w:spacing w:val="-6"/>
          <w:highlight w:val="none"/>
          <w:lang w:val="vi-VN"/>
        </w:rPr>
      </w:r>
    </w:p>
    <w:p>
      <w:pPr>
        <w:pBdr/>
        <w:tabs>
          <w:tab w:val="left" w:leader="none" w:pos="5202"/>
        </w:tabs>
        <w:spacing w:after="120" w:before="120" w:line="276" w:lineRule="auto"/>
        <w:ind w:firstLine="431"/>
        <w:jc w:val="both"/>
        <w:rPr>
          <w:spacing w:val="-6"/>
          <w:highlight w:val="none"/>
          <w:lang w:val="vi-VN"/>
        </w:rPr>
      </w:pPr>
      <w:r>
        <w:rPr>
          <w:spacing w:val="-6"/>
          <w:highlight w:val="none"/>
          <w:lang w:val="vi-VN"/>
        </w:rPr>
      </w:r>
      <w:r>
        <w:rPr>
          <w:spacing w:val="-6"/>
          <w:highlight w:val="none"/>
          <w:lang w:val="vi-VN"/>
        </w:rPr>
      </w:r>
      <w:r>
        <w:rPr>
          <w:spacing w:val="-6"/>
          <w:highlight w:val="none"/>
          <w:lang w:val="vi-VN"/>
        </w:rPr>
      </w:r>
    </w:p>
    <w:p>
      <w:pPr>
        <w:pBdr/>
        <w:tabs>
          <w:tab w:val="left" w:leader="none" w:pos="5202"/>
        </w:tabs>
        <w:spacing w:after="120" w:before="120" w:line="276" w:lineRule="auto"/>
        <w:ind w:firstLine="431"/>
        <w:jc w:val="both"/>
        <w:rPr>
          <w:spacing w:val="-6"/>
          <w:highlight w:val="none"/>
          <w:lang w:val="vi-VN"/>
        </w:rPr>
      </w:pPr>
      <w:r>
        <w:rPr>
          <w:spacing w:val="-6"/>
          <w:highlight w:val="none"/>
          <w:lang w:val="vi-VN"/>
        </w:rPr>
      </w:r>
      <w:r>
        <w:rPr>
          <w:spacing w:val="-6"/>
          <w:highlight w:val="none"/>
          <w:lang w:val="vi-VN"/>
        </w:rPr>
      </w:r>
      <w:r>
        <w:rPr>
          <w:spacing w:val="-6"/>
          <w:highlight w:val="none"/>
          <w:lang w:val="vi-VN"/>
        </w:rPr>
      </w:r>
    </w:p>
    <w:p>
      <w:pPr>
        <w:pBdr/>
        <w:tabs>
          <w:tab w:val="left" w:leader="none" w:pos="5202"/>
        </w:tabs>
        <w:spacing w:after="120" w:before="120" w:line="276" w:lineRule="auto"/>
        <w:ind w:firstLine="431"/>
        <w:jc w:val="both"/>
        <w:rPr>
          <w:spacing w:val="-6"/>
          <w:highlight w:val="none"/>
          <w:lang w:val="vi-VN"/>
        </w:rPr>
      </w:pPr>
      <w:r>
        <w:rPr>
          <w:spacing w:val="-6"/>
          <w:highlight w:val="none"/>
          <w:lang w:val="vi-VN"/>
        </w:rPr>
      </w:r>
      <w:r>
        <w:rPr>
          <w:spacing w:val="-6"/>
          <w:highlight w:val="none"/>
          <w:lang w:val="vi-VN"/>
        </w:rPr>
      </w:r>
      <w:r>
        <w:rPr>
          <w:spacing w:val="-6"/>
          <w:highlight w:val="none"/>
          <w:lang w:val="vi-VN"/>
        </w:rPr>
      </w:r>
    </w:p>
    <w:p>
      <w:pPr>
        <w:pBdr/>
        <w:tabs>
          <w:tab w:val="left" w:leader="none" w:pos="5202"/>
        </w:tabs>
        <w:spacing w:after="120" w:before="120" w:line="276" w:lineRule="auto"/>
        <w:ind w:firstLine="431"/>
        <w:jc w:val="both"/>
        <w:rPr>
          <w:spacing w:val="-6"/>
          <w:highlight w:val="none"/>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highlight w:val="none"/>
          <w:lang w:val="vi-VN"/>
        </w:rPr>
      </w:r>
      <w:r>
        <w:rPr>
          <w:spacing w:val="-6"/>
          <w:highlight w:val="none"/>
          <w:lang w:val="vi-VN"/>
        </w:rPr>
      </w:r>
    </w:p>
    <w:p>
      <w:pPr>
        <w:pBdr/>
        <w:tabs>
          <w:tab w:val="left" w:leader="none" w:pos="5202"/>
        </w:tabs>
        <w:spacing w:after="120" w:before="120" w:line="276" w:lineRule="auto"/>
        <w:ind w:firstLine="431"/>
        <w:jc w:val="both"/>
        <w:rPr>
          <w:spacing w:val="-6"/>
          <w:lang w:val="vi-VN"/>
        </w:rPr>
      </w:pPr>
      <w:r>
        <w:rPr>
          <w:spacing w:val="-6"/>
          <w:lang w:val="vi-VN"/>
        </w:rPr>
      </w:r>
      <w:r>
        <w:rPr>
          <w:spacing w:val="-6"/>
          <w:lang w:val="vi-VN"/>
        </w:rPr>
      </w:r>
      <w:r>
        <w:rPr>
          <w:spacing w:val="-6"/>
          <w:lang w:val="vi-VN"/>
        </w:rPr>
      </w:r>
    </w:p>
    <w:tbl>
      <w:tblPr>
        <w:tblInd w:w="-289" w:type="dxa"/>
        <w:tblW w:w="5020" w:type="pct"/>
        <w:tblBorders/>
        <w:tblLayout w:type="fixed"/>
        <w:tblLook w:val="01E0" w:firstRow="1" w:lastRow="1" w:firstColumn="1" w:lastColumn="1" w:noHBand="0" w:noVBand="0"/>
      </w:tblPr>
      <w:tblGrid>
        <w:gridCol w:w="4761"/>
        <w:gridCol w:w="5019"/>
      </w:tblGrid>
      <w:tr>
        <w:trPr>
          <w:trHeight w:val="20"/>
        </w:trPr>
        <w:tc>
          <w:tcPr>
            <w:tcBorders/>
            <w:tcW w:w="4761"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019" w:type="dxa"/>
            <w:vAlign w:val="bottom"/>
            <w:textDirection w:val="lrTb"/>
            <w:noWrap w:val="false"/>
          </w:tcPr>
          <w:p>
            <w:pPr>
              <w:pBdr/>
              <w:spacing w:line="276" w:lineRule="auto"/>
              <w:ind/>
              <w:jc w:val="center"/>
              <w:rPr>
                <w:rFonts w:eastAsia="Calibri"/>
                <w:b/>
                <w:lang w:val="pt-BR"/>
              </w:rPr>
            </w:pPr>
            <w:r>
              <w:rPr>
                <w:rFonts w:eastAsia="Calibri"/>
                <w:b/>
                <w:color w:val="000000" w:themeColor="text1"/>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761"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019"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761" w:type="dxa"/>
            <w:vAlign w:val="center"/>
            <w:textDirection w:val="lrTb"/>
            <w:noWrap w:val="false"/>
          </w:tcPr>
          <w:p>
            <w:pPr>
              <w:pBdr/>
              <w:spacing w:line="276" w:lineRule="auto"/>
              <w:ind/>
              <w:jc w:val="center"/>
              <w:rPr>
                <w:rFonts w:eastAsia="Calibri"/>
                <w:b/>
                <w:bCs/>
                <w:color w:val="000000" w:themeColor="text1"/>
                <w:lang w:val="pt-BR"/>
              </w:rPr>
            </w:pPr>
            <w:r>
              <w:rPr>
                <w:rFonts w:eastAsia="Calibri"/>
                <w:b/>
                <w:bCs/>
                <w:color w:val="000000" w:themeColor="text1"/>
                <w:lang w:val="pt-BR"/>
              </w:rPr>
              <w:t xml:space="preserve">Nguyễn Thị Thùy Dương</w:t>
            </w:r>
            <w:r>
              <w:rPr>
                <w:rFonts w:eastAsia="Calibri"/>
                <w:b/>
                <w:bCs/>
                <w:color w:val="000000" w:themeColor="text1"/>
                <w:lang w:val="pt-BR"/>
              </w:rPr>
            </w:r>
            <w:r>
              <w:rPr>
                <w:rFonts w:eastAsia="Calibri"/>
                <w:b/>
                <w:bCs/>
                <w:color w:val="000000" w:themeColor="text1"/>
                <w:lang w:val="pt-BR"/>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color w:val="000000" w:themeColor="text1"/>
                <w:lang w:val="pt-BR"/>
              </w:rPr>
              <w:t xml:space="preserve">XVI25TS.2576</w:t>
            </w:r>
            <w:r>
              <w:rPr>
                <w:rFonts w:eastAsia="Calibri"/>
                <w:b/>
                <w:lang w:val="pt-BR"/>
              </w:rPr>
            </w:r>
            <w:r>
              <w:rPr>
                <w:rFonts w:eastAsia="Calibri"/>
                <w:b/>
                <w:lang w:val="pt-BR"/>
              </w:rPr>
            </w:r>
          </w:p>
        </w:tc>
        <w:tc>
          <w:tcPr>
            <w:tcBorders/>
            <w:tcW w:w="5019"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25" w:type="dxa"/>
        <w:tblBorders/>
        <w:tblLayout w:type="fixed"/>
        <w:tblLook w:val="04A0" w:firstRow="1" w:lastRow="0" w:firstColumn="1" w:lastColumn="0" w:noHBand="0" w:noVBand="1"/>
      </w:tblPr>
      <w:tblGrid>
        <w:gridCol w:w="654"/>
        <w:gridCol w:w="1608"/>
        <w:gridCol w:w="7762"/>
      </w:tblGrid>
      <w:tr>
        <w:trPr>
          <w:trHeight w:val="1094"/>
        </w:trPr>
        <w:tc>
          <w:tcPr>
            <w:gridSpan w:val="2"/>
            <w:tcBorders/>
            <w:tcW w:w="2263"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7762"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3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57"/>
        </w:trPr>
        <w:tc>
          <w:tcPr>
            <w:gridSpan w:val="2"/>
            <w:shd w:val="clear" w:color="auto" w:fill="auto"/>
            <w:tcBorders/>
            <w:tcMar>
              <w:left w:w="108" w:type="dxa"/>
              <w:top w:w="0" w:type="dxa"/>
              <w:right w:w="108" w:type="dxa"/>
              <w:bottom w:w="0" w:type="dxa"/>
            </w:tcMar>
            <w:tcW w:w="9371" w:type="dxa"/>
            <w:textDirection w:val="lrTb"/>
            <w:noWrap w:val="false"/>
          </w:tcPr>
          <w:p>
            <w:pPr>
              <w:pStyle w:val="1044"/>
              <w:pBdr/>
              <w:spacing w:after="60"/>
              <w:ind/>
              <w:rPr>
                <w:color w:val="000000" w:themeColor="text1"/>
                <w:sz w:val="24"/>
                <w:szCs w:val="24"/>
              </w:rPr>
            </w:pPr>
            <w:r>
              <w:rPr>
                <w:rStyle w:val="1043"/>
                <w:rFonts w:ascii="Times New Roman" w:hAnsi="Times New Roman"/>
                <w:color w:val="000000" w:themeColor="text1"/>
                <w:lang w:val="pt-BR"/>
              </w:rPr>
              <w:t xml:space="preserve">Số: </w:t>
            </w:r>
            <w:r>
              <w:rPr>
                <w:rStyle w:val="1043"/>
                <w:rFonts w:ascii="Times New Roman" w:hAnsi="Times New Roman"/>
                <w:color w:val="000000" w:themeColor="text1"/>
                <w:lang w:val="pt-BR"/>
              </w:rPr>
              <w:t xml:space="preserve">275/2026/107</w:t>
            </w:r>
            <w:r>
              <w:rPr>
                <w:rStyle w:val="1043"/>
                <w:rFonts w:ascii="Times New Roman" w:hAnsi="Times New Roman"/>
                <w:color w:val="ff0000"/>
                <w:lang w:val="pt-BR"/>
              </w:rPr>
              <w:t xml:space="preserve">5/VFI-BC.39.A  </w:t>
            </w:r>
            <w:r>
              <w:rPr>
                <w:rStyle w:val="1043"/>
                <w:rFonts w:ascii="Times New Roman" w:hAnsi="Times New Roman"/>
                <w:color w:val="000000" w:themeColor="text1"/>
                <w:lang w:val="pt-BR"/>
              </w:rPr>
              <w:t xml:space="preserve">                            </w:t>
            </w:r>
            <w:r>
              <w:rPr>
                <w:rStyle w:val="1043"/>
                <w:rFonts w:ascii="Times New Roman" w:hAnsi="Times New Roman"/>
                <w:i/>
                <w:color w:val="auto"/>
              </w:rPr>
              <w:t xml:space="preserve">TP. Hà Nội</w:t>
            </w:r>
            <w:r>
              <w:rPr>
                <w:rStyle w:val="1043"/>
                <w:rFonts w:ascii="Times New Roman" w:hAnsi="Times New Roman"/>
                <w:i/>
                <w:color w:val="auto"/>
                <w:lang w:val="vi-VN"/>
              </w:rPr>
              <w:t xml:space="preserve">, </w:t>
            </w:r>
            <w:r>
              <w:rPr>
                <w:rStyle w:val="1043"/>
                <w:rFonts w:ascii="Times New Roman" w:hAnsi="Times New Roman"/>
                <w:i/>
                <w:color w:val="000000" w:themeColor="text1"/>
                <w:lang w:val="vi-VN"/>
              </w:rPr>
              <w:t xml:space="preserve">ngày 16 tháng 7 năm 2026</w:t>
            </w:r>
            <w:r>
              <w:rPr>
                <w:color w:val="000000" w:themeColor="text1"/>
                <w:sz w:val="24"/>
                <w:szCs w:val="24"/>
              </w:rPr>
            </w:r>
            <w:r>
              <w:rPr>
                <w:color w:val="000000" w:themeColor="text1"/>
                <w:sz w:val="24"/>
                <w:szCs w:val="24"/>
              </w:rPr>
            </w:r>
          </w:p>
        </w:tc>
      </w:tr>
      <w:tr>
        <w:trPr>
          <w:gridBefore w:val="1"/>
          <w:trHeight w:val="84"/>
        </w:trPr>
        <w:tc>
          <w:tcPr>
            <w:shd w:val="clear" w:color="auto" w:fill="auto"/>
            <w:tcBorders/>
            <w:tcMar>
              <w:left w:w="108" w:type="dxa"/>
              <w:top w:w="0" w:type="dxa"/>
              <w:right w:w="108" w:type="dxa"/>
              <w:bottom w:w="0" w:type="dxa"/>
            </w:tcMar>
            <w:tcW w:w="1608" w:type="dxa"/>
            <w:textDirection w:val="lrTb"/>
            <w:noWrap w:val="false"/>
          </w:tcPr>
          <w:p>
            <w:pPr>
              <w:pStyle w:val="1044"/>
              <w:pBdr/>
              <w:spacing w:after="60"/>
              <w:ind/>
              <w:rPr>
                <w:rStyle w:val="1043"/>
                <w:rFonts w:ascii="Times New Roman" w:hAnsi="Times New Roman"/>
                <w:color w:val="000000" w:themeColor="text1"/>
                <w:lang w:val="pt-BR"/>
              </w:rPr>
            </w:pPr>
            <w:r>
              <w:rPr>
                <w:rStyle w:val="1043"/>
                <w:rFonts w:ascii="Times New Roman" w:hAnsi="Times New Roman"/>
                <w:color w:val="000000" w:themeColor="text1"/>
                <w:lang w:val="pt-BR"/>
              </w:rPr>
            </w:r>
            <w:r>
              <w:rPr>
                <w:rStyle w:val="1043"/>
                <w:rFonts w:ascii="Times New Roman" w:hAnsi="Times New Roman"/>
                <w:color w:val="000000" w:themeColor="text1"/>
                <w:lang w:val="pt-BR"/>
              </w:rPr>
            </w:r>
            <w:r>
              <w:rPr>
                <w:rStyle w:val="1043"/>
                <w:rFonts w:ascii="Times New Roman" w:hAnsi="Times New Roman"/>
                <w:color w:val="000000" w:themeColor="text1"/>
                <w:lang w:val="pt-BR"/>
              </w:rPr>
            </w:r>
          </w:p>
        </w:tc>
        <w:tc>
          <w:tcPr>
            <w:shd w:val="clear" w:color="auto" w:fill="auto"/>
            <w:tcBorders/>
            <w:tcMar>
              <w:left w:w="108" w:type="dxa"/>
              <w:top w:w="0" w:type="dxa"/>
              <w:right w:w="108" w:type="dxa"/>
              <w:bottom w:w="0" w:type="dxa"/>
            </w:tcMar>
            <w:tcW w:w="7762" w:type="dxa"/>
            <w:textDirection w:val="lrTb"/>
            <w:noWrap w:val="false"/>
          </w:tcPr>
          <w:p>
            <w:pPr>
              <w:pStyle w:val="1044"/>
              <w:pBdr/>
              <w:spacing w:after="60"/>
              <w:ind w:right="-56"/>
              <w:rPr>
                <w:rStyle w:val="1043"/>
                <w:rFonts w:ascii="Times New Roman" w:hAnsi="Times New Roman"/>
                <w:i/>
                <w:color w:val="auto"/>
              </w:rPr>
            </w:pPr>
            <w:r>
              <w:rPr>
                <w:rFonts w:ascii="Times New Roman" w:hAnsi="Times New Roman"/>
                <w:i/>
                <w:color w:val="auto"/>
              </w:rPr>
            </w:r>
            <w:r>
              <w:rPr>
                <w:rStyle w:val="1043"/>
                <w:rFonts w:ascii="Times New Roman" w:hAnsi="Times New Roman"/>
                <w:i/>
                <w:color w:val="auto"/>
              </w:rPr>
            </w:r>
            <w:r>
              <w:rPr>
                <w:rStyle w:val="1043"/>
                <w:rFonts w:ascii="Times New Roman" w:hAnsi="Times New Roman"/>
                <w:i/>
                <w:color w:val="auto"/>
              </w:rPr>
            </w:r>
          </w:p>
        </w:tc>
      </w:tr>
    </w:tbl>
    <w:p>
      <w:pPr>
        <w:pStyle w:val="104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2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275/2026/1075/VFI-CT.39.A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16 tháng 7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2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shd w:val="clear" w:color="auto" w:fill="auto"/>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0102708994</w:t>
            </w:r>
            <w:r>
              <w:rPr>
                <w:bCs/>
              </w:rPr>
            </w:r>
            <w:r>
              <w:rPr>
                <w:bCs/>
              </w:rPr>
            </w:r>
          </w:p>
        </w:tc>
      </w:tr>
      <w:tr>
        <w:trPr>
          <w:trHeight w:val="20"/>
        </w:trPr>
        <w:tc>
          <w:tcPr>
            <w:shd w:val="clear" w:color="auto" w:fill="auto"/>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w:t>
            </w:r>
            <w:r>
              <w:rPr>
                <w:b/>
                <w:bCs/>
                <w:lang w:val="vi-VN"/>
              </w:rPr>
              <w:tab/>
            </w:r>
            <w:r>
              <w:rPr>
                <w:b/>
                <w:bCs/>
                <w:lang w:val="vi-VN"/>
              </w:rPr>
            </w:r>
            <w:r>
              <w:rPr>
                <w:b/>
                <w:bCs/>
                <w:lang w:val="vi-VN"/>
              </w:rPr>
            </w:r>
          </w:p>
          <w:p>
            <w:pPr>
              <w:pBdr/>
              <w:spacing w:after="60" w:before="60" w:line="276" w:lineRule="auto"/>
              <w:ind/>
              <w:rPr>
                <w:b/>
                <w:bCs/>
                <w:lang w:val="vi-VN"/>
              </w:rPr>
            </w:pPr>
            <w:r>
              <w:rPr>
                <w:b/>
                <w:bCs/>
                <w:lang w:val="vi-VN"/>
              </w:rPr>
              <w:t xml:space="preserve">Chức vụ: </w:t>
            </w:r>
            <w:r>
              <w:rPr>
                <w:b/>
                <w:bCs/>
              </w:rPr>
              <w:t xml:space="preserve">Chủ tịch HĐQT kiêm Tổng Giám Đốc</w:t>
            </w:r>
            <w:r>
              <w:rPr>
                <w:b/>
                <w:bCs/>
                <w:lang w:val="vi-VN"/>
              </w:rPr>
            </w:r>
            <w:r>
              <w:rPr>
                <w:b/>
                <w:bCs/>
                <w:lang w:val="vi-VN"/>
              </w:rPr>
            </w:r>
          </w:p>
        </w:tc>
      </w:tr>
    </w:tbl>
    <w:p>
      <w:pPr>
        <w:pStyle w:val="104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Style w:val="1045"/>
        <w:numPr>
          <w:ilvl w:val="0"/>
          <w:numId w:val="41"/>
        </w:numPr>
        <w:pBdr/>
        <w:tabs>
          <w:tab w:val="left" w:leader="none" w:pos="284"/>
        </w:tabs>
        <w:spacing w:after="120" w:before="120" w:line="320" w:lineRule="atLeast"/>
        <w:ind/>
        <w:jc w:val="both"/>
        <w:rPr>
          <w:b/>
          <w:bCs/>
          <w:lang w:val="pt-BR"/>
        </w:rPr>
      </w:pPr>
      <w:r>
        <w:rPr>
          <w:b/>
          <w:bCs/>
          <w:lang w:val="pt-BR"/>
        </w:rPr>
        <w:t xml:space="preserve">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Tên khách hàng</w:t>
            </w:r>
            <w:r>
              <w:rPr>
                <w:bCs/>
                <w:lang w:val="pt-BR"/>
              </w:rPr>
            </w:r>
            <w:r>
              <w:rPr>
                <w:bCs/>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0" w:line="288" w:lineRule="auto"/>
              <w:ind w:right="0" w:firstLine="0" w:left="0"/>
              <w:rPr/>
            </w:pPr>
            <w:r>
              <w:rPr>
                <w:rFonts w:ascii="Times New Roman" w:hAnsi="Times New Roman" w:eastAsia="Times New Roman" w:cs="Times New Roman"/>
                <w:b/>
                <w:color w:val="000000"/>
                <w:spacing w:val="-8"/>
                <w:sz w:val="24"/>
              </w:rPr>
              <w:t xml:space="preserve">CÔNG TY CỔ PHẦN KEHIN</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0" w:line="288"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z w:val="24"/>
              </w:rPr>
              <w:t xml:space="preserve">2500234786</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Đia chỉ</w:t>
            </w: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z w:val="24"/>
                <w:u w:val="none"/>
              </w:rPr>
              <w:t xml:space="preserve">Tòa nhà Kết Hiền, SN 1 đường Mê Linh, phường Vĩnh Phúc, tỉnh Phú Thọ, Việt Nam</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Đại diện</w:t>
            </w: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b/>
                <w:color w:val="000000"/>
                <w:sz w:val="24"/>
              </w:rPr>
              <w:t xml:space="preserve">Nguyễn Văn Kết                           Chức vụ: Giám đốc</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312" w:lineRule="auto"/>
              <w:ind w:right="0" w:firstLine="0" w:left="142"/>
              <w:jc w:val="both"/>
              <w:rPr/>
            </w:pPr>
            <w:r>
              <w:rPr>
                <w:rFonts w:ascii="Times New Roman" w:hAnsi="Times New Roman" w:eastAsia="Times New Roman" w:cs="Times New Roman"/>
                <w:b/>
                <w:color w:val="000000"/>
                <w:spacing w:val="-6"/>
                <w:sz w:val="24"/>
              </w:rPr>
              <w:t xml:space="preserve">Tài sản 1:</w:t>
            </w:r>
            <w:r>
              <w:rPr>
                <w:rFonts w:ascii="Times New Roman" w:hAnsi="Times New Roman" w:eastAsia="Times New Roman" w:cs="Times New Roman"/>
                <w:color w:val="000000"/>
                <w:spacing w:val="-6"/>
                <w:sz w:val="24"/>
              </w:rPr>
              <w:t xml:space="preserve"> Quyền sử dụng đất tại thửa đất số: 458, tờ bản đồ số 60 có địa chỉ: Tổ dân phố Sa Pa 5, phường Sa Pa, tỉnh Lào Cai theo Giấy chứng nhận quyền sử dụng đất quyền sở hữu tài sản gắn liền với đất số: AA 01695769, số vào sổ cấp GCN: CN 716 do Chi nhánh văn phò</w:t>
            </w:r>
            <w:r>
              <w:rPr>
                <w:rFonts w:ascii="Times New Roman" w:hAnsi="Times New Roman" w:eastAsia="Times New Roman" w:cs="Times New Roman"/>
                <w:color w:val="000000"/>
                <w:spacing w:val="-6"/>
                <w:sz w:val="24"/>
              </w:rPr>
              <w:t xml:space="preserve">ng đăng kí đất đai khu vực Sa Pa cấp ngày 13/11/2025;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142"/>
              <w:jc w:val="both"/>
              <w:rPr/>
            </w:pPr>
            <w:r>
              <w:rPr>
                <w:rFonts w:ascii="Times New Roman" w:hAnsi="Times New Roman" w:eastAsia="Times New Roman" w:cs="Times New Roman"/>
                <w:b/>
                <w:color w:val="000000"/>
                <w:spacing w:val="-6"/>
                <w:sz w:val="24"/>
              </w:rPr>
              <w:t xml:space="preserve">Tài sản 2:</w:t>
            </w:r>
            <w:r>
              <w:rPr>
                <w:rFonts w:ascii="Times New Roman" w:hAnsi="Times New Roman" w:eastAsia="Times New Roman" w:cs="Times New Roman"/>
                <w:color w:val="000000"/>
                <w:spacing w:val="-6"/>
                <w:sz w:val="24"/>
              </w:rPr>
              <w:t xml:space="preserve"> Quyền sử dụng đất tại thửa đất số: 501, tờ bản đồ số 60 có địa chỉ: Tổ dân phố Sa Pa 5, phường Sa Pa, tỉnh Lào Cai theo Giấy chứng nhận quyền sử dụng đất quyền sở hữu tài sản gắn liền với đất số: AA 06529819, số vào sổ cấp GCN: CN 1039 do Chi nhánh văn ph</w:t>
            </w:r>
            <w:r>
              <w:rPr>
                <w:rFonts w:ascii="Times New Roman" w:hAnsi="Times New Roman" w:eastAsia="Times New Roman" w:cs="Times New Roman"/>
                <w:color w:val="000000"/>
                <w:spacing w:val="-6"/>
                <w:sz w:val="24"/>
              </w:rPr>
              <w:t xml:space="preserve">òng đăng kí đất đai khu vực Sa Pa cấp ngày 06/01/2026;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142"/>
              <w:jc w:val="both"/>
              <w:rPr/>
            </w:pPr>
            <w:r>
              <w:rPr>
                <w:rFonts w:ascii="Times New Roman" w:hAnsi="Times New Roman" w:eastAsia="Times New Roman" w:cs="Times New Roman"/>
                <w:b/>
                <w:color w:val="000000"/>
                <w:spacing w:val="-6"/>
                <w:sz w:val="24"/>
              </w:rPr>
              <w:t xml:space="preserve">Tài sản 3:</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pacing w:val="-6"/>
                <w:sz w:val="24"/>
              </w:rPr>
              <w:t xml:space="preserve">Quyền sử dụng đất tại thửa đất số: 01, tờ bản đồ số TĐ 09 - 2015 (472404-2-d) có địa chỉ: Tổ 9A, thị trấn Sa Pa, huyện Sa Pa, tỉnh Lào Cai (Nay là Phường Sa Pa, tỉnh Lào Cai) theo Giấy chứng nhận quyền sử dụng đất quyền sở hữu nhà ở và tài sản khác gắn liề</w:t>
            </w:r>
            <w:r>
              <w:rPr>
                <w:rFonts w:ascii="Times New Roman" w:hAnsi="Times New Roman" w:eastAsia="Times New Roman" w:cs="Times New Roman"/>
                <w:color w:val="000000"/>
                <w:spacing w:val="-6"/>
                <w:sz w:val="24"/>
              </w:rPr>
              <w:t xml:space="preserve">n với đất số: CH 316143, số vào sổ cấp GCN: CS 00203 do Sở Tài nguyên và Môi trường tỉnh Lào Cai cấp ngày 04/7/2017; Chủ sử dụng đất là Ông Nguyễn Quang Trung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142"/>
              <w:jc w:val="both"/>
              <w:rPr/>
            </w:pPr>
            <w:r>
              <w:rPr>
                <w:rFonts w:ascii="Times New Roman" w:hAnsi="Times New Roman" w:eastAsia="Times New Roman" w:cs="Times New Roman"/>
                <w:b/>
                <w:color w:val="000000"/>
                <w:spacing w:val="-6"/>
                <w:sz w:val="24"/>
              </w:rPr>
              <w:t xml:space="preserve">Tài sản 4:</w:t>
            </w:r>
            <w:r>
              <w:rPr>
                <w:rFonts w:ascii="Times New Roman" w:hAnsi="Times New Roman" w:eastAsia="Times New Roman" w:cs="Times New Roman"/>
                <w:color w:val="000000"/>
                <w:spacing w:val="-6"/>
                <w:sz w:val="24"/>
              </w:rPr>
              <w:t xml:space="preserve"> Quyền sử dụng đất tại thửa đất số: 456, tờ bản đồ số 7 có địa chỉ: Tổ dân phố Sa Pa 5, phường Sa Pa, tỉnh Lào Cai theo Giấy chứng nhận quyền sử dụng đất quyền sở hữu tài sản gắn liền với đất số: AA 06529818, số vào sổ cấp GCN: CN 1038 do Chi nhánh văn phò</w:t>
            </w:r>
            <w:r>
              <w:rPr>
                <w:rFonts w:ascii="Times New Roman" w:hAnsi="Times New Roman" w:eastAsia="Times New Roman" w:cs="Times New Roman"/>
                <w:color w:val="000000"/>
                <w:spacing w:val="-6"/>
                <w:sz w:val="24"/>
              </w:rPr>
              <w:t xml:space="preserve">ng đăng kí đất đai khu vực Sa Pa cấp ngày 06/01/2026; Chủ sử dụng đất là Ông Nguyễn Quang Trung.</w:t>
            </w:r>
            <w:r>
              <w:rPr>
                <w:rFonts w:ascii="Times New Roman" w:hAnsi="Times New Roman" w:eastAsia="Times New Roman" w:cs="Times New Roman"/>
                <w:sz w:val="24"/>
              </w:rPr>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lang w:val="vi-VN"/>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07/2026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color w:val="000000" w:themeColor="text1"/>
                <w:lang w:val="pt-BR"/>
              </w:rPr>
            </w:r>
            <w:r>
              <w:rPr>
                <w:rFonts w:ascii="Times New Roman" w:hAnsi="Times New Roman" w:eastAsia="Times New Roman" w:cs="Times New Roman"/>
                <w:color w:val="000000"/>
                <w:spacing w:val="-6"/>
                <w:sz w:val="24"/>
              </w:rPr>
              <w:t xml:space="preserve">Tổ dân phố Sa Pa 5, phường Sa Pa, tỉnh Lào Cai</w:t>
            </w:r>
            <w:r>
              <w:rPr>
                <w:lang w:val="pt-BR"/>
              </w:rPr>
            </w:r>
            <w:r>
              <w:rPr>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23/06/2026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4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4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4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Luật Giá số 16/2023/QH15 ngày 19/6/2023;</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4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14:ligatures w14:val="none"/>
        </w:rPr>
      </w:pPr>
      <w:r>
        <w:rPr>
          <w:lang w:val="pt-BR" w:bidi="pt-BR"/>
        </w:rPr>
      </w:r>
      <w:hyperlink r:id="rId17" w:tooltip="https://thuvienphapluat.vn/chinh-sach-phap-luat-moi/vn/ho-tro-phap-luat/chinh-sach-moi/100968/da-co-nghi-quyet-19-2025-nq-hdnd-ve-bang-gia-dat-tren-dia-ban-tinh-lao-cai" w:history="1">
        <w:r>
          <w:rPr>
            <w:lang w:val="pt-BR"/>
          </w:rPr>
          <w:t xml:space="preserve">Nghị quyết 19/2025/NQ-HĐND</w:t>
        </w:r>
      </w:hyperlink>
      <w:r>
        <w:rPr>
          <w:lang w:val="pt-BR"/>
        </w:rPr>
        <w:t xml:space="preserve"> ngày 9/12/2025 của HĐND tỉnh Lào Cai về ban hành Bảng giá đất trên địa bàn tỉnh Lào Cai.</w:t>
      </w:r>
      <w:r>
        <w:rPr>
          <w:lang w:val="pt-BR"/>
          <w14:ligatures w14:val="none"/>
        </w:rPr>
      </w:r>
      <w:r>
        <w:rPr>
          <w:lang w:val="pt-BR"/>
          <w14:ligatures w14:val="none"/>
        </w:rPr>
      </w:r>
    </w:p>
    <w:p>
      <w:pPr>
        <w:pStyle w:val="104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4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4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45"/>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bidi="pt-BR"/>
        </w:rPr>
      </w:r>
      <w:r>
        <w:rPr>
          <w:lang w:val="pt-BR"/>
        </w:rPr>
        <w:t xml:space="preserve">Giấy chứng nhận quyền sử dụng đất quyền sở hữu tài sản gắn liền với đất số: AA 01695769, số vào sổ cấp GCN: CN 716 do Chi nhánh văn phò</w:t>
      </w:r>
      <w:r>
        <w:rPr>
          <w:lang w:val="pt-BR"/>
        </w:rPr>
        <w:t xml:space="preserve">ng đăng kí đất đai khu vực Sa Pa cấp ngày 13/11/2025; Chủ sử dụng đất là Ông Nguyễn Quang Trung</w:t>
      </w:r>
      <w:r>
        <w:rPr>
          <w:lang w:val="pt-BR"/>
          <w14:ligatures w14:val="none"/>
        </w:rPr>
      </w:r>
      <w:r>
        <w:rPr>
          <w:lang w:val="pt-BR"/>
          <w14:ligatures w14:val="none"/>
        </w:rPr>
      </w:r>
    </w:p>
    <w:p>
      <w:pPr>
        <w:pStyle w:val="1045"/>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bidi="pt-BR"/>
        </w:rPr>
      </w:r>
      <w:r>
        <w:rPr>
          <w:lang w:val="pt-BR"/>
        </w:rPr>
        <w:t xml:space="preserve">Giấy chứng nhận quyền sử dụng đất quyền sở hữu tài sản gắn liền với đất số: AA 06529819, số vào sổ cấp GCN: CN 1039 do Chi nhánh văn ph</w:t>
      </w:r>
      <w:r>
        <w:rPr>
          <w:lang w:val="pt-BR"/>
        </w:rPr>
        <w:t xml:space="preserve">òng đăng kí đất đai khu vực Sa Pa cấp ngày 06/01/2026; Chủ sử dụng đất là Ông Nguyễn Quang Trung</w:t>
      </w:r>
      <w:r>
        <w:rPr>
          <w:lang w:val="pt-BR"/>
          <w14:ligatures w14:val="none"/>
        </w:rPr>
      </w:r>
      <w:r>
        <w:rPr>
          <w:lang w:val="pt-BR"/>
          <w14:ligatures w14:val="none"/>
        </w:rPr>
      </w:r>
    </w:p>
    <w:p>
      <w:pPr>
        <w:pStyle w:val="1045"/>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bidi="pt-BR"/>
        </w:rPr>
      </w:r>
      <w:r>
        <w:rPr>
          <w:lang w:val="pt-BR"/>
        </w:rPr>
        <w:t xml:space="preserve">Giấy chứng nhận quyền sử dụng đất quyền sở hữu nhà ở và tài sản khác gắn liề</w:t>
      </w:r>
      <w:r>
        <w:rPr>
          <w:lang w:val="pt-BR"/>
        </w:rPr>
        <w:t xml:space="preserve">n với đất số: CH 316143, số vào sổ cấp GCN: CS 00203 do Sở Tài nguyên và Môi trường tỉnh Lào Cai cấp ngày 04/7/2017; Chủ sử dụng đất là Ông Nguyễn Quang Trung</w:t>
      </w:r>
      <w:r>
        <w:rPr>
          <w:lang w:val="pt-BR"/>
          <w14:ligatures w14:val="none"/>
        </w:rPr>
      </w:r>
      <w:r>
        <w:rPr>
          <w:lang w:val="pt-BR"/>
          <w14:ligatures w14:val="none"/>
        </w:rPr>
      </w:r>
    </w:p>
    <w:p>
      <w:pPr>
        <w:pStyle w:val="1045"/>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bidi="pt-BR"/>
        </w:rPr>
      </w:r>
      <w:r>
        <w:rPr>
          <w:lang w:val="pt-BR"/>
        </w:rPr>
        <w:t xml:space="preserve">Giấy chứng nhận quyền sử dụng đất quyền sở hữu tài sản gắn liền với đất số: AA 06529818, số vào sổ cấp GCN: CN 1038 do Chi nhánh văn phò</w:t>
      </w:r>
      <w:r>
        <w:rPr>
          <w:lang w:val="pt-BR"/>
        </w:rPr>
        <w:t xml:space="preserve">ng đăng kí đất đai khu vực Sa Pa cấp ngày 06/01/2026; Chủ sử dụng đất là Ông Nguyễn Quang Trung.</w:t>
      </w:r>
      <w:r>
        <w:rPr>
          <w:lang w:val="pt-BR"/>
          <w14:ligatures w14:val="none"/>
        </w:rPr>
      </w:r>
      <w:r>
        <w:rPr>
          <w:lang w:val="pt-BR"/>
          <w14:ligatures w14:val="none"/>
        </w:rPr>
      </w:r>
    </w:p>
    <w:p>
      <w:pPr>
        <w:pBdr/>
        <w:spacing w:after="120" w:before="120" w:line="276" w:lineRule="auto"/>
        <w:ind/>
        <w:jc w:val="both"/>
        <w:rPr/>
      </w:pPr>
      <w:r>
        <w:rPr>
          <w:b/>
          <w:lang w:val="pt-BR"/>
        </w:rPr>
        <w:t xml:space="preserve">b. Hồ sơ khác</w:t>
      </w:r>
      <w:r>
        <w:rPr>
          <w:b/>
          <w:lang w:val="vi-VN"/>
        </w:rPr>
        <w:t xml:space="preserve">:</w:t>
      </w:r>
      <w:r/>
    </w:p>
    <w:p>
      <w:pPr>
        <w:pStyle w:val="104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275/2026/1075/VFI-HĐTĐ.39.A ngày 22/06/2026 giữa Công ty Cổ phần Kehin với Công ty Cổ phần Thẩm định và Đầu tư Tài chính Hoa Sen.</w:t>
      </w:r>
      <w:r>
        <w:rPr>
          <w:b/>
          <w:lang w:val="pt-BR"/>
        </w:rPr>
      </w:r>
      <w:r>
        <w:rPr>
          <w:b/>
          <w:lang w:val="pt-BR"/>
        </w:rPr>
      </w:r>
    </w:p>
    <w:p>
      <w:pPr>
        <w:pStyle w:val="104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rPr>
          <w:rFonts w:ascii="Times New Roman" w:hAnsi="Times New Roman" w:eastAsia="Times New Roman" w:cs="Times New Roman"/>
          <w:sz w:val="24"/>
          <w:szCs w:val="24"/>
          <w:highlight w:val="none"/>
        </w:rPr>
      </w:pPr>
      <w:r>
        <w:rPr>
          <w:rFonts w:ascii="Times New Roman" w:hAnsi="Times New Roman" w:eastAsia="Times New Roman" w:cs="Times New Roman"/>
          <w:color w:val="000000"/>
          <w:sz w:val="24"/>
          <w:highlight w:val="white"/>
        </w:rPr>
        <w:t xml:space="preserve">Việc đầu tư vào đất nền Lào Cai không chỉ là cơ hội để nắm bắt tiềm năng kinh tế từ các khu vực phát triển mới, mà còn là chiến lược đảm bảo nguồn lợi nhuận dài hạn nhờ sự phát triển bền vững của tỉnh. Lào Cai là một tỉnh miền núi nằm ở vùng Tây Bắc và Đôn</w:t>
      </w:r>
      <w:r>
        <w:rPr>
          <w:rFonts w:ascii="Times New Roman" w:hAnsi="Times New Roman" w:eastAsia="Times New Roman" w:cs="Times New Roman"/>
          <w:color w:val="000000"/>
          <w:sz w:val="24"/>
          <w:highlight w:val="white"/>
        </w:rPr>
        <w:t xml:space="preserve">g Bắc Việt Nam, nổi bật với vị trí chiến lược và hạ tầng phát triển mạnh mẽ. Tỉnh giáp với Hà Giang ở phía Đông, Lai Châu ở phía Tây, Yên Bái ở phía Nam, và Vân Nam, Trung Quốc ở phía Bắc với đường biên giới dài 182 km. Trung tâm hành chính của tỉnh là thà</w:t>
      </w:r>
      <w:r>
        <w:rPr>
          <w:rFonts w:ascii="Times New Roman" w:hAnsi="Times New Roman" w:eastAsia="Times New Roman" w:cs="Times New Roman"/>
          <w:color w:val="000000"/>
          <w:sz w:val="24"/>
          <w:highlight w:val="white"/>
        </w:rPr>
        <w:t xml:space="preserve">nh phố Lào Cai, cách Hà Nội khoảng 345 km theo đường bộ và 296 km theo đường sắt.</w:t>
        <w:br/>
        <w:t xml:space="preserve">  Với diện tích 6.364 km2, Lào Cai chia thành 9 đơn vị hành chính, gồm 1 thành phố, 1 thị xã và 7 huyện, đặc biệt là Sapa – một điểm du lịch quốc gia đầy tiềm năng. Lào Cai c</w:t>
      </w:r>
      <w:r>
        <w:rPr>
          <w:rFonts w:ascii="Times New Roman" w:hAnsi="Times New Roman" w:eastAsia="Times New Roman" w:cs="Times New Roman"/>
          <w:color w:val="000000"/>
          <w:sz w:val="24"/>
          <w:highlight w:val="white"/>
        </w:rPr>
        <w:t xml:space="preserve">òn sở hữu hệ thống giao thông đa dạng với đường bộ, đường sắt và đang xây dựng sân bay Sapa dự kiến hoàn thành vào năm 2026. Đường cao tốc Nội Bài - Lào Cai là tuyến huyết mạch giúp kết nối vùng với cả Trung Quốc qua đường cao tốc Côn Minh - Hà Khẩu, nâng </w:t>
      </w:r>
      <w:r>
        <w:rPr>
          <w:rFonts w:ascii="Times New Roman" w:hAnsi="Times New Roman" w:eastAsia="Times New Roman" w:cs="Times New Roman"/>
          <w:color w:val="000000"/>
          <w:sz w:val="24"/>
          <w:highlight w:val="white"/>
        </w:rPr>
        <w:t xml:space="preserve">cao khả năng giao thương kinh tế cửa khẩu.</w:t>
        <w:br/>
        <w:t xml:space="preserve">  Bản đồ quy hoạch tỉnh Lào Cai đến năm 2030 định hướng phát triển bốn mũi nhọn: kinh tế dọc theo sông Hồng, phát triển công nghiệp chế biến, du lịch và các khu logistic. Quy hoạch này không chỉ tạo nền tảng hạ tầ</w:t>
      </w:r>
      <w:r>
        <w:rPr>
          <w:rFonts w:ascii="Times New Roman" w:hAnsi="Times New Roman" w:eastAsia="Times New Roman" w:cs="Times New Roman"/>
          <w:color w:val="000000"/>
          <w:sz w:val="24"/>
          <w:highlight w:val="white"/>
        </w:rPr>
        <w:t xml:space="preserve">ng vững chắc, mà còn nâng cao khả năng thu hút đầu tư, phát triển kinh tế cửa khẩu và thương mại quốc tế.</w:t>
        <w:br/>
        <w:t xml:space="preserve">  Thị trường đất nền tại tỉnh Lào Cai đang ngày càng trở nên hấp dẫn, đặc biệt trong bối cảnh đô thị hóa và nhu cầu nhà ở tăng cao. Sự xuất hiện của c</w:t>
      </w:r>
      <w:r>
        <w:rPr>
          <w:rFonts w:ascii="Times New Roman" w:hAnsi="Times New Roman" w:eastAsia="Times New Roman" w:cs="Times New Roman"/>
          <w:color w:val="000000"/>
          <w:sz w:val="24"/>
          <w:highlight w:val="white"/>
        </w:rPr>
        <w:t xml:space="preserve">ác dự án lớn từ các tập đoàn như Sun Group, Bitexco, Geleximco và T&amp;T Group đã thúc đẩy thị trường bất động sản phát triển mạnh mẽ, đặc biệt là khu vực Sapa và thành phố Lào Cai. Những khu đô thị mới như Đông Bắc Sapa và Bảo Hà không chỉ mang lại diện mạo </w:t>
      </w:r>
      <w:r>
        <w:rPr>
          <w:rFonts w:ascii="Times New Roman" w:hAnsi="Times New Roman" w:eastAsia="Times New Roman" w:cs="Times New Roman"/>
          <w:color w:val="000000"/>
          <w:sz w:val="24"/>
          <w:highlight w:val="white"/>
        </w:rPr>
        <w:t xml:space="preserve">mới cho vùng mà còn đáp ứng nhu cầu nhà ở và kinh doanh của cư dân địa phương lẫn nhà đầu tư.</w:t>
        <w:br/>
        <w:t xml:space="preserve">  Với sự phát triển hạ tầng đồng bộ và các dự án lớn, thị trường đất nền Lào Cai mang lại cơ hội sinh lời cho các nhà đầu tư. Kinh tế cửa khẩu với Trung Quốc, cùn</w:t>
      </w:r>
      <w:r>
        <w:rPr>
          <w:rFonts w:ascii="Times New Roman" w:hAnsi="Times New Roman" w:eastAsia="Times New Roman" w:cs="Times New Roman"/>
          <w:color w:val="000000"/>
          <w:sz w:val="24"/>
          <w:highlight w:val="white"/>
        </w:rPr>
        <w:t xml:space="preserve">g với tiềm năng du lịch tại các điểm nóng như Sapa, đã và đang tạo ra một lực đẩy mạnh mẽ cho thị trường này. Mặc dù thị trường bất động sản chung hiện có phần trầm lắng, nhưng các dự án đất nền tại Lào Cai vẫn giữ vững sự ổn định về giá và kỳ vọng sẽ tăng</w:t>
      </w:r>
      <w:r>
        <w:rPr>
          <w:rFonts w:ascii="Times New Roman" w:hAnsi="Times New Roman" w:eastAsia="Times New Roman" w:cs="Times New Roman"/>
          <w:color w:val="000000"/>
          <w:sz w:val="24"/>
          <w:highlight w:val="white"/>
        </w:rPr>
        <w:t xml:space="preserve"> trưởng mạnh mẽ trong tương lai gần.</w:t>
        <w:br/>
        <w:t xml:space="preserve">  (nguồn tham khảo: </w:t>
      </w:r>
      <w:hyperlink r:id="rId18" w:tooltip="https://onehousing.vn/blog/tong-quan-tinh-hinh-thi-truong-dat-nen-lao-cai-cap-nhat-moi-nhat-n17t)" w:history="1">
        <w:r>
          <w:rPr>
            <w:rStyle w:val="1035"/>
            <w:rFonts w:ascii="Times New Roman" w:hAnsi="Times New Roman" w:eastAsia="Times New Roman" w:cs="Times New Roman"/>
            <w:sz w:val="24"/>
            <w:highlight w:val="white"/>
          </w:rPr>
          <w:t xml:space="preserve">https://onehousing.vn/blog/tong-quan-tinh-hinh-thi-truong-dat-nen-lao-cai-cap-nhat-moi-nhat-n17t)</w:t>
        </w:r>
        <w:r>
          <w:rPr>
            <w:rStyle w:val="1035"/>
            <w:rFonts w:ascii="Times New Roman" w:hAnsi="Times New Roman" w:eastAsia="Times New Roman" w:cs="Times New Roman"/>
            <w:sz w:val="24"/>
          </w:rPr>
        </w:r>
        <w:r>
          <w:rPr>
            <w:rStyle w:val="1035"/>
          </w:rPr>
        </w:r>
      </w:hyperlink>
      <w:r>
        <w:rPr>
          <w:rFonts w:ascii="Times New Roman" w:hAnsi="Times New Roman" w:eastAsia="Times New Roman" w:cs="Times New Roman"/>
          <w:sz w:val="24"/>
          <w:szCs w:val="24"/>
          <w:highlight w:val="none"/>
        </w:rPr>
      </w:r>
      <w:r>
        <w:rPr>
          <w:rFonts w:ascii="Times New Roman" w:hAnsi="Times New Roman" w:eastAsia="Times New Roman" w:cs="Times New Roman"/>
          <w:sz w:val="24"/>
          <w:szCs w:val="24"/>
          <w:highlight w:val="non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rPr/>
      </w:pPr>
      <w:r>
        <w:rPr>
          <w:rFonts w:ascii="Times New Roman" w:hAnsi="Times New Roman" w:eastAsia="Times New Roman" w:cs="Times New Roman"/>
          <w:sz w:val="24"/>
          <w:highlight w:val="none"/>
        </w:rPr>
      </w:r>
      <w:r>
        <w:rPr>
          <w:rFonts w:ascii="Times New Roman" w:hAnsi="Times New Roman" w:eastAsia="Times New Roman" w:cs="Times New Roman"/>
          <w:sz w:val="24"/>
          <w:highlight w:val="none"/>
        </w:rPr>
      </w:r>
      <w:r/>
    </w:p>
    <w:p>
      <w:pPr>
        <w:pStyle w:val="104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p>
      <w:pPr>
        <w:pStyle w:val="1045"/>
        <w:pBdr/>
        <w:tabs>
          <w:tab w:val="left" w:leader="none" w:pos="993"/>
        </w:tabs>
        <w:spacing w:after="120" w:before="120" w:line="276" w:lineRule="auto"/>
        <w:ind w:left="0"/>
        <w:jc w:val="both"/>
        <w:rPr>
          <w:b/>
          <w:bCs/>
          <w:i/>
          <w:iCs/>
          <w:lang w:val="pt-BR"/>
        </w:rPr>
      </w:pPr>
      <w:r>
        <w:rPr>
          <w:b/>
          <w:bCs/>
          <w:i/>
          <w:iCs/>
          <w:lang w:val="pt-BR"/>
        </w:rPr>
        <w:t xml:space="preserve">Tài sản </w:t>
      </w:r>
      <w:r>
        <w:rPr>
          <w:b/>
          <w:bCs/>
          <w:i/>
          <w:iCs/>
          <w:lang w:val="pt-BR"/>
        </w:rPr>
        <w:t xml:space="preserve">0</w:t>
      </w:r>
      <w:r>
        <w:rPr>
          <w:b/>
          <w:bCs/>
          <w:i/>
          <w:iCs/>
          <w:lang w:val="pt-BR"/>
        </w:rPr>
        <w:t xml:space="preserve">1:</w:t>
      </w:r>
      <w:r>
        <w:rPr>
          <w:b/>
          <w:bCs/>
          <w:i/>
          <w:iCs/>
          <w:lang w:val="pt-BR"/>
        </w:rPr>
      </w:r>
      <w:r>
        <w:rPr>
          <w:b/>
          <w:bCs/>
          <w:i/>
          <w:i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r>
            <w:r>
              <w:rPr>
                <w:rFonts w:ascii="Times New Roman" w:hAnsi="Times New Roman" w:eastAsia="Times New Roman" w:cs="Times New Roman"/>
                <w:b/>
                <w:bCs/>
                <w:color w:val="000000"/>
                <w:spacing w:val="-6"/>
                <w:sz w:val="24"/>
              </w:rPr>
              <w:t xml:space="preserve">Quyền sử dụng đất tại thửa đất số: 458, tờ bản đồ số 60 có địa chỉ: Tổ dân phố Sa Pa 5, phường Sa Pa, tỉnh Lào Cai theo Giấy chứng nhận quyền sử dụng đất quyền sở hữu tài sản gắn liền với đất số: AA 01695769, số vào sổ cấp GCN: CN 716 do Chi nhánh văn phòn</w:t>
            </w:r>
            <w:r>
              <w:rPr>
                <w:rFonts w:ascii="Times New Roman" w:hAnsi="Times New Roman" w:eastAsia="Times New Roman" w:cs="Times New Roman"/>
                <w:b/>
                <w:bCs/>
                <w:color w:val="000000"/>
                <w:spacing w:val="-6"/>
                <w:sz w:val="24"/>
              </w:rPr>
              <w:t xml:space="preserve">g đăng kí đất đai khu vực Sa Pa cấp ngày 13/11/2025; Chủ sử dụng đất là Ông Nguyễn Quang Trung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458</w:t>
            </w:r>
            <w:r/>
          </w:p>
        </w:tc>
        <w:tc>
          <w:tcPr>
            <w:tcBorders/>
            <w:tcW w:w="212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Tổ dân phố Sa Pa 5, phường Sa Pa, tỉnh Lào Cai</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120</w:t>
            </w: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Sử dụng riêng</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w:t>
            </w: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pPr>
              <w:pBdr/>
              <w:spacing/>
              <w:ind/>
              <w:rPr>
                <w:color w:val="000000"/>
                <w14:ligatures w14:val="none"/>
              </w:rPr>
            </w:pPr>
            <w:r>
              <w:rPr>
                <w:color w:val="000000"/>
              </w:rPr>
            </w:r>
            <w:r>
              <w:rPr>
                <w:color w:val="000000"/>
              </w:rPr>
              <w:t xml:space="preserve">Nhận chuyển nhượng đất được Nhà nước giao đất có thu tiền sử dụng đất</w:t>
            </w:r>
            <w:r>
              <w:rPr>
                <w:color w:val="000000"/>
              </w:rPr>
              <w:t xml:space="preserve">t</w:t>
            </w:r>
            <w:r>
              <w:rPr>
                <w:color w:val="000000"/>
                <w14:ligatures w14:val="none"/>
              </w:rPr>
            </w:r>
            <w:r>
              <w:rPr>
                <w:color w:val="000000"/>
                <w14:ligatures w14:val="none"/>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Số hiệu và diện tích thửa đất chưa được xác định theo bản đồ địa chính</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306"/>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left"/>
              <w:rPr/>
            </w:pPr>
            <w:r>
              <w:rPr>
                <w:rFonts w:ascii="Times New Roman" w:hAnsi="Times New Roman" w:eastAsia="Times New Roman" w:cs="Times New Roman"/>
                <w:color w:val="000000"/>
                <w:sz w:val="24"/>
              </w:rPr>
              <w:t xml:space="preserve">Tài sản nằm trong thửa đất số 501, tờ bản đồ số 60</w:t>
            </w:r>
            <w:r>
              <w:rPr>
                <w:color w:val="000000"/>
              </w:r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left"/>
              <w:rPr>
                <w:color w:val="000000"/>
              </w:rPr>
            </w:pPr>
            <w:r>
              <w:rPr>
                <w:color w:val="000000"/>
              </w:rPr>
              <w:t xml:space="preserve">Nằm trong thửa đất số 501, tờ bản đồ số 60 tiếp giáp đường đất rộng khoảng 5m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themeColor="text1"/>
              </w:rPr>
              <w:t xml:space="preserve">Cách đường Điện Biên Phủ khoảng 130m. Cách nhà thờ đá khoảng 1,3km </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highlight w:val="white"/>
              </w:rPr>
            </w:pPr>
            <w:r>
              <w:rPr>
                <w:color w:val="000000"/>
                <w:highlight w:val="white"/>
              </w:rPr>
              <w:t xml:space="preserve">-</w:t>
            </w:r>
            <w:r>
              <w:rPr>
                <w:color w:val="000000"/>
                <w:highlight w:val="white"/>
              </w:rPr>
            </w:r>
            <w:r>
              <w:rPr>
                <w:color w:val="000000"/>
                <w:highlight w:val="white"/>
              </w:rPr>
            </w:r>
          </w:p>
        </w:tc>
        <w:tc>
          <w:tcPr>
            <w:tcBorders/>
            <w:tcW w:w="2522" w:type="dxa"/>
            <w:vAlign w:val="center"/>
            <w:textDirection w:val="lrTb"/>
            <w:noWrap w:val="false"/>
          </w:tcPr>
          <w:p>
            <w:pPr>
              <w:pBdr/>
              <w:spacing/>
              <w:ind/>
              <w:rPr>
                <w:color w:val="000000"/>
                <w:highlight w:val="white"/>
              </w:rPr>
            </w:pPr>
            <w:r>
              <w:rPr>
                <w:color w:val="000000"/>
                <w:highlight w:val="white"/>
              </w:rPr>
              <w:t xml:space="preserve">Các </w:t>
            </w:r>
            <w:r>
              <w:rPr>
                <w:color w:val="000000"/>
                <w:highlight w:val="white"/>
              </w:rPr>
              <w:t xml:space="preserve">hướng</w:t>
            </w:r>
            <w:r>
              <w:rPr>
                <w:color w:val="000000"/>
                <w:highlight w:val="white"/>
              </w:rPr>
              <w:t xml:space="preserve"> tiếp giáp: </w:t>
            </w:r>
            <w:r>
              <w:rPr>
                <w:color w:val="000000"/>
                <w:highlight w:val="white"/>
              </w:rPr>
            </w:r>
            <w:r>
              <w:rPr>
                <w:color w:val="000000"/>
                <w:highlight w:val="white"/>
              </w:rPr>
            </w:r>
          </w:p>
        </w:tc>
        <w:tc>
          <w:tcPr>
            <w:gridSpan w:val="3"/>
            <w:tcBorders/>
            <w:tcW w:w="6259" w:type="dxa"/>
            <w:vAlign w:val="center"/>
            <w:textDirection w:val="lrTb"/>
            <w:noWrap w:val="false"/>
          </w:tcPr>
          <w:p>
            <w:pPr>
              <w:pBdr/>
              <w:spacing/>
              <w:ind/>
              <w:rPr>
                <w:color w:val="000000" w:themeColor="text1"/>
                <w:highlight w:val="yellow"/>
              </w:rPr>
            </w:pPr>
            <w:r>
              <w:rPr>
                <w:color w:val="000000" w:themeColor="text1"/>
                <w:highlight w:val="none"/>
              </w:rPr>
              <w:t xml:space="preserve">Không tiếp giáp với đường mà tiếp giáp với thửa đất khác cùng chủ sử dụng</w:t>
            </w:r>
            <w:r>
              <w:rPr>
                <w:color w:val="000000" w:themeColor="text1"/>
                <w:highlight w:val="yellow"/>
              </w:rPr>
            </w:r>
            <w:r>
              <w:rPr>
                <w:color w:val="000000" w:themeColor="text1"/>
                <w:highlight w:val="yellow"/>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98" w:lineRule="atLeast"/>
              <w:ind w:right="0" w:firstLine="0" w:left="0"/>
              <w:rPr>
                <w:color w:val="000000"/>
                <w14:ligatures w14:val="none"/>
              </w:rPr>
            </w:pPr>
            <w:r>
              <w:rPr>
                <w:color w:val="000000"/>
              </w:rPr>
              <w:t xml:space="preserve">Vị trí trên bản đồ vệ t</w:t>
            </w:r>
            <w:r>
              <w:rPr>
                <w:color w:val="000000"/>
              </w:rPr>
              <w:t xml:space="preserve">inh: (</w:t>
            </w:r>
            <w:r>
              <w:rPr>
                <w:color w:val="000000"/>
              </w:rPr>
              <w:t xml:space="preserve">22.337980, 103.838783</w:t>
            </w:r>
            <w:r>
              <w:rPr>
                <w:color w:val="000000"/>
              </w:rPr>
              <w:t xml:space="preserve">)</w:t>
            </w:r>
            <w:r>
              <w:rPr>
                <w:color w:val="000000"/>
                <w14:ligatures w14:val="none"/>
              </w:rPr>
            </w:r>
            <w:r>
              <w:rPr>
                <w:color w:val="000000"/>
                <w14:ligatures w14:val="none"/>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r>
            <w:r>
              <mc:AlternateContent>
                <mc:Choice Requires="wpg">
                  <w:drawing>
                    <wp:inline xmlns:wp="http://schemas.openxmlformats.org/drawingml/2006/wordprocessingDrawing" distT="0" distB="0" distL="0" distR="0">
                      <wp:extent cx="5514558" cy="285505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70305" name=""/>
                              <pic:cNvPicPr>
                                <a:picLocks noChangeAspect="1"/>
                              </pic:cNvPicPr>
                              <pic:nvPr/>
                            </pic:nvPicPr>
                            <pic:blipFill rotWithShape="1">
                              <a:blip r:embed="rId19"/>
                              <a:stretch/>
                            </pic:blipFill>
                            <pic:spPr bwMode="auto">
                              <a:xfrm flipH="0" flipV="0">
                                <a:off x="0" y="0"/>
                                <a:ext cx="5514558" cy="28550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4.22pt;height:224.81pt;mso-wrap-distance-left:0.00pt;mso-wrap-distance-top:0.00pt;mso-wrap-distance-right:0.00pt;mso-wrap-distance-bottom:0.00pt;z-index:1;" stroked="false">
                      <v:imagedata r:id="rId19"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400,0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Vuông vức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w:t>
            </w: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Phù hợp để ở/ kinh doanh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Khá</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t xml:space="preserve">Đất trống</w:t>
            </w:r>
            <w:r>
              <w:rPr>
                <w:color w:val="000000"/>
              </w:rPr>
            </w:r>
            <w:r>
              <w:rPr>
                <w:color w:val="000000"/>
              </w:rPr>
            </w:r>
          </w:p>
        </w:tc>
      </w:tr>
    </w:tbl>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p>
      <w:pPr>
        <w:pBdr/>
        <w:spacing/>
        <w:ind/>
        <w:rPr>
          <w:b/>
          <w:bCs/>
          <w:highlight w:val="none"/>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highlight w:val="none"/>
          <w:shd w:val="clear" w:color="auto" w:fill="ffffff"/>
        </w:rPr>
      </w:r>
      <w:r>
        <w:rPr>
          <w:b/>
          <w:bCs/>
          <w:highlight w:val="none"/>
          <w:shd w:val="clear" w:color="auto" w:fill="ffffff"/>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04"/>
        <w:gridCol w:w="1701"/>
        <w:gridCol w:w="1984"/>
        <w:gridCol w:w="1985"/>
        <w:gridCol w:w="1418"/>
        <w:gridCol w:w="1723"/>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Nguyên nhân</w:t>
            </w:r>
            <w:r/>
          </w:p>
        </w:tc>
      </w:tr>
      <w:tr>
        <w:trPr>
          <w:trHeight w:val="1701"/>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Tổ 9A, thị trấn Sa Pa, huyện Sa Pa, tỉnh Lào Cai</w:t>
            </w:r>
            <w:r>
              <w:rPr>
                <w:rFonts w:ascii="Times New Roman" w:hAnsi="Times New Roman" w:eastAsia="Times New Roman" w:cs="Times New Roman"/>
                <w:color w:val="000000"/>
                <w:sz w:val="24"/>
              </w:rPr>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Phường Sa Pa, tỉnh Lào Cai</w:t>
            </w: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Sau sát nhập thay đổi địa giới hành chính</w:t>
            </w:r>
            <w:r/>
          </w:p>
        </w:tc>
      </w:tr>
      <w:tr>
        <w:trPr>
          <w:trHeight w:val="273"/>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Pháp lý</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Giấy chứng nhận quyền sử dụng đất, quyền sở hữu nhà ở và tài sản gắn liền với đất </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Giấy chứng nhận quyền sử dụng đất, quyền sở hữu nhà ở và tài sản gắn liền với đất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thương mại, dịch vụ</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thương mại, dịch vụ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63"/>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tiếp giáp đường mà tiếp giáp thửa đất khác cùng chủ sở hữu</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tiếp giáp đường mà tiếp giáp thửa đất khác cùng chủ sở hữu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545"/>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Style w:val="1045"/>
        <w:pBdr/>
        <w:tabs>
          <w:tab w:val="left" w:leader="none" w:pos="993"/>
        </w:tabs>
        <w:spacing w:after="120" w:before="120" w:line="276" w:lineRule="auto"/>
        <w:ind w:left="0"/>
        <w:jc w:val="both"/>
        <w:rPr>
          <w:b/>
          <w:bCs/>
          <w:i/>
          <w:iCs/>
          <w:lang w:val="pt-BR"/>
        </w:rPr>
      </w:pPr>
      <w:r>
        <w:rPr>
          <w:b/>
          <w:bCs/>
          <w:i/>
          <w:iCs/>
          <w:lang w:val="pt-BR"/>
        </w:rPr>
        <w:t xml:space="preserve">Tài sản </w:t>
      </w:r>
      <w:r>
        <w:rPr>
          <w:b/>
          <w:bCs/>
          <w:i/>
          <w:iCs/>
          <w:lang w:val="pt-BR"/>
        </w:rPr>
        <w:t xml:space="preserve">0</w:t>
      </w:r>
      <w:r>
        <w:rPr>
          <w:b/>
          <w:bCs/>
          <w:i/>
          <w:iCs/>
          <w:lang w:val="pt-BR"/>
        </w:rPr>
        <w:t xml:space="preserve">2</w:t>
      </w:r>
      <w:r>
        <w:rPr>
          <w:b/>
          <w:bCs/>
          <w:i/>
          <w:iCs/>
          <w:lang w:val="pt-BR"/>
        </w:rPr>
        <w:t xml:space="preserve">:</w:t>
      </w:r>
      <w:r>
        <w:rPr>
          <w:b/>
          <w:bCs/>
          <w:i/>
          <w:iCs/>
          <w:lang w:val="pt-BR"/>
        </w:rPr>
      </w:r>
      <w:r>
        <w:rPr>
          <w:b/>
          <w:bCs/>
          <w:i/>
          <w:iCs/>
          <w:lang w:val="pt-BR"/>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501, tờ bản đồ số 60 có địa chỉ: Tổ dân phố Sa Pa 5, phường Sa Pa, tỉnh Lào Cai theo Giấy chứng nhận quyền sử dụng đất quyền sở hữu tài sản gắn liền với đất số: AA 06529819, số vào sổ cấp GCN: CN 1039 do Chi nhánh văn phò</w:t>
            </w:r>
            <w:r>
              <w:rPr>
                <w:rFonts w:ascii="Times New Roman" w:hAnsi="Times New Roman" w:eastAsia="Times New Roman" w:cs="Times New Roman"/>
                <w:b/>
                <w:color w:val="000000"/>
                <w:sz w:val="24"/>
              </w:rPr>
              <w:t xml:space="preserve">ng đăng kí đất đai khu vực Sa Pa cấp ngày 06/01/2026; Chủ sử dụng đất là Ông Nguyễn Quang Trung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Tổ dân phố Sa Pa 5, phường Sa Pa,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3426,3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thương mại, dịch vụ</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Ngày 25/12/2075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Chủ sử dụng đất không được tách thửa đất thành các thửa đất nhỏ. Trường hợp có nhu cầu chuyển nhượng thì phải thực hiện theo Luật kinh doanh bất động sản, luật nhà ở, lập dự án để triển khai thực 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 mặt tiền trước sau</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3,5m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3,5m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Cách đường Điện Biên Phủ khoảng 130m. Cách nhà thờ đá khoảng 1,3km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 </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Tây Nam: Tiếp giáp với Đường bê tông rộng Khoảng 3,5m</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Đông Nam: Tiếp giáp với đường bê tông rộng khoảng 3m</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còn lại: Tiếp giáp với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before="60"/>
              <w:ind w:right="0" w:firstLine="0" w:left="0"/>
              <w:rPr/>
            </w:pPr>
            <w:r>
              <w:rPr>
                <w:rFonts w:ascii="Times New Roman" w:hAnsi="Times New Roman" w:eastAsia="Times New Roman" w:cs="Times New Roman"/>
                <w:color w:val="000000"/>
                <w:sz w:val="24"/>
              </w:rPr>
              <w:t xml:space="preserve">Vị trí trên bản đồ vệ tinh: (22.337721, 103.838771)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438775" cy="29146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4307" name=""/>
                              <pic:cNvPicPr>
                                <a:picLocks noChangeAspect="1"/>
                              </pic:cNvPicPr>
                              <pic:nvPr/>
                            </pic:nvPicPr>
                            <pic:blipFill rotWithShape="1">
                              <a:blip r:embed="rId20"/>
                              <a:stretch/>
                            </pic:blipFill>
                            <pic:spPr bwMode="auto">
                              <a:xfrm>
                                <a:off x="0" y="0"/>
                                <a:ext cx="5438774" cy="29146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28.25pt;height:229.50pt;mso-wrap-distance-left:0.00pt;mso-wrap-distance-top:0.00pt;mso-wrap-distance-right:0.00pt;mso-wrap-distance-bottom:0.00pt;z-index:1;" stroked="false">
                      <v:imagedata r:id="rId20"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3.426,3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42,36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61,02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Phù hợp để ở</w:t>
            </w:r>
            <w:r>
              <w:t xml:space="preserve">/kinh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Đất trống</w:t>
            </w:r>
            <w:r/>
          </w:p>
        </w:tc>
      </w:tr>
    </w:tbl>
    <w:p>
      <w:pPr>
        <w:pBdr/>
        <w:spacing/>
        <w:ind/>
        <w:rPr>
          <w:b/>
          <w:bCs/>
        </w:rPr>
      </w:pPr>
      <w:r>
        <w:rPr>
          <w:b/>
          <w:bCs/>
          <w:highlight w:val="none"/>
          <w:shd w:val="clear" w:color="auto" w:fill="ffffff"/>
        </w:rPr>
      </w:r>
      <w:r>
        <w:rPr>
          <w:b/>
          <w:bCs/>
        </w:rPr>
      </w:r>
      <w:r>
        <w:rPr>
          <w:b/>
          <w:bCs/>
        </w:rPr>
      </w:r>
    </w:p>
    <w:p>
      <w:pPr>
        <w:pBdr/>
        <w:spacing/>
        <w:ind/>
        <w:rPr>
          <w:b/>
          <w:bCs/>
          <w:highlight w:val="none"/>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highlight w:val="none"/>
          <w:shd w:val="clear" w:color="auto" w:fill="ffffff"/>
        </w:rPr>
      </w:r>
      <w:r>
        <w:rPr>
          <w:b/>
          <w:bCs/>
          <w:highlight w:val="none"/>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04"/>
        <w:gridCol w:w="1701"/>
        <w:gridCol w:w="1984"/>
        <w:gridCol w:w="1985"/>
        <w:gridCol w:w="1418"/>
        <w:gridCol w:w="1723"/>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Nguyên nhân</w:t>
            </w:r>
            <w:r/>
          </w:p>
        </w:tc>
      </w:tr>
      <w:tr>
        <w:trPr>
          <w:trHeight w:val="1701"/>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Tổ dân phố Sa Pa 5, phường Sa Pa, tỉnh Lào Cai</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Tổ dân phố Sa Pa 5, phường Sa Pa, tỉnh Lào Cai</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73"/>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Pháp lý</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tài sản gắn liền với đất</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tài sản gắn liền với đất</w:t>
            </w:r>
            <w:r>
              <w:rPr>
                <w:rFonts w:ascii="Arial" w:hAnsi="Arial" w:eastAsia="Arial" w:cs="Arial"/>
                <w:color w:val="000000"/>
                <w:sz w:val="24"/>
                <w:highlight w:val="white"/>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thương mại, dịch vụ</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thương mại, dịch vụ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Ngày 25/12/2075</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Ngày 25/12/2075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3.426,3</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3.426,3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42,36</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42,36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Chiều sâu</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61,02</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61,02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2 mặt tiền trước sau</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2 mặt tiền trước sau</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545"/>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Nam</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Nam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pacing w:val="-6"/>
                <w:sz w:val="24"/>
              </w:rPr>
              <w:t xml:space="preserve">Quyền sử dụng đất tại thửa đất số: 01, mảnh trích đo địa chính số TĐ 09 - 2015 (472404-2-d) có địa chỉ: Tổ 9A, thị trấn Sa Pa, huyện Sa Pa, tỉnh Lào Cai (Nay là Phường Sa Pa, tỉnh Lào Cai) theo Giấy chứng nhận quyền sử dụng đất quyền sở hữu nhà ở và tài sả</w:t>
            </w:r>
            <w:r>
              <w:rPr>
                <w:rFonts w:ascii="Times New Roman" w:hAnsi="Times New Roman" w:eastAsia="Times New Roman" w:cs="Times New Roman"/>
                <w:b/>
                <w:color w:val="000000"/>
                <w:spacing w:val="-6"/>
                <w:sz w:val="24"/>
              </w:rPr>
              <w:t xml:space="preserve">n khác gắn liền với đất số: CH 316143, số vào sổ cấp GCN: CS 00203 do Sở Tài nguyên và Môi trường tỉnh Lào Cai cấp ngày 04/7/2017; Chủ sử dụng đất là Ông Nguyễn Quang Trung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TĐ 09 - 2015 (472404-2-d)</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Tổ 9A, thị trấn Sa Pa, huyện Sa Pa, tỉnh Lào Cai (Nay là Phường Sa Pa,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Số hiệu và diện tích thửa đất chưa được xác định theo bản đồ địa chính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trong thửa đất số 456, tờ bản đồ số 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Nằm trong thửa đất số 456, tờ bản đồ số 7 tiếp giáp Đường bê tông rộng Khoảng 3,5m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Cách đường Điện Biên Phủ khoảng 130m. Cách nhà thờ đá khoảng 1,3km </w:t>
            </w:r>
            <w:r/>
          </w:p>
        </w:tc>
      </w:tr>
      <w:tr>
        <w:trPr>
          <w:trHeight w:val="564"/>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 </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yellow"/>
              </w:rPr>
            </w:pPr>
            <w:r>
              <w:rPr>
                <w:rFonts w:ascii="Times New Roman" w:hAnsi="Times New Roman" w:eastAsia="Times New Roman" w:cs="Times New Roman"/>
                <w:color w:val="000000"/>
                <w:sz w:val="24"/>
              </w:rPr>
              <w:t xml:space="preserve">Không tiếp giáp đường mà tiếp giáp thửa đất khác cùng chủ</w:t>
            </w:r>
            <w:r>
              <w:rPr>
                <w:rFonts w:ascii="Times New Roman" w:hAnsi="Times New Roman" w:eastAsia="Times New Roman" w:cs="Times New Roman"/>
                <w:color w:val="000000"/>
                <w:sz w:val="24"/>
                <w:highlight w:val="none"/>
              </w:rPr>
              <w:t xml:space="preserve"> sử dụng</w:t>
            </w:r>
            <w:r>
              <w:rPr>
                <w:highlight w:val="yellow"/>
              </w:rPr>
            </w:r>
            <w:r>
              <w:rPr>
                <w:highlight w:val="yellow"/>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before="60"/>
              <w:ind w:right="0" w:firstLine="0" w:left="0"/>
              <w:rPr/>
            </w:pPr>
            <w:r>
              <w:rPr>
                <w:rFonts w:ascii="Times New Roman" w:hAnsi="Times New Roman" w:eastAsia="Times New Roman" w:cs="Times New Roman"/>
                <w:color w:val="000000"/>
                <w:sz w:val="24"/>
              </w:rPr>
              <w:t xml:space="preserve">Vị trí trên bản đồ vệ tinh: (22.337979, 103.838570)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505450" cy="28479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77328" name=""/>
                              <pic:cNvPicPr>
                                <a:picLocks noChangeAspect="1"/>
                              </pic:cNvPicPr>
                              <pic:nvPr/>
                            </pic:nvPicPr>
                            <pic:blipFill rotWithShape="1">
                              <a:blip r:embed="rId21"/>
                              <a:stretch/>
                            </pic:blipFill>
                            <pic:spPr bwMode="auto">
                              <a:xfrm>
                                <a:off x="0" y="0"/>
                                <a:ext cx="5505449" cy="2847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33.50pt;height:224.25pt;mso-wrap-distance-left:0.00pt;mso-wrap-distance-top:0.00pt;mso-wrap-distance-right:0.00pt;mso-wrap-distance-bottom:0.00pt;z-index:1;" stroked="false">
                      <v:imagedata r:id="rId21"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Vuông vức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Đất trống</w: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Bảng ghi chú thay đổi giữa khảo sát thực trạng và pháp lý tài sản:</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 </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04"/>
        <w:gridCol w:w="1701"/>
        <w:gridCol w:w="1984"/>
        <w:gridCol w:w="1985"/>
        <w:gridCol w:w="1418"/>
        <w:gridCol w:w="172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Nguyên nhân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Tổ 9A, thị trấn Sa Pa, huyện Sa Pa, tỉnh Lào Cai</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Sa Pa, tỉnh Lào Cai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Sau sát nhập thay đổi địa giới hành chính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Pháp lý</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Giấy chứng nhận quyền sử dụng đất, quyền sở hữu nhà ở và tài sản gắn liền với đất </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Giấy chứng nhận quyền sử dụng đất, quyền sở hữu nhà ở và tài sản gắn liền với đất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tiếp giáp đường mà tiếp giáp thửa đất khác cùng chủ sở hữu</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tiếp giáp đường mà tiếp giáp thửa đất khác cùng chủ sở hữu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 ✔</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i/>
          <w:color w:val="000000"/>
          <w:sz w:val="24"/>
        </w:rPr>
        <w:t xml:space="preserve">Tài sản 04:</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456, tờ bản đồ số 7 có địa chỉ: Tổ dân phố Sa Pa 5, phường Sa Pa, tỉnh Lào Cai theo Giấy chứng nhận quyền sử dụng đất quyền sở hữu tài sản gắn liền với đất số: AA 06529818, số vào sổ cấp GCN: CN 1038 do Chi nhánh văn phòn</w:t>
            </w:r>
            <w:r>
              <w:rPr>
                <w:rFonts w:ascii="Times New Roman" w:hAnsi="Times New Roman" w:eastAsia="Times New Roman" w:cs="Times New Roman"/>
                <w:b/>
                <w:color w:val="000000"/>
                <w:sz w:val="24"/>
              </w:rPr>
              <w:t xml:space="preserve">g đăng kí đất đai khu vực Sa Pa cấp ngày 06/01/2026; Chủ sử dụng đất là Ông Nguyễn Quang Trung.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456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Tổ dân phố Sa Pa 5, phường Sa Pa,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588,5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thương mại, dịch vụ</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Ngày 25/12/2075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Chủ sử dụng đất không được tách thửa đất thành các thửa đất nhỏ. Trường hợp có nhu cầu chuyển nhượng thì phải thực hiện theo Luật kinh doanh bất động sản, luật nhà ở, lập dự án để triển khai thực 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3,5m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3,5m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Cách đường Điện Biên Phủ khoảng 130m. Cách nhà thờ đá khoảng 1,3km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 </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Tây Nam: Tiếp giáp với Đường bê tông rộng Khoảng 3,5m</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còn lại: Tiếp giáp với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before="60"/>
              <w:ind w:right="0" w:firstLine="0" w:left="0"/>
              <w:rPr/>
            </w:pPr>
            <w:r>
              <w:rPr>
                <w:rFonts w:ascii="Times New Roman" w:hAnsi="Times New Roman" w:eastAsia="Times New Roman" w:cs="Times New Roman"/>
                <w:color w:val="000000"/>
                <w:sz w:val="24"/>
              </w:rPr>
              <w:t xml:space="preserve">Vị trí trên bản đồ vệ tinh: (22.337892, 103.838498)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429250" cy="29146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12776" name=""/>
                              <pic:cNvPicPr>
                                <a:picLocks noChangeAspect="1"/>
                              </pic:cNvPicPr>
                              <pic:nvPr/>
                            </pic:nvPicPr>
                            <pic:blipFill rotWithShape="1">
                              <a:blip r:embed="rId22"/>
                              <a:stretch/>
                            </pic:blipFill>
                            <pic:spPr bwMode="auto">
                              <a:xfrm>
                                <a:off x="0" y="0"/>
                                <a:ext cx="5429250" cy="29146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27.50pt;height:229.50pt;mso-wrap-distance-left:0.00pt;mso-wrap-distance-top:0.00pt;mso-wrap-distance-right:0.00pt;mso-wrap-distance-bottom:0.00pt;z-index:1;" stroked="false">
                      <v:imagedata r:id="rId22"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588,5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36,86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Đất trống</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i/>
          <w:color w:val="000000"/>
          <w:sz w:val="24"/>
        </w:rPr>
        <w:t xml:space="preserve"> </w:t>
      </w:r>
      <w:r>
        <w:rPr>
          <w:rFonts w:ascii="Times New Roman" w:hAnsi="Times New Roman" w:eastAsia="Times New Roman" w:cs="Times New Roman"/>
          <w:b/>
          <w:color w:val="000000"/>
          <w:sz w:val="24"/>
          <w:highlight w:val="white"/>
        </w:rPr>
        <w:t xml:space="preserve">Bảng ghi chú thay đổi giữa khảo sát thực trạng và pháp lý tài sản:</w:t>
      </w:r>
      <w:r>
        <w:rPr>
          <w:rFonts w:ascii="Times New Roman" w:hAnsi="Times New Roman" w:eastAsia="Times New Roman" w:cs="Times New Roman"/>
          <w:b/>
          <w:color w:val="000000"/>
          <w:sz w:val="24"/>
          <w:highlight w:val="white"/>
        </w:rPr>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04"/>
        <w:gridCol w:w="1559"/>
        <w:gridCol w:w="2055"/>
        <w:gridCol w:w="2056"/>
        <w:gridCol w:w="1418"/>
        <w:gridCol w:w="1723"/>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Nguyên nhân</w:t>
            </w:r>
            <w:r/>
          </w:p>
        </w:tc>
      </w:tr>
      <w:tr>
        <w:trPr>
          <w:trHeight w:val="1701"/>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Tổ dân phố Sa Pa 5, phường Sa Pa, tỉnh Lào Cai</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Tổ dân phố Sa Pa 5, phường Sa Pa, tỉnh Lào Cai</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73"/>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Pháp lý</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tài sản gắn liền với đất</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tài sản gắn liền với đất</w:t>
            </w:r>
            <w:r>
              <w:rPr>
                <w:rFonts w:ascii="Arial" w:hAnsi="Arial" w:eastAsia="Arial" w:cs="Arial"/>
                <w:color w:val="000000"/>
                <w:sz w:val="24"/>
                <w:highlight w:val="white"/>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thương mại, dịch vụ</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thương mại, dịch vụ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Ngày 25/12/2075</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Ngày 25/12/2075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588,5</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588,5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36,86</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36,86</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Chiều sâu</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545"/>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Nam</w:t>
            </w:r>
            <w:r/>
          </w:p>
        </w:tc>
        <w:tc>
          <w:tcPr>
            <w:tcBorders>
              <w:bottom w:val="single" w:color="000000" w:sz="8" w:space="0"/>
              <w:right w:val="single" w:color="000000" w:sz="8" w:space="0"/>
            </w:tcBorders>
            <w:tcMar>
              <w:left w:w="108" w:type="dxa"/>
              <w:top w:w="0" w:type="dxa"/>
              <w:right w:w="108" w:type="dxa"/>
              <w:bottom w:w="0" w:type="dxa"/>
            </w:tcMar>
            <w:tcW w:w="20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Nam </w:t>
            </w:r>
            <w:r>
              <w:rPr>
                <w:rFonts w:ascii="Arial" w:hAnsi="Arial" w:eastAsia="Arial" w:cs="Arial"/>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17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các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49"/>
        <w:tblInd w:w="0" w:type="dxa"/>
        <w:tblW w:w="5000"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640"/>
        <w:gridCol w:w="6094"/>
        <w:gridCol w:w="1417"/>
        <w:gridCol w:w="1428"/>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các thửa đất:</w:t>
      </w:r>
      <w:r/>
    </w:p>
    <w:tbl>
      <w:tblPr>
        <w:tblStyle w:val="1049"/>
        <w:tblInd w:w="0" w:type="dxa"/>
        <w:tblW w:w="5000"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640"/>
        <w:gridCol w:w="6094"/>
        <w:gridCol w:w="1417"/>
        <w:gridCol w:w="1428"/>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rFonts w:ascii="Times New Roman" w:hAnsi="Times New Roman" w:eastAsia="Times New Roman" w:cs="Times New Roman"/>
          <w:color w:val="000000"/>
          <w:sz w:val="24"/>
        </w:rPr>
        <w:t xml:space="preserve">dịch vụ thẩm định giá khác. Chúng tôi được hoàn toàn miễn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thửa đất nằm liền kề nhau, có hạ tầng kĩ thuật tương tự nhau, các thửa đất số 01, tờ bản đồ số TĐ 09 – 2015 (472404-2-d) và</w:t>
      </w:r>
      <w:r>
        <w:rPr>
          <w:rFonts w:ascii="Times New Roman" w:hAnsi="Times New Roman" w:eastAsia="Times New Roman" w:cs="Times New Roman"/>
          <w:color w:val="000000"/>
          <w:spacing w:val="-2"/>
          <w:sz w:val="24"/>
        </w:rPr>
        <w:t xml:space="preserve"> thửa đất số 458, tờ bản đồ số 60 không tiếp giáp đường. Được sự thống nhất của Khách hàng và Ngân hàng, tổ thẩm định xác định giá trị quyền sử dụng đất của các thửa đất dựa trên giả thiết các thửa đất không có tranh chấp về lối đi. Kết quả thẩm định giá đ</w:t>
      </w:r>
      <w:r>
        <w:rPr>
          <w:rFonts w:ascii="Times New Roman" w:hAnsi="Times New Roman" w:eastAsia="Times New Roman" w:cs="Times New Roman"/>
          <w:color w:val="000000"/>
          <w:spacing w:val="-2"/>
          <w:sz w:val="24"/>
        </w:rPr>
        <w:t xml:space="preserve">ược nêu trong báo cáo này chỉ có giá trị trong trường hợp Ngân hàng nhận thế chấp/giải chấp đồng thời các thửa đất cấp tại các giấy chứng nhận nêu trên. </w:t>
      </w:r>
      <w:r>
        <w:rPr>
          <w:rFonts w:ascii="Times New Roman" w:hAnsi="Times New Roman" w:eastAsia="Times New Roman" w:cs="Times New Roman"/>
          <w:color w:val="000000"/>
          <w:sz w:val="24"/>
        </w:rPr>
        <w:t xml:space="preserve">Tất cả các giao dịch không đúng với điều kiện này hoặc các giao dịch tách rời 04 thửa đất nêu trên có thể ảnh hưởng (nếu có) đến giá trị tài sản nằm ngoài phạm vị trách nhiệm của chúng tôi. Công ty Cổ phần Thẩm định và Đầu tư Tài chính Hoa Sen bảo lưu quyề</w:t>
      </w:r>
      <w:r>
        <w:rPr>
          <w:rFonts w:ascii="Times New Roman" w:hAnsi="Times New Roman" w:eastAsia="Times New Roman" w:cs="Times New Roman"/>
          <w:color w:val="000000"/>
          <w:sz w:val="24"/>
        </w:rPr>
        <w:t xml:space="preserve">n xem xét lại giá trị Chứng thư thẩm định giá. </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spacing w:val="-4"/>
          <w:sz w:val="24"/>
        </w:rPr>
        <w:t xml:space="preserve"> quyền sử dụng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pStyle w:val="1045"/>
        <w:numPr>
          <w:ilvl w:val="0"/>
          <w:numId w:val="48"/>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 nằm ngoài quy hoạch:</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i/>
          <w:color w:val="000000"/>
          <w:sz w:val="24"/>
        </w:rPr>
        <w:t xml:space="preserve">Tài sản 01: </w:t>
      </w:r>
      <w:r>
        <w:rPr>
          <w:rFonts w:ascii="Times New Roman" w:hAnsi="Times New Roman" w:eastAsia="Times New Roman" w:cs="Times New Roman"/>
          <w:i/>
          <w:color w:val="000000"/>
          <w:sz w:val="24"/>
        </w:rPr>
        <w:t xml:space="preserve">thửa đất số: 458, tờ bản đồ số 60</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49"/>
        <w:tblInd w:w="0" w:type="dxa"/>
        <w:tblW w:w="0" w:type="auto"/>
        <w:tblCellMar>
          <w:left w:w="108" w:type="dxa"/>
          <w:top w:w="0" w:type="dxa"/>
          <w:right w:w="108"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703"/>
        <w:gridCol w:w="2126"/>
        <w:gridCol w:w="1728"/>
        <w:gridCol w:w="1728"/>
        <w:gridCol w:w="1728"/>
        <w:gridCol w:w="172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b/>
                <w:color w:val="000000"/>
                <w:sz w:val="22"/>
              </w:rPr>
              <w:t xml:space="preserve">ĐẶC ĐIỂM BĐS</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b/>
                <w:color w:val="000000"/>
                <w:sz w:val="22"/>
              </w:rPr>
              <w:t xml:space="preserve">Thông tin về tài sản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Địa chỉ</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Phường Sa Pa, Tỉnh Lào Cai</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Phường Sa Pa, Tỉnh Lào Cai</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Phường Sa Pa, Tỉnh Lào Cai</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Phường Sa Pa, Tỉnh Lào Cai</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Nguồn tham khảo</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https://batdongsan.com.vn/ban-dat-duong-nguyen-chi-thanh-phuong-sa-pa_1-409/ban-at-tai-60-trieu-m2-203-m2-mat-tien-18m-pr45770090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https://www.facebook.com/groups/2149648815086927/permalink/27229879579970504/</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Thông tin liên lạc</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0566281888 </w:t>
              <w:br/>
              <w:t xml:space="preserve">   (Nguyễn Dũng)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0325233123</w:t>
              <w:br/>
              <w:t xml:space="preserve">   (Sung Chang)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0969 778 163</w:t>
              <w:br/>
              <w:t xml:space="preserve">   (Anh Toàn)</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Tình trạng giao dịch</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Thời điểm thu thập thông tin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Tháng 07/2026</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Tháng 07/2026</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Tháng 07/2026</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Pháp lý</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Mục đích sử dụng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Thời hạn sử dụng đất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Vị trí</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Cách đường Điện Biên Phủ khoảng 130m. Cách nhà thờ đá khoảng 1,3km</w:t>
            </w:r>
            <w:r>
              <w:rPr>
                <w:rFonts w:ascii="Times New Roman" w:hAnsi="Times New Roman" w:eastAsia="Times New Roman" w:cs="Times New Roman"/>
                <w:color w:val="000000"/>
                <w:sz w:val="22"/>
              </w:r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Cách đường Điện Biên Phủ khoảng 600m. Cách nhà thờ đá khoảng 800m</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Cách đường Điện Biên Phủ khoảng 130m. Cách nhà thờ đá khoảng 800m</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Cách đường điện biên phủ khoảng 50m. Cách nhà thờ đá khoảng 1,7km</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Giao thông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3,5</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3,5</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Cơ sở hạ tầng kỹ thuật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Điều kiện môi trường an ninh</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Khá</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Khá</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Khá</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Khá</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Diện tích đất (m²)</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120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203,3</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136,3</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120</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Mặt tiền (m)</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9,71</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9,35</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Số lượng mặt tiếp giáp</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Nằm trong thửa đất TMDV cùng chủ sử dụng đất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Tiếp giáp 1 mặt tiền tiếp giáp đường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Tiếp giáp 1 mặt tiền tiếp giáp đường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Tiếp giáp 1 mặt tiền tiếp giáp đường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Hình dáng thửa đất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Hiện trạng môi trường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Khả năng chuyển nhượng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Khá</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Khá</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Khá</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Khá</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Tài sản trên đất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Giá rao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12.198.000.000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6.800.000.000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6.300.000.000</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Giá thương lượng/bán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10.978.200.000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6.120.000.000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5.670.000.000</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b/>
                <w:color w:val="000000"/>
                <w:sz w:val="22"/>
              </w:rPr>
              <w:t xml:space="preserve">Chi tiết tính toán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1</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b/>
                <w:color w:val="000000"/>
                <w:sz w:val="22"/>
              </w:rPr>
              <w:t xml:space="preserve">Giá trị tài sản trên đất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2</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b/>
                <w:color w:val="000000"/>
                <w:sz w:val="22"/>
              </w:rPr>
              <w:t xml:space="preserve">Giá trị đất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10.978.200.000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6.120.000.000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5.670.000.000</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3</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b/>
                <w:color w:val="000000"/>
                <w:sz w:val="22"/>
              </w:rPr>
              <w:t xml:space="preserve">Đơn giá QSDĐ (đồng/m²)</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54.000.000</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44.900.954</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47.250.000</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b/>
                <w:color w:val="000000"/>
                <w:sz w:val="22"/>
              </w:rPr>
              <w:t xml:space="preserve">C</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b/>
                <w:color w:val="000000"/>
                <w:sz w:val="22"/>
              </w:rPr>
              <w:t xml:space="preserve">NHẬN XÉT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Pháp lý</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Mục đích sử dụng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Thời hạn sử dụng đất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Vị trí</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Giao thông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Diện tích đất (m²)</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Số lượng mặt tiếp giáp</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both"/>
              <w:rPr/>
            </w:pPr>
            <w:r>
              <w:rPr>
                <w:rFonts w:ascii="Times New Roman" w:hAnsi="Times New Roman" w:eastAsia="Times New Roman" w:cs="Times New Roman"/>
                <w:color w:val="000000"/>
                <w:sz w:val="22"/>
              </w:rPr>
              <w:t xml:space="preserve">Hình dáng thửa đất</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72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0"/>
                <w:tab w:val="left" w:leader="none" w:pos="180"/>
              </w:tabs>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49"/>
        <w:tblInd w:w="0" w:type="dxa"/>
        <w:tblW w:w="0" w:type="auto"/>
        <w:tblCellMar>
          <w:left w:w="108" w:type="dxa"/>
          <w:top w:w="0" w:type="dxa"/>
          <w:right w:w="108"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autofit"/>
        <w:tblLook w:val="04A0" w:firstRow="1" w:lastRow="0" w:firstColumn="1" w:lastColumn="0" w:noHBand="0" w:noVBand="1"/>
      </w:tblPr>
      <w:tblGrid>
        <w:gridCol w:w="690"/>
        <w:gridCol w:w="1857"/>
        <w:gridCol w:w="1134"/>
        <w:gridCol w:w="1458"/>
        <w:gridCol w:w="1459"/>
        <w:gridCol w:w="1458"/>
        <w:gridCol w:w="145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10.978.200.000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6.120.000.000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5.670.000.000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54.000.000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44.900.954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47.250.000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C.1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54.000.000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44.900.954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47.250.000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C.2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Mục đích sử dụng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54.000.000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44.900.954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47.250.000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C.3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54.000.000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44.900.954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47.250.000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C.4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Cách đường Điện Biên Phủ khoảng 130m. Cách nhà thờ đá khoảng 1,3km</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Cách đường Điện Biên Phủ khoảng 600m. Cách nhà thờ đá khoảng 800m</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Cách đường Điện Biên Phủ khoảng 130m. Cách nhà thờ đá khoảng 800m</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Cách đường điện biên phủ khoảng 50m. Cách nhà thờ đá khoảng 1,7km</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-2.160.000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-1.796.038</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4.725.000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51.840.000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43.104.916</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51.975.000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C.5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51.840.000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43.104.916</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51.975.000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C.6</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3,5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3,5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-4.320.000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-4.725.000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47.520.000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43.104.916</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47.250.000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C.7</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Diện tích đất (m²)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(m2)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120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203,3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136,3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120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1.620.000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49.140.000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43.104.916</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47.250.000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C.8</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Nằm trong thửa đất TMDV cùng chủ sử dụng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Tiếp giáp 1 mặt tiền tiếp giáp đường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Tiếp giáp 1 mặt tiền tiếp giáp đường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Tiếp giáp 1 mặt tiền tiếp giáp đường</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-25%</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-11.225.239</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-11.812.500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49.140.000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31.879.677</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35.437.500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C.9</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2.700.000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38.340.000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31.879.677</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35.437.500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b/>
                <w:color w:val="000000"/>
                <w:sz w:val="22"/>
              </w:rPr>
              <w:t xml:space="preserve">38.340.000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b/>
                <w:color w:val="000000"/>
                <w:sz w:val="22"/>
              </w:rPr>
              <w:t xml:space="preserve">31.879.677</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b/>
                <w:color w:val="000000"/>
                <w:sz w:val="22"/>
              </w:rPr>
              <w:t xml:space="preserve">35.437.500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D1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 </w:t>
            </w:r>
            <w:r/>
          </w:p>
        </w:tc>
        <w:tc>
          <w:tcPr>
            <w:gridSpan w:val="2"/>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17" w:type="dxa"/>
            <w:vAlign w:val="center"/>
            <w:textDirection w:val="lrTb"/>
            <w:noWrap w:val="false"/>
          </w:tcPr>
          <w:p>
            <w:pPr>
              <w:pBdr/>
              <w:spacing w:after="0" w:before="0" w:line="240" w:lineRule="auto"/>
              <w:ind/>
              <w:rPr/>
            </w:pPr>
            <w:r/>
            <w:r/>
          </w:p>
        </w:tc>
        <w:tc>
          <w:tcPr>
            <w:gridSpan w:val="2"/>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b/>
                <w:color w:val="000000"/>
                <w:sz w:val="22"/>
              </w:rPr>
              <w:t xml:space="preserve">35.219.059</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D2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highlight w:val="yellow"/>
              </w:rPr>
            </w:pPr>
            <w:r>
              <w:rPr>
                <w:rFonts w:ascii="Times New Roman" w:hAnsi="Times New Roman" w:eastAsia="Times New Roman" w:cs="Times New Roman"/>
                <w:color w:val="000000"/>
                <w:sz w:val="22"/>
                <w:highlight w:val="yellow"/>
              </w:rPr>
              <w:t xml:space="preserve">8.86%</w:t>
            </w:r>
            <w:r>
              <w:rPr>
                <w:highlight w:val="yellow"/>
              </w:rPr>
            </w:r>
            <w:r>
              <w:rPr>
                <w:highlight w:val="yellow"/>
              </w:rP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highlight w:val="yellow"/>
              </w:rPr>
            </w:pPr>
            <w:r>
              <w:rPr>
                <w:rFonts w:ascii="Times New Roman" w:hAnsi="Times New Roman" w:eastAsia="Times New Roman" w:cs="Times New Roman"/>
                <w:color w:val="000000"/>
                <w:sz w:val="22"/>
                <w:highlight w:val="yellow"/>
              </w:rPr>
              <w:t xml:space="preserve">-9.48%</w:t>
            </w:r>
            <w:r>
              <w:rPr>
                <w:highlight w:val="yellow"/>
              </w:rPr>
            </w:r>
            <w:r>
              <w:rPr>
                <w:highlight w:val="yellow"/>
              </w:rP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highlight w:val="yellow"/>
              </w:rPr>
            </w:pPr>
            <w:r>
              <w:rPr>
                <w:rFonts w:ascii="Times New Roman" w:hAnsi="Times New Roman" w:eastAsia="Times New Roman" w:cs="Times New Roman"/>
                <w:color w:val="000000"/>
                <w:sz w:val="22"/>
                <w:highlight w:val="yellow"/>
              </w:rPr>
              <w:t xml:space="preserve">0.62%</w:t>
            </w:r>
            <w:r>
              <w:rPr>
                <w:highlight w:val="yellow"/>
              </w:rPr>
            </w:r>
            <w:r>
              <w:rPr>
                <w:highlight w:val="yellow"/>
              </w:rP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E1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24.300.000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13.021.277</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21.262.500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E2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Tổng số lần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Lần</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E3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Biên độ điều chỉnh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highlight w:val="yellow"/>
              </w:rPr>
            </w:pPr>
            <w:r>
              <w:rPr>
                <w:rFonts w:ascii="Times New Roman" w:hAnsi="Times New Roman" w:eastAsia="Times New Roman" w:cs="Times New Roman"/>
                <w:color w:val="000000"/>
                <w:sz w:val="22"/>
                <w:highlight w:val="yellow"/>
              </w:rPr>
              <w:t xml:space="preserve">0% - 25%%</w:t>
            </w:r>
            <w:r>
              <w:rPr>
                <w:highlight w:val="yellow"/>
              </w:rPr>
            </w:r>
            <w:r>
              <w:rPr>
                <w:highlight w:val="yellow"/>
              </w:rP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highlight w:val="yellow"/>
              </w:rPr>
            </w:pPr>
            <w:r>
              <w:rPr>
                <w:rFonts w:ascii="Times New Roman" w:hAnsi="Times New Roman" w:eastAsia="Times New Roman" w:cs="Times New Roman"/>
                <w:color w:val="000000"/>
                <w:sz w:val="22"/>
                <w:highlight w:val="yellow"/>
              </w:rPr>
              <w:t xml:space="preserve">0% - 25%%</w:t>
            </w:r>
            <w:r>
              <w:rPr>
                <w:highlight w:val="yellow"/>
              </w:rPr>
            </w:r>
            <w:r>
              <w:rPr>
                <w:highlight w:val="yellow"/>
              </w:rP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highlight w:val="yellow"/>
              </w:rPr>
            </w:pPr>
            <w:r>
              <w:rPr>
                <w:rFonts w:ascii="Times New Roman" w:hAnsi="Times New Roman" w:eastAsia="Times New Roman" w:cs="Times New Roman"/>
                <w:color w:val="000000"/>
                <w:sz w:val="22"/>
                <w:highlight w:val="yellow"/>
              </w:rPr>
              <w:t xml:space="preserve">0% - 25%%</w:t>
            </w:r>
            <w:r>
              <w:rPr>
                <w:highlight w:val="yellow"/>
              </w:rPr>
            </w:r>
            <w:r>
              <w:rPr>
                <w:highlight w:val="yellow"/>
              </w:rP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E4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both"/>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spacing w:after="0" w:before="0" w:line="240" w:lineRule="auto"/>
              <w:ind/>
              <w:rPr/>
            </w:pPr>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15.660.000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13.021.277</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64" w:lineRule="auto"/>
              <w:ind w:right="0" w:firstLine="0" w:left="0"/>
              <w:jc w:val="center"/>
              <w:rPr/>
            </w:pPr>
            <w:r>
              <w:rPr>
                <w:rFonts w:ascii="Times New Roman" w:hAnsi="Times New Roman" w:eastAsia="Times New Roman" w:cs="Times New Roman"/>
                <w:color w:val="000000"/>
                <w:sz w:val="22"/>
              </w:rPr>
              <w:t xml:space="preserve">11.812.500</w:t>
            </w:r>
            <w:r/>
          </w:p>
        </w:tc>
      </w:tr>
    </w:tbl>
    <w:p>
      <w:p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u w:val="single"/>
        </w:rPr>
        <w:t xml:space="preserve"> </w:t>
      </w: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numPr>
          <w:ilvl w:val="0"/>
          <w:numId w:val="45"/>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w:t>
      </w:r>
      <w:r>
        <w:rPr>
          <w:rFonts w:ascii="Times New Roman" w:hAnsi="Times New Roman" w:eastAsia="Times New Roman" w:cs="Times New Roman"/>
          <w:color w:val="000000"/>
          <w:sz w:val="24"/>
          <w:highlight w:val="yellow"/>
        </w:rPr>
        <w:t xml:space="preserve"> -9.48% đến  8.86%</w:t>
      </w:r>
      <w:r>
        <w:rPr>
          <w:rFonts w:ascii="Times New Roman" w:hAnsi="Times New Roman" w:eastAsia="Times New Roman" w:cs="Times New Roman"/>
          <w:color w:val="000000"/>
          <w:sz w:val="24"/>
        </w:rPr>
        <w:t xml:space="preserve">, đảm bảo không quá 15% (theo Thông tư số 32/2024/TT-BTC ngày 16/5/2024 của Bộ Tài chính).</w:t>
      </w:r>
      <w:r/>
    </w:p>
    <w:p>
      <w:pPr>
        <w:numPr>
          <w:ilvl w:val="0"/>
          <w:numId w:val="45"/>
        </w:numPr>
        <w:pBdr>
          <w:top w:val="none" w:color="000000" w:sz="4" w:space="0"/>
          <w:left w:val="none" w:color="000000" w:sz="4" w:space="0"/>
          <w:bottom w:val="none" w:color="000000" w:sz="4" w:space="0"/>
          <w:right w:val="none" w:color="000000" w:sz="4" w:space="0"/>
        </w:pBdr>
        <w:spacing w:after="120" w:before="120"/>
        <w:ind/>
        <w:rPr/>
      </w:pPr>
      <w:r>
        <w:rPr>
          <w:rFonts w:ascii="Times New Roman" w:hAnsi="Times New Roman" w:eastAsia="Times New Roman" w:cs="Times New Roman"/>
          <w:b/>
          <w:i/>
          <w:color w:val="000000"/>
          <w:sz w:val="24"/>
          <w:u w:val="single"/>
        </w:rPr>
        <w:t xml:space="preserve">Về thống nhất mức giá chỉ dẫn:</w:t>
      </w:r>
      <w:r/>
    </w:p>
    <w:p>
      <w:pPr>
        <w:numPr>
          <w:ilvl w:val="0"/>
          <w:numId w:val="45"/>
        </w:numPr>
        <w:pBdr>
          <w:top w:val="none" w:color="000000" w:sz="4" w:space="0"/>
          <w:left w:val="none" w:color="000000" w:sz="4" w:space="0"/>
          <w:bottom w:val="none" w:color="000000" w:sz="4" w:space="0"/>
          <w:right w:val="none" w:color="000000" w:sz="4" w:space="0"/>
        </w:pBdr>
        <w:spacing w:after="0" w:before="0"/>
        <w:ind/>
        <w:jc w:val="right"/>
        <w:rPr/>
      </w:pPr>
      <w:r>
        <w:rPr>
          <w:rFonts w:ascii="Times New Roman" w:hAnsi="Times New Roman" w:eastAsia="Times New Roman" w:cs="Times New Roman"/>
          <w:i/>
          <w:color w:val="000000"/>
          <w:sz w:val="24"/>
        </w:rPr>
        <w:t xml:space="preserve">Đơn vị tính: Đồng/m²</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04"/>
        <w:gridCol w:w="2126"/>
        <w:gridCol w:w="2183"/>
        <w:gridCol w:w="1914"/>
        <w:gridCol w:w="2588"/>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21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38.340.000</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highlight w:val="yellow"/>
              </w:rPr>
            </w:pPr>
            <w:r>
              <w:rPr>
                <w:rFonts w:ascii="Times New Roman" w:hAnsi="Times New Roman" w:eastAsia="Times New Roman" w:cs="Times New Roman"/>
                <w:color w:val="000000"/>
                <w:sz w:val="24"/>
                <w:highlight w:val="yellow"/>
              </w:rPr>
              <w:t xml:space="preserve">33,34%</w:t>
            </w:r>
            <w:r>
              <w:rPr>
                <w:highlight w:val="yellow"/>
              </w:rPr>
            </w:r>
            <w:r>
              <w:rPr>
                <w:highlight w:val="yellow"/>
              </w:rPr>
            </w:r>
          </w:p>
        </w:tc>
        <w:tc>
          <w:tcPr>
            <w:tcBorders>
              <w:bottom w:val="single" w:color="000000" w:sz="8" w:space="0"/>
              <w:right w:val="single" w:color="000000" w:sz="8" w:space="0"/>
            </w:tcBorders>
            <w:tcMar>
              <w:left w:w="108" w:type="dxa"/>
              <w:top w:w="0" w:type="dxa"/>
              <w:right w:w="108" w:type="dxa"/>
              <w:bottom w:w="0" w:type="dxa"/>
            </w:tcMar>
            <w:tcW w:w="25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12.782.556</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21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31.879.677</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highlight w:val="yellow"/>
              </w:rPr>
            </w:pPr>
            <w:r>
              <w:rPr>
                <w:rFonts w:ascii="Times New Roman" w:hAnsi="Times New Roman" w:eastAsia="Times New Roman" w:cs="Times New Roman"/>
                <w:color w:val="000000"/>
                <w:sz w:val="24"/>
                <w:highlight w:val="yellow"/>
              </w:rPr>
              <w:t xml:space="preserve">33,33%</w:t>
            </w:r>
            <w:r>
              <w:rPr>
                <w:highlight w:val="yellow"/>
              </w:rPr>
            </w:r>
            <w:r>
              <w:rPr>
                <w:highlight w:val="yellow"/>
              </w:rPr>
            </w:r>
          </w:p>
        </w:tc>
        <w:tc>
          <w:tcPr>
            <w:tcBorders>
              <w:bottom w:val="single" w:color="000000" w:sz="8" w:space="0"/>
              <w:right w:val="single" w:color="000000" w:sz="8" w:space="0"/>
            </w:tcBorders>
            <w:tcMar>
              <w:left w:w="108" w:type="dxa"/>
              <w:top w:w="0" w:type="dxa"/>
              <w:right w:w="108" w:type="dxa"/>
              <w:bottom w:w="0" w:type="dxa"/>
            </w:tcMar>
            <w:tcW w:w="25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10.625.496</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21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35.437.500</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highlight w:val="yellow"/>
              </w:rPr>
            </w:pPr>
            <w:r>
              <w:rPr>
                <w:rFonts w:ascii="Times New Roman" w:hAnsi="Times New Roman" w:eastAsia="Times New Roman" w:cs="Times New Roman"/>
                <w:color w:val="000000"/>
                <w:sz w:val="24"/>
                <w:highlight w:val="yellow"/>
              </w:rPr>
              <w:t xml:space="preserve">33,33%</w:t>
            </w:r>
            <w:r>
              <w:rPr>
                <w:highlight w:val="yellow"/>
              </w:rPr>
            </w:r>
            <w:r>
              <w:rPr>
                <w:highlight w:val="yellow"/>
              </w:rPr>
            </w:r>
          </w:p>
        </w:tc>
        <w:tc>
          <w:tcPr>
            <w:tcBorders>
              <w:bottom w:val="single" w:color="000000" w:sz="8" w:space="0"/>
              <w:right w:val="single" w:color="000000" w:sz="8" w:space="0"/>
            </w:tcBorders>
            <w:tcMar>
              <w:left w:w="108" w:type="dxa"/>
              <w:top w:w="0" w:type="dxa"/>
              <w:right w:w="108" w:type="dxa"/>
              <w:bottom w:w="0" w:type="dxa"/>
            </w:tcMar>
            <w:tcW w:w="25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11.811.319</w:t>
            </w:r>
            <w:r/>
          </w:p>
        </w:tc>
      </w:tr>
      <w:tr>
        <w:trPr>
          <w:trHeight w:val="312"/>
        </w:trPr>
        <w:tc>
          <w:tcPr>
            <w:gridSpan w:val="4"/>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5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35.219.371</w:t>
            </w:r>
            <w:r/>
          </w:p>
        </w:tc>
      </w:tr>
      <w:tr>
        <w:trPr>
          <w:trHeight w:val="312"/>
        </w:trPr>
        <w:tc>
          <w:tcPr>
            <w:gridSpan w:val="4"/>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5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35.000.000</w:t>
            </w:r>
            <w:r/>
          </w:p>
        </w:tc>
      </w:tr>
    </w:tbl>
    <w:p>
      <w:pPr>
        <w:numPr>
          <w:ilvl w:val="0"/>
          <w:numId w:val="45"/>
        </w:numPr>
        <w:pBdr>
          <w:top w:val="none" w:color="000000" w:sz="4" w:space="0"/>
          <w:left w:val="none" w:color="000000" w:sz="4" w:space="0"/>
          <w:bottom w:val="none" w:color="000000" w:sz="4" w:space="0"/>
          <w:right w:val="none" w:color="000000" w:sz="4" w:space="0"/>
        </w:pBdr>
        <w:spacing w:after="120" w:before="120"/>
        <w:ind w:right="0" w:hanging="450" w:left="45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35.000.000 đồng/m².</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right="0" w:hanging="450" w:left="450"/>
        <w:jc w:val="both"/>
        <w:rPr/>
      </w:pPr>
      <w:r>
        <w:rPr>
          <w:rFonts w:ascii="Times New Roman" w:hAnsi="Times New Roman" w:eastAsia="Times New Roman" w:cs="Times New Roman"/>
          <w:b/>
          <w:color w:val="000000"/>
          <w:sz w:val="24"/>
        </w:rPr>
        <w:t xml:space="preserve">Tài sản 3 : </w:t>
      </w:r>
      <w:r>
        <w:rPr>
          <w:rFonts w:ascii="Times New Roman" w:hAnsi="Times New Roman" w:eastAsia="Times New Roman" w:cs="Times New Roman"/>
          <w:color w:val="000000"/>
          <w:sz w:val="24"/>
        </w:rPr>
        <w:t xml:space="preserve">thửa đất số: 01, tờ bản đồ số TĐ 09 - 2015 (472404-2-d)</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Thửa đất số: 01, tờ bản đồ số TĐ 09 - 2015 (472404-2-d) và thửa đất số: 458, tờ bản đồ số 60 nằm gần nhau, có các yếu vị trí, hạ tầng kĩ thuật,….tương đồng nhau. Do đó, Tổ thẩm định đề xuất căn cứ đơn giá quyền sử dụng đất ở tại thửa đất số: 458, tờ bản đồ</w:t>
      </w:r>
      <w:r>
        <w:rPr>
          <w:rFonts w:ascii="Times New Roman" w:hAnsi="Times New Roman" w:eastAsia="Times New Roman" w:cs="Times New Roman"/>
          <w:color w:val="000000"/>
          <w:sz w:val="24"/>
        </w:rPr>
        <w:t xml:space="preserve"> số 60 làm tài sản tham chiếu ước tính đơn giá  của thửa đất số: 01, tờ bản đồ số TĐ 09 - 2015 (472404-2-d). Tổ thẩm định xác định đơn giá của thửa đất số: 01, tờ bản đồ số TĐ 09 - 2015 (472404-2-d) là </w:t>
      </w:r>
      <w:r>
        <w:rPr>
          <w:rFonts w:ascii="Times New Roman" w:hAnsi="Times New Roman" w:eastAsia="Times New Roman" w:cs="Times New Roman"/>
          <w:b/>
          <w:color w:val="000000"/>
          <w:sz w:val="24"/>
        </w:rPr>
        <w:t xml:space="preserve">35.000.000 đồng/m2</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right="0" w:hanging="450" w:left="450"/>
        <w:jc w:val="both"/>
        <w:rPr/>
      </w:pPr>
      <w:r>
        <w:rPr>
          <w:rFonts w:ascii="Times New Roman" w:hAnsi="Times New Roman" w:eastAsia="Times New Roman" w:cs="Times New Roman"/>
          <w:b/>
          <w:bCs/>
          <w:color w:val="000000"/>
          <w:sz w:val="24"/>
          <w:szCs w:val="24"/>
        </w:rPr>
      </w: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Thửa đất số: 501, tờ bản đồ số 60</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Qua khảo sát thị trường, Tổ thẩm định nhận thấy khu vực tài sản thẩm định hạn chế giao dịch thương mại dịch vụ riêng lẻ. Do đó, tổ thẩm định tham khảo 01 thửa đất là đất ở tại nông thôn có diện tích 3.426,3m², có vị trí tương đồng tài sản thẩm định, đa giá</w:t>
      </w:r>
      <w:r>
        <w:rPr>
          <w:rFonts w:ascii="Times New Roman" w:hAnsi="Times New Roman" w:eastAsia="Times New Roman" w:cs="Times New Roman"/>
          <w:color w:val="000000"/>
          <w:sz w:val="24"/>
        </w:rPr>
        <w:t xml:space="preserve">c, thời hạn sử dụng đất là lâu dài... làm tài sản tham chiếu để xác định đơn giá đất cơ sở sản xuất phi nông nghiệp.</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Tổ thẩm định sử dụng đơn giá đất ở với diện tích 120m2 để làm đơn giá tham chiếu cho đơn giá đất ở với diện tích (3.426,3m²), cụ thể như sau: </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bl>
      <w:tblPr>
        <w:tblStyle w:val="1049"/>
        <w:tblInd w:w="0" w:type="dxa"/>
        <w:tblW w:w="0" w:type="auto"/>
        <w:tblCellMar>
          <w:left w:w="108" w:type="dxa"/>
          <w:top w:w="0" w:type="dxa"/>
          <w:right w:w="108"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autofit"/>
        <w:tblLook w:val="04A0" w:firstRow="1" w:lastRow="0" w:firstColumn="1" w:lastColumn="0" w:noHBand="0" w:noVBand="1"/>
      </w:tblPr>
      <w:tblGrid>
        <w:gridCol w:w="2419"/>
        <w:gridCol w:w="2628"/>
        <w:gridCol w:w="2557"/>
        <w:gridCol w:w="1644"/>
      </w:tblGrid>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Thông tin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Tài sản tham chiếu (120m2)</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5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Tài sản thẩm định (3426,3m2)</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6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Tỷ lệ điều chỉnh</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rPr/>
            </w:pPr>
            <w:r>
              <w:rPr>
                <w:rFonts w:ascii="Times New Roman" w:hAnsi="Times New Roman" w:eastAsia="Times New Roman" w:cs="Times New Roman"/>
                <w:color w:val="000000"/>
                <w:sz w:val="24"/>
              </w:rPr>
              <w:t xml:space="preserve">Diện tích (m2)</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120</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5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3426,3</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6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-8%</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rPr/>
            </w:pPr>
            <w:r>
              <w:rPr>
                <w:rFonts w:ascii="Times New Roman" w:hAnsi="Times New Roman" w:eastAsia="Times New Roman" w:cs="Times New Roman"/>
                <w:color w:val="000000"/>
                <w:sz w:val="24"/>
              </w:rPr>
              <w:t xml:space="preserve">Hình dáng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5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Đa giác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6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-7%</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rPr/>
            </w:pPr>
            <w:r>
              <w:rPr>
                <w:rFonts w:ascii="Times New Roman" w:hAnsi="Times New Roman" w:eastAsia="Times New Roman" w:cs="Times New Roman"/>
                <w:b/>
                <w:color w:val="000000"/>
                <w:sz w:val="24"/>
              </w:rPr>
              <w:t xml:space="preserve">Tổng tỷ lệ điều chỉnh </w:t>
            </w:r>
            <w:r>
              <w:rPr>
                <w:rFonts w:ascii="Times New Roman" w:hAnsi="Times New Roman" w:eastAsia="Times New Roman" w:cs="Times New Roman"/>
                <w:b/>
                <w:i/>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28"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557"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6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-15%</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rPr/>
            </w:pPr>
            <w:r>
              <w:rPr>
                <w:rFonts w:ascii="Times New Roman" w:hAnsi="Times New Roman" w:eastAsia="Times New Roman" w:cs="Times New Roman"/>
                <w:b/>
                <w:color w:val="000000"/>
                <w:sz w:val="24"/>
              </w:rPr>
              <w:t xml:space="preserve">Đơn giá tài sản tham chiếu(Đồng/m2) </w:t>
            </w:r>
            <w:r>
              <w:rPr>
                <w:rFonts w:ascii="Times New Roman" w:hAnsi="Times New Roman" w:eastAsia="Times New Roman" w:cs="Times New Roman"/>
                <w:b/>
                <w:i/>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b/>
                <w:color w:val="000000"/>
                <w:sz w:val="24"/>
              </w:rPr>
              <w:t xml:space="preserve">35.000.000</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557" w:type="dxa"/>
            <w:vAlign w:val="center"/>
            <w:textDirection w:val="lrTb"/>
            <w:noWrap w:val="false"/>
          </w:tcPr>
          <w:p>
            <w:pPr>
              <w:pBdr/>
              <w:spacing w:after="0" w:before="0" w:line="240" w:lineRule="auto"/>
              <w:ind/>
              <w:rPr/>
            </w:pPr>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644" w:type="dxa"/>
            <w:vAlign w:val="center"/>
            <w:textDirection w:val="lrTb"/>
            <w:noWrap w:val="false"/>
          </w:tcPr>
          <w:p>
            <w:pPr>
              <w:pBdr/>
              <w:spacing w:after="0" w:before="0" w:line="240" w:lineRule="auto"/>
              <w:ind/>
              <w:rPr/>
            </w:pPr>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Đơn giá tài sản thẩm định (Đồng/m2) </w:t>
            </w:r>
            <w:r/>
          </w:p>
          <w:p>
            <w:pPr>
              <w:pBdr>
                <w:top w:val="none" w:color="000000" w:sz="4" w:space="0"/>
                <w:left w:val="none" w:color="000000" w:sz="4" w:space="0"/>
                <w:bottom w:val="none" w:color="000000" w:sz="4" w:space="0"/>
                <w:right w:val="none" w:color="000000" w:sz="4" w:space="0"/>
              </w:pBdr>
              <w:spacing w:after="0" w:before="0"/>
              <w:ind w:right="0" w:firstLine="0" w:left="0"/>
              <w:rPr/>
            </w:pPr>
            <w:r>
              <w:rPr>
                <w:rFonts w:ascii="Times New Roman" w:hAnsi="Times New Roman" w:eastAsia="Times New Roman" w:cs="Times New Roman"/>
                <w:b/>
                <w:color w:val="000000"/>
                <w:sz w:val="24"/>
              </w:rPr>
              <w:t xml:space="preserve">=</w:t>
            </w:r>
            <w:r>
              <w:rPr>
                <w:rFonts w:ascii="Times New Roman" w:hAnsi="Times New Roman" w:eastAsia="Times New Roman" w:cs="Times New Roman"/>
                <w:b/>
                <w:i/>
                <w:color w:val="000000"/>
                <w:sz w:val="24"/>
              </w:rPr>
              <w:t xml:space="preserve">(2)* (100%+(1))</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5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29.750.000</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6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0" w:firstLine="0" w:left="0"/>
              <w:jc w:val="center"/>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Căn cứ nghị quyết 19/2025/NQ-HĐND ngày 09 tháng 12 năm 2025 của Hội đồng nhân dân tỉnh Lào Cai về việc ban hành bảng giá đất trên địa bàn tỉnh Lào Cai: Đơn giá đất ở tại VT3 đường Điện Biên Phủ (đoạn từ ngõ 606 đến Đường T1 Khu Tái định cư và sắp xếp dân c</w:t>
      </w:r>
      <w:r>
        <w:rPr>
          <w:rFonts w:ascii="Times New Roman" w:hAnsi="Times New Roman" w:eastAsia="Times New Roman" w:cs="Times New Roman"/>
          <w:color w:val="000000"/>
          <w:sz w:val="24"/>
        </w:rPr>
        <w:t xml:space="preserve">ư Tây Bắc) có đơn giá là 5.600.000 đồng/m2; đơn giá đất thương mại dịch vụ tại VT3 đường Điện Biên Phủ (đoạn từ ngõ 606 đến Đường T1 Khu Tái định cư và sắp xếp dân cư Tây Bắc) là 3.360.000 đồng/m2. Tổ thẩm định xác định đơn giá đất thương mại dịch vụ có th</w:t>
      </w:r>
      <w:r>
        <w:rPr>
          <w:rFonts w:ascii="Times New Roman" w:hAnsi="Times New Roman" w:eastAsia="Times New Roman" w:cs="Times New Roman"/>
          <w:color w:val="000000"/>
          <w:sz w:val="24"/>
        </w:rPr>
        <w:t xml:space="preserve">ời hạn lâu dài theo tỷ lệ như sau: </w:t>
      </w:r>
      <w:r/>
    </w:p>
    <w:tbl>
      <w:tblPr>
        <w:tblStyle w:val="1049"/>
        <w:tblInd w:w="2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976"/>
        <w:gridCol w:w="425"/>
        <w:gridCol w:w="4110"/>
        <w:gridCol w:w="709"/>
        <w:gridCol w:w="1276"/>
      </w:tblGrid>
      <w:tr>
        <w:trPr>
          <w:trHeight w:val="340"/>
        </w:trPr>
        <w:tc>
          <w:tcPr>
            <w:tcBorders/>
            <w:tcMar>
              <w:left w:w="108" w:type="dxa"/>
              <w:top w:w="0" w:type="dxa"/>
              <w:right w:w="108" w:type="dxa"/>
              <w:bottom w:w="0" w:type="dxa"/>
            </w:tcMar>
            <w:tcW w:w="29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Đơn giá đất TMDV có thời hạn 70 năm</w:t>
            </w:r>
            <w:r/>
          </w:p>
        </w:tc>
        <w:tc>
          <w:tcPr>
            <w:tcBorders/>
            <w:tcMar>
              <w:left w:w="108" w:type="dxa"/>
              <w:top w:w="0" w:type="dxa"/>
              <w:right w:w="108" w:type="dxa"/>
              <w:bottom w:w="0" w:type="dxa"/>
            </w:tcMar>
            <w:tcW w:w="42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tcBorders>
            <w:tcMar>
              <w:left w:w="108" w:type="dxa"/>
              <w:top w:w="0" w:type="dxa"/>
              <w:right w:w="108"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Đơn giá đất theo QĐUB đất TMDV</w:t>
            </w:r>
            <w:r/>
          </w:p>
        </w:tc>
        <w:tc>
          <w:tcPr>
            <w:tcBorders/>
            <w:tcMar>
              <w:left w:w="108" w:type="dxa"/>
              <w:top w:w="0" w:type="dxa"/>
              <w:right w:w="108" w:type="dxa"/>
              <w:bottom w:w="0" w:type="dxa"/>
            </w:tcMar>
            <w:tcW w:w="7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x</w:t>
            </w:r>
            <w:r/>
          </w:p>
        </w:tc>
        <w:tc>
          <w:tcPr>
            <w:tcBorders/>
            <w:tcMar>
              <w:left w:w="108" w:type="dxa"/>
              <w:top w:w="0" w:type="dxa"/>
              <w:right w:w="108" w:type="dxa"/>
              <w:bottom w:w="0" w:type="dxa"/>
            </w:tcMar>
            <w:tcW w:w="12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Đơn giá đất ở</w:t>
            </w:r>
            <w:r/>
          </w:p>
        </w:tc>
      </w:tr>
      <w:tr>
        <w:trPr>
          <w:trHeight w:val="340"/>
        </w:trPr>
        <w:tc>
          <w:tcPr>
            <w:tcBorders/>
            <w:vMerge w:val="continue"/>
            <w:textDirection w:val="lrTb"/>
            <w:noWrap w:val="false"/>
          </w:tcPr>
          <w:p>
            <w:pPr>
              <w:pBdr/>
              <w:spacing/>
              <w:ind/>
              <w:rPr/>
            </w:pPr>
            <w:r/>
            <w:r/>
          </w:p>
        </w:tc>
        <w:tc>
          <w:tcPr>
            <w:tcBorders/>
            <w:vMerge w:val="continue"/>
            <w:textDirection w:val="lrTb"/>
            <w:noWrap w:val="false"/>
          </w:tcPr>
          <w:p>
            <w:pPr>
              <w:pBdr/>
              <w:spacing/>
              <w:ind/>
              <w:rPr/>
            </w:pPr>
            <w:r/>
            <w:r/>
          </w:p>
        </w:tc>
        <w:tc>
          <w:tcPr>
            <w:tcBorders/>
            <w:tcMar>
              <w:left w:w="108" w:type="dxa"/>
              <w:top w:w="0" w:type="dxa"/>
              <w:right w:w="108"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Đơn giá đất ở theo QĐUB</w:t>
            </w:r>
            <w:r/>
          </w:p>
        </w:tc>
        <w:tc>
          <w:tcPr>
            <w:tcBorders/>
            <w:vMerge w:val="continue"/>
            <w:textDirection w:val="lrTb"/>
            <w:noWrap w:val="false"/>
          </w:tcPr>
          <w:p>
            <w:pPr>
              <w:pBdr/>
              <w:spacing/>
              <w:ind/>
              <w:rPr/>
            </w:pPr>
            <w:r/>
            <w:r/>
          </w:p>
        </w:tc>
        <w:tc>
          <w:tcPr>
            <w:tcBorders/>
            <w:vMerge w:val="continue"/>
            <w:textDirection w:val="lrTb"/>
            <w:noWrap w:val="false"/>
          </w:tcPr>
          <w:p>
            <w:pPr>
              <w:pBdr/>
              <w:spacing/>
              <w:ind/>
              <w:rPr/>
            </w:pPr>
            <w:r/>
            <w:r/>
          </w:p>
        </w:tc>
      </w:tr>
    </w:tbl>
    <w:p>
      <w:pPr>
        <w:pBdr>
          <w:top w:val="none" w:color="000000" w:sz="4" w:space="0"/>
          <w:left w:val="none" w:color="000000" w:sz="4" w:space="0"/>
          <w:bottom w:val="none" w:color="000000" w:sz="4" w:space="0"/>
          <w:right w:val="none" w:color="000000" w:sz="4" w:space="0"/>
        </w:pBdr>
        <w:spacing w:after="0" w:before="0"/>
        <w:ind w:right="155" w:firstLine="0" w:left="2160"/>
        <w:jc w:val="both"/>
        <w:rPr/>
      </w:pPr>
      <w:r>
        <w:rPr>
          <w:rFonts w:ascii="Times New Roman" w:hAnsi="Times New Roman" w:eastAsia="Times New Roman" w:cs="Times New Roman"/>
          <w:color w:val="000000"/>
          <w:sz w:val="24"/>
        </w:rPr>
        <w:t xml:space="preserve">           </w:t>
      </w:r>
      <w:r/>
    </w:p>
    <w:tbl>
      <w:tblPr>
        <w:tblStyle w:val="1049"/>
        <w:tblInd w:w="2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976"/>
        <w:gridCol w:w="425"/>
        <w:gridCol w:w="2551"/>
        <w:gridCol w:w="567"/>
        <w:gridCol w:w="2977"/>
      </w:tblGrid>
      <w:tr>
        <w:trPr>
          <w:trHeight w:val="451"/>
        </w:trPr>
        <w:tc>
          <w:tcPr>
            <w:tcBorders/>
            <w:tcMar>
              <w:left w:w="108" w:type="dxa"/>
              <w:top w:w="0" w:type="dxa"/>
              <w:right w:w="108" w:type="dxa"/>
              <w:bottom w:w="0" w:type="dxa"/>
            </w:tcMar>
            <w:tcW w:w="29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Đơn giá đất CSSXPNN có thời hạn</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Thời hạn còn lại của đất</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x</w:t>
            </w:r>
            <w:r/>
          </w:p>
        </w:tc>
        <w:tc>
          <w:tcPr>
            <w:tcBorders/>
            <w:tcMar>
              <w:left w:w="108" w:type="dxa"/>
              <w:top w:w="0" w:type="dxa"/>
              <w:right w:w="108" w:type="dxa"/>
              <w:bottom w:w="0" w:type="dxa"/>
            </w:tcMar>
            <w:tcW w:w="297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5" w:firstLine="0" w:left="0"/>
              <w:jc w:val="center"/>
              <w:rPr/>
            </w:pPr>
            <w:r>
              <w:rPr>
                <w:rFonts w:ascii="Times New Roman" w:hAnsi="Times New Roman" w:eastAsia="Times New Roman" w:cs="Times New Roman"/>
                <w:color w:val="000000"/>
                <w:sz w:val="24"/>
              </w:rPr>
              <w:t xml:space="preserve">Đơn giá đất CSSXPNN có thời hạn 70 năm</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957"/>
        <w:gridCol w:w="4558"/>
      </w:tblGrid>
      <w:tr>
        <w:trPr>
          <w:trHeight w:val="62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spacing w:after="0" w:before="0" w:line="240" w:lineRule="auto"/>
              <w:ind/>
              <w:rPr/>
            </w:pPr>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Thửa đất số: 501, tờ bản đồ số 60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Đơn giá đất ở UBND ban hành (đồng/m2)</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5.600.000</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Đơn giá đất TMDV UBND ban hành (đồng/m2)</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3.360.000</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Tỷ lệ đơn giá đất ở UBND/đất TMDV ban hành</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Đơn giá đất ở thị trường tham chiếu (đồng/m2)</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29.750.000</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năm sử dụng đất còn lại của TSTĐ</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49,48</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SD đất TMDV</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25-12-2075</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Ngày định giá</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16-07-2026</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SD đất theo quy định</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Giá đất của thời hạn 49,48 năm (đồng/m2)</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12.617.400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Giá đất của thời hạn 49,48 năm (Làm tròn) (đồng/m2)</w:t>
            </w:r>
            <w:r/>
          </w:p>
        </w:tc>
        <w:tc>
          <w:tcPr>
            <w:tcBorders>
              <w:bottom w:val="single" w:color="000000" w:sz="8" w:space="0"/>
              <w:right w:val="single" w:color="000000" w:sz="8" w:space="0"/>
            </w:tcBorders>
            <w:tcMar>
              <w:left w:w="108" w:type="dxa"/>
              <w:top w:w="0" w:type="dxa"/>
              <w:right w:w="108" w:type="dxa"/>
              <w:bottom w:w="0" w:type="dxa"/>
            </w:tcMar>
            <w:tcW w:w="455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4"/>
              </w:rPr>
              <w:t xml:space="preserve">12.600.000</w:t>
            </w:r>
            <w:r>
              <w:rPr>
                <w:b/>
                <w:bCs/>
              </w:rPr>
            </w:r>
            <w:r>
              <w:rPr>
                <w:b/>
                <w:bCs/>
              </w:rPr>
            </w:r>
          </w:p>
        </w:tc>
      </w:tr>
    </w:tbl>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none"/>
        </w:rPr>
      </w:r>
      <w:r>
        <w:rPr>
          <w:rFonts w:ascii="Times New Roman" w:hAnsi="Times New Roman" w:eastAsia="Times New Roman" w:cs="Times New Roman"/>
          <w:b/>
          <w:color w:val="000000"/>
          <w:sz w:val="24"/>
        </w:rPr>
        <w:t xml:space="preserve">Tài sản 4: </w:t>
      </w:r>
      <w:r>
        <w:rPr>
          <w:rFonts w:ascii="Times New Roman" w:hAnsi="Times New Roman" w:eastAsia="Times New Roman" w:cs="Times New Roman"/>
          <w:color w:val="000000"/>
          <w:sz w:val="24"/>
        </w:rPr>
        <w:t xml:space="preserve">Thửa đất số: 456, tờ bản đồ số 7</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Thửa đất số: 456, tờ bản đồ số 7 và Thửa đất số: 501, tờ bản đồ số 60 nằm gần nhau, có các yếu</w:t>
      </w:r>
      <w:r>
        <w:rPr>
          <w:rFonts w:ascii="Times New Roman" w:hAnsi="Times New Roman" w:eastAsia="Times New Roman" w:cs="Times New Roman"/>
          <w:color w:val="ff0000"/>
          <w:sz w:val="24"/>
        </w:rPr>
        <w:t xml:space="preserve"> tố</w:t>
      </w:r>
      <w:r>
        <w:rPr>
          <w:rFonts w:ascii="Times New Roman" w:hAnsi="Times New Roman" w:eastAsia="Times New Roman" w:cs="Times New Roman"/>
          <w:color w:val="000000"/>
          <w:sz w:val="24"/>
        </w:rPr>
        <w:t xml:space="preserve"> vị trí, hạ tầng kĩ thuật,….tương đồng nhau. Do đó, Tổ thẩm định đề xuất căn cứ đơn giá quyền sử dụng đất ở tại Thửa đất số: 501, tờ bản đồ số 60 làm tài sản tham</w:t>
      </w:r>
      <w:r>
        <w:rPr>
          <w:rFonts w:ascii="Times New Roman" w:hAnsi="Times New Roman" w:eastAsia="Times New Roman" w:cs="Times New Roman"/>
          <w:color w:val="000000"/>
          <w:sz w:val="24"/>
        </w:rPr>
        <w:t xml:space="preserve"> chiếu ước tính đơn giá của thửa đất số: 456, tờ bản đồ số 7. Tổ thẩm định xác định đơn giá của thửa đất số: 456, tờ bản đồ số 7 là </w:t>
      </w:r>
      <w:r>
        <w:rPr>
          <w:rFonts w:ascii="Times New Roman" w:hAnsi="Times New Roman" w:eastAsia="Times New Roman" w:cs="Times New Roman"/>
          <w:b/>
          <w:color w:val="000000"/>
          <w:sz w:val="24"/>
        </w:rPr>
        <w:t xml:space="preserve">12.600.000 đồng/m2</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color w:val="000000"/>
          <w:sz w:val="24"/>
        </w:rPr>
        <w:t xml:space="preserve">2.  </w:t>
      </w:r>
      <w:r>
        <w:rPr>
          <w:rFonts w:ascii="Times New Roman" w:hAnsi="Times New Roman" w:eastAsia="Times New Roman" w:cs="Times New Roman"/>
          <w:b/>
          <w:color w:val="000000"/>
          <w:sz w:val="24"/>
        </w:rPr>
        <w:t xml:space="preserve">Kết quả thẩm định giá:</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07/2026 ước tính như sau:</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04"/>
        <w:gridCol w:w="2856"/>
        <w:gridCol w:w="1940"/>
        <w:gridCol w:w="2440"/>
        <w:gridCol w:w="2240"/>
      </w:tblGrid>
      <w:tr>
        <w:trPr>
          <w:trHeight w:val="435"/>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8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2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458, tờ bản đồ số 60 có địa chỉ: Tổ dân phố Sa Pa 5, phường Sa Pa, tỉnh Lào Cai theo Giấy chứng nhận quyền sử dụng đất quyền sở hữu tài sản gắn liền với đất số: AA 01695769, số vào sổ cấp GCN: CN 716 do Chi nhánh văn phòn</w:t>
            </w:r>
            <w:r>
              <w:rPr>
                <w:rFonts w:ascii="Times New Roman" w:hAnsi="Times New Roman" w:eastAsia="Times New Roman" w:cs="Times New Roman"/>
                <w:b/>
                <w:color w:val="000000"/>
                <w:sz w:val="24"/>
              </w:rPr>
              <w:t xml:space="preserve">g đăng kí đất đai khu vực Sa Pa cấp ngày 13/11/2025; Chủ sử dụng đất là Ông Nguyễn Quang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4.200.000.000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2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501, tờ bản đồ số 60 có địa chỉ: Tổ dân phố Sa Pa 5, phường Sa Pa, tỉnh Lào Cai theo Giấy chứng nhận quyền sử dụng đất quyền sở hữu tài sản gắn liền với đất số: AA 06529819, số vào sổ cấp GCN: CN 1039 do Chi nhánh văn phò</w:t>
            </w:r>
            <w:r>
              <w:rPr>
                <w:rFonts w:ascii="Times New Roman" w:hAnsi="Times New Roman" w:eastAsia="Times New Roman" w:cs="Times New Roman"/>
                <w:b/>
                <w:color w:val="000000"/>
                <w:sz w:val="24"/>
              </w:rPr>
              <w:t xml:space="preserve">ng đăng kí đất đai khu vực Sa Pa cấp ngày 06/01/2026; Chủ sử dụng đất là Ông Nguyễn Quang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thương mại, dịch vụ</w:t>
            </w:r>
            <w:r/>
          </w:p>
        </w:tc>
        <w:tc>
          <w:tcPr>
            <w:tcBorders>
              <w:bottom w:val="single" w:color="000000" w:sz="8" w:space="0"/>
              <w:right w:val="single" w:color="000000" w:sz="8" w:space="0"/>
            </w:tcBorders>
            <w:tcMar>
              <w:left w:w="108" w:type="dxa"/>
              <w:top w:w="0" w:type="dxa"/>
              <w:right w:w="108" w:type="dxa"/>
              <w:bottom w:w="0" w:type="dxa"/>
            </w:tcMar>
            <w:tcW w:w="19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3.426,3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43.171.380.000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2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01, mảnh trích đo địa chính số TĐ 09 - 2015 (472404-2-d) có địa chỉ: Tổ 9A, thị trấn Sa Pa, huyện Sa Pa, tỉnh Lào Cai (Nay là Phường Sa Pa, tỉnh Lào Cai) theo Giấy chứng nhận quyền sử dụng đất quyền sở hữu nhà ở và tài sả</w:t>
            </w:r>
            <w:r>
              <w:rPr>
                <w:rFonts w:ascii="Times New Roman" w:hAnsi="Times New Roman" w:eastAsia="Times New Roman" w:cs="Times New Roman"/>
                <w:b/>
                <w:color w:val="000000"/>
                <w:sz w:val="24"/>
              </w:rPr>
              <w:t xml:space="preserve">n khác gắn liền với đất số: CH 316143, số vào sổ cấp GCN: CS 00203 do Sở Tài nguyên và Môi trường tỉnh Lào Cai cấp ngày 04/7/2017; Chủ sử dụng đất là Ông Nguyễn Quang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14.000.000.000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2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456, tờ bản đồ số 7 có địa chỉ: Tổ dân phố Sa Pa 5, phường Sa Pa, tỉnh Lào Cai theo Giấy chứng nhận quyền sử dụng đất quyền sở hữu tài sản gắn liền với đất số: AA 06529818, số vào sổ cấp GCN: CN 1038 do Chi nhánh văn phòn</w:t>
            </w:r>
            <w:r>
              <w:rPr>
                <w:rFonts w:ascii="Times New Roman" w:hAnsi="Times New Roman" w:eastAsia="Times New Roman" w:cs="Times New Roman"/>
                <w:b/>
                <w:color w:val="000000"/>
                <w:sz w:val="24"/>
              </w:rPr>
              <w:t xml:space="preserve">g đăng kí đất đai khu vực Sa Pa cấp ngày 06/01/2026; Chủ sử dụng đất là Ông Nguyễn Quang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thương mại, dịch vụ</w:t>
            </w:r>
            <w:r/>
          </w:p>
        </w:tc>
        <w:tc>
          <w:tcPr>
            <w:tcBorders>
              <w:bottom w:val="single" w:color="000000" w:sz="8" w:space="0"/>
              <w:right w:val="single" w:color="000000" w:sz="8" w:space="0"/>
            </w:tcBorders>
            <w:tcMar>
              <w:left w:w="108" w:type="dxa"/>
              <w:top w:w="0" w:type="dxa"/>
              <w:right w:w="108" w:type="dxa"/>
              <w:bottom w:w="0" w:type="dxa"/>
            </w:tcMar>
            <w:tcW w:w="19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588,5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7.415.100.000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9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68.786.480.000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9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68.786.000.000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01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Sáu mươi tám tỷ, bảy trăm tám mươi sáu triệu đồng./.)</w:t>
            </w:r>
            <w:r/>
          </w:p>
        </w:tc>
      </w:tr>
    </w:tbl>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Ghi chú: Trong quá trình sử dụng kết quả chứng thư và báo cáo thẩm định này, giá trị phần đất ở và đất thương mại dịch vụ không được tách rời nhau.</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47"/>
        </w:numPr>
        <w:pBdr>
          <w:top w:val="none" w:color="000000" w:sz="4" w:space="0"/>
          <w:left w:val="none" w:color="000000" w:sz="4" w:space="0"/>
          <w:bottom w:val="none" w:color="000000" w:sz="4" w:space="0"/>
          <w:right w:val="none" w:color="000000" w:sz="4" w:space="0"/>
        </w:pBdr>
        <w:spacing w:after="120" w:before="120" w:line="305" w:lineRule="auto"/>
        <w:ind w:right="0" w:hanging="360" w:left="709"/>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7"/>
        </w:numPr>
        <w:pBdr>
          <w:top w:val="none" w:color="000000" w:sz="4" w:space="0"/>
          <w:left w:val="none" w:color="000000" w:sz="4" w:space="0"/>
          <w:bottom w:val="none" w:color="000000" w:sz="4" w:space="0"/>
          <w:right w:val="none" w:color="000000" w:sz="4" w:space="0"/>
        </w:pBdr>
        <w:spacing w:after="120" w:before="120" w:line="305" w:lineRule="auto"/>
        <w:ind w:right="0" w:hanging="360" w:left="709"/>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7"/>
        </w:numPr>
        <w:pBdr>
          <w:top w:val="none" w:color="000000" w:sz="4" w:space="0"/>
          <w:left w:val="none" w:color="000000" w:sz="4" w:space="0"/>
          <w:bottom w:val="none" w:color="000000" w:sz="4" w:space="0"/>
          <w:right w:val="none" w:color="000000" w:sz="4" w:space="0"/>
        </w:pBdr>
        <w:spacing w:after="120" w:before="120" w:line="305" w:lineRule="auto"/>
        <w:ind w:right="0" w:hanging="360" w:left="709"/>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6"/>
        </w:numPr>
        <w:pBdr>
          <w:top w:val="none" w:color="000000" w:sz="4" w:space="0"/>
          <w:left w:val="none" w:color="000000" w:sz="4" w:space="0"/>
          <w:bottom w:val="none" w:color="000000" w:sz="4" w:space="0"/>
          <w:right w:val="none" w:color="000000" w:sz="4" w:space="0"/>
        </w:pBdr>
        <w:spacing w:after="120" w:before="120" w:line="305"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rFonts w:ascii="Times New Roman" w:hAnsi="Times New Roman" w:eastAsia="Times New Roman" w:cs="Times New Roman"/>
          <w:color w:val="000000"/>
          <w:sz w:val="24"/>
        </w:rPr>
        <w:t xml:space="preserve">dịch vụ thẩm định giá khác. Chúng tôi được hoàn toàn miễn trừ mọi trách nhiệm phát sinh, liên đới (nếu có) trong trường hợp này</w:t>
      </w:r>
      <w:r>
        <w:rPr>
          <w:rFonts w:ascii="Times New Roman" w:hAnsi="Times New Roman" w:eastAsia="Times New Roman" w:cs="Times New Roman"/>
          <w:color w:val="000000"/>
          <w:spacing w:val="-2"/>
          <w:sz w:val="24"/>
        </w:rPr>
        <w:t xml:space="preserve">.</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thửa đất nằm liền kề nhau, có hạ tầng kĩ thuật tương tự nhau, các thửa đất số 01, tờ bản đồ số TĐ 09 – 2015 (472404-2-d) và </w:t>
      </w:r>
      <w:r>
        <w:rPr>
          <w:rFonts w:ascii="Times New Roman" w:hAnsi="Times New Roman" w:eastAsia="Times New Roman" w:cs="Times New Roman"/>
          <w:color w:val="000000"/>
          <w:spacing w:val="-2"/>
          <w:sz w:val="24"/>
        </w:rPr>
        <w:t xml:space="preserve"> thửa đất số 458, tờ bản đồ số 60 không tiếp giáp đường. Được sự thống nhất của Khách hàng và Ngân hàng, tổ thẩm định xác định giá trị quyền sử dụng đất của các thửa đất dựa trên giả thiết các thửa đất không có tranh chấp về lối đi. Kết quả thẩm định giá đ</w:t>
      </w:r>
      <w:r>
        <w:rPr>
          <w:rFonts w:ascii="Times New Roman" w:hAnsi="Times New Roman" w:eastAsia="Times New Roman" w:cs="Times New Roman"/>
          <w:color w:val="000000"/>
          <w:spacing w:val="-2"/>
          <w:sz w:val="24"/>
        </w:rPr>
        <w:t xml:space="preserve">ược nêu trong báo cáo này chỉ có giá trị trong trường hợp Ngân hàng nhận thế chấp/giải chấp đồng thời các thửa đất cấp tại các giấy chứng nhận nêu trên. </w:t>
      </w:r>
      <w:r>
        <w:rPr>
          <w:rFonts w:ascii="Times New Roman" w:hAnsi="Times New Roman" w:eastAsia="Times New Roman" w:cs="Times New Roman"/>
          <w:color w:val="000000"/>
          <w:sz w:val="24"/>
        </w:rPr>
        <w:t xml:space="preserve">Tất cả các giao dịch không đúng với điều kiện này hoặc các giao dịch tách rời 04 thửa đất nêu trên có thể ảnh hưởng (nếu có) đến giá trị tài sản nằm ngoài phạm vị trách nhiệm của chúng tôi. Công ty Cổ phần Thẩm định và Đầu tư Tài chính Hoa Sen bảo lưu quyề</w:t>
      </w:r>
      <w:r>
        <w:rPr>
          <w:rFonts w:ascii="Times New Roman" w:hAnsi="Times New Roman" w:eastAsia="Times New Roman" w:cs="Times New Roman"/>
          <w:color w:val="000000"/>
          <w:sz w:val="24"/>
        </w:rPr>
        <w:t xml:space="preserve">n xem xét lại giá trị Chứng thư thẩm định giá. </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305"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5"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275/2026/1075/VFI-CT.39.A ngày ngày 16 tháng 7 năm 2026 tại Công ty Cổ phần Thẩm định và Đầu tư Tài chính Hoa Sen.</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tbl>
      <w:tblPr>
        <w:tblStyle w:val="1049"/>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49"/>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Đinh Thị Lan Hương</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275/2026/1075/VFI-BC.39.A ngày 16 tháng 7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34"/>
        <w:gridCol w:w="1134"/>
        <w:gridCol w:w="1134"/>
      </w:tblGrid>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gridSpan w:val="2"/>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238250" cy="26860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67533" name=""/>
                              <pic:cNvPicPr>
                                <a:picLocks noChangeAspect="1"/>
                              </pic:cNvPicPr>
                              <pic:nvPr/>
                            </pic:nvPicPr>
                            <pic:blipFill rotWithShape="1">
                              <a:blip r:embed="rId23"/>
                              <a:stretch/>
                            </pic:blipFill>
                            <pic:spPr bwMode="auto">
                              <a:xfrm>
                                <a:off x="0" y="0"/>
                                <a:ext cx="1238249" cy="26860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97.50pt;height:211.50pt;mso-wrap-distance-left:0.00pt;mso-wrap-distance-top:0.00pt;mso-wrap-distance-right:0.00pt;mso-wrap-distance-bottom:0.00pt;z-index:1;" stroked="false">
                      <v:imagedata r:id="rId23" o:title=""/>
                      <o:lock v:ext="edit" rotation="t"/>
                    </v:shape>
                  </w:pict>
                </mc:Fallback>
              </mc:AlternateContent>
            </w:r>
            <w:r/>
          </w:p>
        </w:tc>
        <w:tc>
          <w:tcPr>
            <w:gridSpan w:val="2"/>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419350" cy="180975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21592" name=""/>
                              <pic:cNvPicPr>
                                <a:picLocks noChangeAspect="1"/>
                              </pic:cNvPicPr>
                              <pic:nvPr/>
                            </pic:nvPicPr>
                            <pic:blipFill rotWithShape="1">
                              <a:blip r:embed="rId24"/>
                              <a:stretch/>
                            </pic:blipFill>
                            <pic:spPr bwMode="auto">
                              <a:xfrm>
                                <a:off x="0" y="0"/>
                                <a:ext cx="2419349" cy="1809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0.50pt;height:142.50pt;mso-wrap-distance-left:0.00pt;mso-wrap-distance-top:0.00pt;mso-wrap-distance-right:0.00pt;mso-wrap-distance-bottom:0.00pt;z-index:1;" stroked="false">
                      <v:imagedata r:id="rId24"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gridSpan w:val="2"/>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724025" cy="22955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72305" name=""/>
                              <pic:cNvPicPr>
                                <a:picLocks noChangeAspect="1"/>
                              </pic:cNvPicPr>
                              <pic:nvPr/>
                            </pic:nvPicPr>
                            <pic:blipFill rotWithShape="1">
                              <a:blip r:embed="rId25"/>
                              <a:stretch/>
                            </pic:blipFill>
                            <pic:spPr bwMode="auto">
                              <a:xfrm>
                                <a:off x="0" y="0"/>
                                <a:ext cx="1724024" cy="2295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35.75pt;height:180.75pt;mso-wrap-distance-left:0.00pt;mso-wrap-distance-top:0.00pt;mso-wrap-distance-right:0.00pt;mso-wrap-distance-bottom:0.00pt;z-index:1;" stroked="false">
                      <v:imagedata r:id="rId25" o:title=""/>
                      <o:lock v:ext="edit" rotation="t"/>
                    </v:shape>
                  </w:pict>
                </mc:Fallback>
              </mc:AlternateContent>
            </w:r>
            <w:r/>
          </w:p>
        </w:tc>
        <w:tc>
          <w:tcPr>
            <w:gridSpan w:val="2"/>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52750" cy="2209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8306" name=""/>
                              <pic:cNvPicPr>
                                <a:picLocks noChangeAspect="1"/>
                              </pic:cNvPicPr>
                              <pic:nvPr/>
                            </pic:nvPicPr>
                            <pic:blipFill rotWithShape="1">
                              <a:blip r:embed="rId26"/>
                              <a:stretch/>
                            </pic:blipFill>
                            <pic:spPr bwMode="auto">
                              <a:xfrm>
                                <a:off x="0" y="0"/>
                                <a:ext cx="2952749"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2.50pt;height:174.00pt;mso-wrap-distance-left:0.00pt;mso-wrap-distance-top:0.00pt;mso-wrap-distance-right:0.00pt;mso-wrap-distance-bottom:0.00pt;z-index:1;" stroked="false">
                      <v:imagedata r:id="rId26"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gridSpan w:val="2"/>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86075" cy="21621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41648" name=""/>
                              <pic:cNvPicPr>
                                <a:picLocks noChangeAspect="1"/>
                              </pic:cNvPicPr>
                              <pic:nvPr/>
                            </pic:nvPicPr>
                            <pic:blipFill rotWithShape="1">
                              <a:blip r:embed="rId27"/>
                              <a:stretch/>
                            </pic:blipFill>
                            <pic:spPr bwMode="auto">
                              <a:xfrm>
                                <a:off x="0" y="0"/>
                                <a:ext cx="2886075"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7.25pt;height:170.25pt;mso-wrap-distance-left:0.00pt;mso-wrap-distance-top:0.00pt;mso-wrap-distance-right:0.00pt;mso-wrap-distance-bottom:0.00pt;z-index:1;" stroked="false">
                      <v:imagedata r:id="rId27" o:title=""/>
                      <o:lock v:ext="edit" rotation="t"/>
                    </v:shape>
                  </w:pict>
                </mc:Fallback>
              </mc:AlternateContent>
            </w:r>
            <w:r/>
          </w:p>
        </w:tc>
        <w:tc>
          <w:tcPr>
            <w:gridSpan w:val="2"/>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52750" cy="22098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82796" name=""/>
                              <pic:cNvPicPr>
                                <a:picLocks noChangeAspect="1"/>
                              </pic:cNvPicPr>
                              <pic:nvPr/>
                            </pic:nvPicPr>
                            <pic:blipFill rotWithShape="1">
                              <a:blip r:embed="rId28"/>
                              <a:stretch/>
                            </pic:blipFill>
                            <pic:spPr bwMode="auto">
                              <a:xfrm>
                                <a:off x="0" y="0"/>
                                <a:ext cx="2952749"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2.50pt;height:174.00pt;mso-wrap-distance-left:0.00pt;mso-wrap-distance-top:0.00pt;mso-wrap-distance-right:0.00pt;mso-wrap-distance-bottom:0.00pt;z-index:1;" stroked="false">
                      <v:imagedata r:id="rId28"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275/2026/1075/VFI-BC.39.A ngày 16 tháng 7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2907"/>
        <w:gridCol w:w="608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https://batdongsan.com.vn/ban-dat-duong-nguyen-chi-thanh-phuong-sa-pa_1-409/ban-at-tai-60-trieu-m2-203-m2-mat-tien-18m-pr45770090</w:t>
              <w:br/>
              <w:t xml:space="preserve"> 0566281888 - (Nguyễn Dũng)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12.198.000.000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10.978.200.000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07/2026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Cách đường Điện Biên Phủ khoảng 600m. Cách nhà thờ đá khoảng 800m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203,3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9,71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khác</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mặt đường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ảnh đăng bán: </w: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4838700" cy="26860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83894" name=""/>
                              <pic:cNvPicPr>
                                <a:picLocks noChangeAspect="1"/>
                              </pic:cNvPicPr>
                              <pic:nvPr/>
                            </pic:nvPicPr>
                            <pic:blipFill rotWithShape="1">
                              <a:blip r:embed="rId29"/>
                              <a:stretch/>
                            </pic:blipFill>
                            <pic:spPr bwMode="auto">
                              <a:xfrm>
                                <a:off x="0" y="0"/>
                                <a:ext cx="4838699" cy="26860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81.00pt;height:211.50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676525" cy="3000952"/>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92516" name=""/>
                              <pic:cNvPicPr>
                                <a:picLocks noChangeAspect="1"/>
                              </pic:cNvPicPr>
                              <pic:nvPr/>
                            </pic:nvPicPr>
                            <pic:blipFill rotWithShape="1">
                              <a:blip r:embed="rId30"/>
                              <a:stretch/>
                            </pic:blipFill>
                            <pic:spPr bwMode="auto">
                              <a:xfrm flipH="0" flipV="0">
                                <a:off x="0" y="0"/>
                                <a:ext cx="2676524" cy="30009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10.75pt;height:236.3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676525" cy="31813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78837" name=""/>
                              <pic:cNvPicPr>
                                <a:picLocks noChangeAspect="1"/>
                              </pic:cNvPicPr>
                              <pic:nvPr/>
                            </pic:nvPicPr>
                            <pic:blipFill rotWithShape="1">
                              <a:blip r:embed="rId31"/>
                              <a:stretch/>
                            </pic:blipFill>
                            <pic:spPr bwMode="auto">
                              <a:xfrm>
                                <a:off x="0" y="0"/>
                                <a:ext cx="2676524"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0.75pt;height:250.50pt;mso-wrap-distance-left:0.00pt;mso-wrap-distance-top:0.00pt;mso-wrap-distance-right:0.00pt;mso-wrap-distance-bottom:0.00pt;z-index:1;" stroked="false">
                      <v:imagedata r:id="rId3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3076575" cy="31718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10218" name=""/>
                              <pic:cNvPicPr>
                                <a:picLocks noChangeAspect="1"/>
                              </pic:cNvPicPr>
                              <pic:nvPr/>
                            </pic:nvPicPr>
                            <pic:blipFill rotWithShape="1">
                              <a:blip r:embed="rId32"/>
                              <a:stretch/>
                            </pic:blipFill>
                            <pic:spPr bwMode="auto">
                              <a:xfrm>
                                <a:off x="0" y="0"/>
                                <a:ext cx="3076574"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42.25pt;height:249.75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bl>
      <w:tblPr>
        <w:tblStyle w:val="104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20"/>
        <w:gridCol w:w="5200"/>
      </w:tblGrid>
      <w:tr>
        <w:trPr>
          <w:trHeight w:val="30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1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00"/>
        </w:trPr>
        <w:tc>
          <w:tcPr>
            <w:tcBorders/>
            <w:tcMar>
              <w:left w:w="108" w:type="dxa"/>
              <w:top w:w="0" w:type="dxa"/>
              <w:right w:w="108" w:type="dxa"/>
              <w:bottom w:w="0" w:type="dxa"/>
            </w:tcMar>
            <w:tcW w:w="4820"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Đinh Thị Lan Hương</w: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TSSS2</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2907"/>
        <w:gridCol w:w="608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0325233123 </w:t>
              <w:br/>
              <w:t xml:space="preserve"> (Sung Chang)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6.800.000.000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6.120.000.000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07/2026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Cách đường điện biên phủ khoảng 130m. Cách nhà thờ đá khoảng 800m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136,3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9,35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khác</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mặt đường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9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60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581275" cy="272415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02344" name=""/>
                              <pic:cNvPicPr>
                                <a:picLocks noChangeAspect="1"/>
                              </pic:cNvPicPr>
                              <pic:nvPr/>
                            </pic:nvPicPr>
                            <pic:blipFill rotWithShape="1">
                              <a:blip r:embed="rId33"/>
                              <a:stretch/>
                            </pic:blipFill>
                            <pic:spPr bwMode="auto">
                              <a:xfrm>
                                <a:off x="0" y="0"/>
                                <a:ext cx="2581274" cy="2724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03.25pt;height:214.50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438400" cy="23145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52880" name=""/>
                              <pic:cNvPicPr>
                                <a:picLocks noChangeAspect="1"/>
                              </pic:cNvPicPr>
                              <pic:nvPr/>
                            </pic:nvPicPr>
                            <pic:blipFill rotWithShape="1">
                              <a:blip r:embed="rId34"/>
                              <a:stretch/>
                            </pic:blipFill>
                            <pic:spPr bwMode="auto">
                              <a:xfrm>
                                <a:off x="0" y="0"/>
                                <a:ext cx="2438399" cy="23145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92.00pt;height:182.25pt;mso-wrap-distance-left:0.00pt;mso-wrap-distance-top:0.00pt;mso-wrap-distance-right:0.00pt;mso-wrap-distance-bottom:0.00pt;z-index:1;" stroked="false">
                      <v:imagedata r:id="rId34"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1847850" cy="315277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87812" name=""/>
                              <pic:cNvPicPr>
                                <a:picLocks noChangeAspect="1"/>
                              </pic:cNvPicPr>
                              <pic:nvPr/>
                            </pic:nvPicPr>
                            <pic:blipFill rotWithShape="1">
                              <a:blip r:embed="rId35"/>
                              <a:stretch/>
                            </pic:blipFill>
                            <pic:spPr bwMode="auto">
                              <a:xfrm>
                                <a:off x="0" y="0"/>
                                <a:ext cx="1847849" cy="3152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45.50pt;height:248.25pt;mso-wrap-distance-left:0.00pt;mso-wrap-distance-top:0.00pt;mso-wrap-distance-right:0.00pt;mso-wrap-distance-bottom:0.00pt;z-index:1;" stroked="false">
                      <v:imagedata r:id="rId35" o:title=""/>
                      <o:lock v:ext="edit" rotation="t"/>
                    </v:shape>
                  </w:pict>
                </mc:Fallback>
              </mc:AlternateContent>
              <w:t xml:space="preserve">       </w:t>
              <mc:AlternateContent>
                <mc:Choice Requires="wpg">
                  <w:drawing>
                    <wp:inline xmlns:wp="http://schemas.openxmlformats.org/drawingml/2006/wordprocessingDrawing" distT="0" distB="0" distL="0" distR="0">
                      <wp:extent cx="2381250" cy="318135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6717" name=""/>
                              <pic:cNvPicPr>
                                <a:picLocks noChangeAspect="1"/>
                              </pic:cNvPicPr>
                              <pic:nvPr/>
                            </pic:nvPicPr>
                            <pic:blipFill rotWithShape="1">
                              <a:blip r:embed="rId36"/>
                              <a:stretch/>
                            </pic:blipFill>
                            <pic:spPr bwMode="auto">
                              <a:xfrm>
                                <a:off x="0" y="0"/>
                                <a:ext cx="2381249"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87.50pt;height:250.50pt;mso-wrap-distance-left:0.00pt;mso-wrap-distance-top:0.00pt;mso-wrap-distance-right:0.00pt;mso-wrap-distance-bottom:0.00pt;z-index:1;" stroked="false">
                      <v:imagedata r:id="rId36"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i/>
          <w:color w:val="000000"/>
          <w:sz w:val="24"/>
        </w:rPr>
        <w:t xml:space="preserve"> </w:t>
      </w:r>
      <w:r/>
    </w:p>
    <w:tbl>
      <w:tblPr>
        <w:tblStyle w:val="104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20"/>
        <w:gridCol w:w="5200"/>
      </w:tblGrid>
      <w:tr>
        <w:trPr>
          <w:trHeight w:val="30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1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00"/>
        </w:trPr>
        <w:tc>
          <w:tcPr>
            <w:tcBorders/>
            <w:tcMar>
              <w:left w:w="108" w:type="dxa"/>
              <w:top w:w="0" w:type="dxa"/>
              <w:right w:w="108" w:type="dxa"/>
              <w:bottom w:w="0" w:type="dxa"/>
            </w:tcMar>
            <w:tcW w:w="4820"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Đinh Thị Lan Hương</w: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TSSS3</w:t>
      </w:r>
      <w:r/>
    </w:p>
    <w:tbl>
      <w:tblPr>
        <w:tblStyle w:val="104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31"/>
        <w:gridCol w:w="2765"/>
        <w:gridCol w:w="634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https://www.facebook.com/groups/2149648815086927/permalink/27229879579970504/</w:t>
              <w:br/>
              <w:t xml:space="preserve"> 0969 778 163 - (Anh Toàn)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6.300.000.000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5.670.000.000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07/2026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Cách đường điện biên phủ khoảng 50m. Cách nhà thờ đá khoảng 1,7km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khác</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mặt đường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6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9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1428750" cy="317182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02276" name=""/>
                              <pic:cNvPicPr>
                                <a:picLocks noChangeAspect="1"/>
                              </pic:cNvPicPr>
                              <pic:nvPr/>
                            </pic:nvPicPr>
                            <pic:blipFill rotWithShape="1">
                              <a:blip r:embed="rId37"/>
                              <a:stretch/>
                            </pic:blipFill>
                            <pic:spPr bwMode="auto">
                              <a:xfrm>
                                <a:off x="0" y="0"/>
                                <a:ext cx="1428750"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12.50pt;height:249.75pt;mso-wrap-distance-left:0.00pt;mso-wrap-distance-top:0.00pt;mso-wrap-distance-right:0.00pt;mso-wrap-distance-bottom:0.00pt;z-index:1;" stroked="false">
                      <v:imagedata r:id="rId37"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4057650" cy="318135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54740" name=""/>
                              <pic:cNvPicPr>
                                <a:picLocks noChangeAspect="1"/>
                              </pic:cNvPicPr>
                              <pic:nvPr/>
                            </pic:nvPicPr>
                            <pic:blipFill rotWithShape="1">
                              <a:blip r:embed="rId38"/>
                              <a:stretch/>
                            </pic:blipFill>
                            <pic:spPr bwMode="auto">
                              <a:xfrm>
                                <a:off x="0" y="0"/>
                                <a:ext cx="4057650"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319.50pt;height:250.50pt;mso-wrap-distance-left:0.00pt;mso-wrap-distance-top:0.00pt;mso-wrap-distance-right:0.00pt;mso-wrap-distance-bottom:0.00pt;z-index:1;" stroked="false">
                      <v:imagedata r:id="rId3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3028950" cy="222885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06122" name=""/>
                              <pic:cNvPicPr>
                                <a:picLocks noChangeAspect="1"/>
                              </pic:cNvPicPr>
                              <pic:nvPr/>
                            </pic:nvPicPr>
                            <pic:blipFill rotWithShape="1">
                              <a:blip r:embed="rId39"/>
                              <a:stretch/>
                            </pic:blipFill>
                            <pic:spPr bwMode="auto">
                              <a:xfrm>
                                <a:off x="0" y="0"/>
                                <a:ext cx="3028950"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38.50pt;height:175.50pt;mso-wrap-distance-left:0.00pt;mso-wrap-distance-top:0.00pt;mso-wrap-distance-right:0.00pt;mso-wrap-distance-bottom:0.00pt;z-index:1;" stroked="false">
                      <v:imagedata r:id="rId39"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i/>
          <w:color w:val="000000"/>
          <w:sz w:val="24"/>
        </w:rPr>
        <w:t xml:space="preserve"> </w:t>
      </w:r>
      <w:r/>
    </w:p>
    <w:tbl>
      <w:tblPr>
        <w:tblStyle w:val="104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20"/>
        <w:gridCol w:w="5200"/>
      </w:tblGrid>
      <w:tr>
        <w:trPr>
          <w:trHeight w:val="30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10"/>
        </w:trPr>
        <w:tc>
          <w:tcPr>
            <w:tcBorders/>
            <w:tcMar>
              <w:left w:w="108" w:type="dxa"/>
              <w:top w:w="0" w:type="dxa"/>
              <w:right w:w="108" w:type="dxa"/>
              <w:bottom w:w="0" w:type="dxa"/>
            </w:tcMar>
            <w:tcW w:w="48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00"/>
        </w:trPr>
        <w:tc>
          <w:tcPr>
            <w:tcBorders/>
            <w:tcMar>
              <w:left w:w="108" w:type="dxa"/>
              <w:top w:w="0" w:type="dxa"/>
              <w:right w:w="108" w:type="dxa"/>
              <w:bottom w:w="0" w:type="dxa"/>
            </w:tcMar>
            <w:tcW w:w="4820"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Đinh Thị Lan Hương</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i/>
          <w:color w:val="000000"/>
          <w:sz w:val="24"/>
        </w:rPr>
        <w:t xml:space="preserve"> </w:t>
      </w:r>
      <w:r/>
    </w:p>
    <w:p>
      <w:pPr>
        <w:pBdr/>
        <w:spacing w:after="200" w:line="276" w:lineRule="auto"/>
        <w:ind/>
        <w:rPr>
          <w:b/>
          <w:i/>
          <w:iCs/>
          <w:lang w:val="pt-BR"/>
        </w:rPr>
      </w:pPr>
      <w:r>
        <w:rPr>
          <w:b/>
          <w:i/>
          <w:iCs/>
          <w:lang w:val="pt-BR"/>
        </w:rPr>
      </w:r>
      <w:r>
        <w:rPr>
          <w:b/>
          <w:i/>
          <w:iCs/>
          <w:lang w:val="pt-BR"/>
        </w:rPr>
      </w:r>
      <w:r>
        <w:rPr>
          <w:b/>
          <w:i/>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r>
      <w:rPr>
        <w:caps/>
        <w:color w:val="000000" w:themeColor="text1"/>
      </w:rPr>
    </w:r>
  </w:p>
  <w:p>
    <w:pPr>
      <w:pStyle w:val="104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3F22D95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1404EE70"/>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2">
    <w:nsid w:val="7F1A95E7"/>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3">
    <w:nsid w:val="328350BD"/>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4">
    <w:nsid w:val="16C53B1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5">
    <w:nsid w:val="41B1199C"/>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6">
    <w:nsid w:val="3A99E8E2"/>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7">
    <w:name w:val="Table Grid Light"/>
    <w:basedOn w:val="10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1"/>
    <w:basedOn w:val="10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Plain Table 2"/>
    <w:basedOn w:val="102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Plain Table 3"/>
    <w:basedOn w:val="10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Plain Table 4"/>
    <w:basedOn w:val="10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Plain Table 5"/>
    <w:basedOn w:val="10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w:basedOn w:val="102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1"/>
    <w:basedOn w:val="10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 Accent 2"/>
    <w:basedOn w:val="10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1 Light - Accent 3"/>
    <w:basedOn w:val="10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 Accent 4"/>
    <w:basedOn w:val="10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1 Light - Accent 5"/>
    <w:basedOn w:val="10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1 Light - Accent 6"/>
    <w:basedOn w:val="10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w:basedOn w:val="10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1"/>
    <w:basedOn w:val="10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 Accent 2"/>
    <w:basedOn w:val="10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2 - Accent 3"/>
    <w:basedOn w:val="10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2 - Accent 4"/>
    <w:basedOn w:val="10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2 - Accent 5"/>
    <w:basedOn w:val="10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2 - Accent 6"/>
    <w:basedOn w:val="10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w:basedOn w:val="10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1"/>
    <w:basedOn w:val="10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 Accent 2"/>
    <w:basedOn w:val="10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3 - Accent 3"/>
    <w:basedOn w:val="10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3 - Accent 4"/>
    <w:basedOn w:val="10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3 - Accent 5"/>
    <w:basedOn w:val="10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3 - Accent 6"/>
    <w:basedOn w:val="10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w:basedOn w:val="102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1"/>
    <w:basedOn w:val="102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 Accent 2"/>
    <w:basedOn w:val="102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4 - Accent 3"/>
    <w:basedOn w:val="102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 Accent 4"/>
    <w:basedOn w:val="102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4 - Accent 5"/>
    <w:basedOn w:val="102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4 - Accent 6"/>
    <w:basedOn w:val="102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Accent 1"/>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 Accent 2"/>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5 Dark - Accent 3"/>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Accent 4"/>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5 Dark - Accent 5"/>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5 Dark - Accent 6"/>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6 Colorful"/>
    <w:basedOn w:val="102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9">
    <w:name w:val="Grid Table 6 Colorful - Accent 1"/>
    <w:basedOn w:val="102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00">
    <w:name w:val="Grid Table 6 Colorful - Accent 2"/>
    <w:basedOn w:val="10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1">
    <w:name w:val="Grid Table 6 Colorful - Accent 3"/>
    <w:basedOn w:val="102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2">
    <w:name w:val="Grid Table 6 Colorful - Accent 4"/>
    <w:basedOn w:val="10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3">
    <w:name w:val="Grid Table 6 Colorful - Accent 5"/>
    <w:basedOn w:val="102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4">
    <w:name w:val="Grid Table 6 Colorful - Accent 6"/>
    <w:basedOn w:val="102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5">
    <w:name w:val="Grid Table 7 Colorful"/>
    <w:basedOn w:val="102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1"/>
    <w:basedOn w:val="102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2"/>
    <w:basedOn w:val="102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7 Colorful - Accent 3"/>
    <w:basedOn w:val="102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7 Colorful - Accent 4"/>
    <w:basedOn w:val="102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Grid Table 7 Colorful - Accent 5"/>
    <w:basedOn w:val="102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7 Colorful - Accent 6"/>
    <w:basedOn w:val="102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1"/>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2"/>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1 Light - Accent 3"/>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1 Light - Accent 4"/>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1 Light - Accent 5"/>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1 Light - Accent 6"/>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w:basedOn w:val="102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1"/>
    <w:basedOn w:val="102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2"/>
    <w:basedOn w:val="102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2 - Accent 3"/>
    <w:basedOn w:val="102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2 - Accent 4"/>
    <w:basedOn w:val="102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2 - Accent 5"/>
    <w:basedOn w:val="102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2 - Accent 6"/>
    <w:basedOn w:val="102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w:basedOn w:val="10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1"/>
    <w:basedOn w:val="102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 Accent 2"/>
    <w:basedOn w:val="10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3 - Accent 3"/>
    <w:basedOn w:val="102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3 - Accent 4"/>
    <w:basedOn w:val="10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3 - Accent 5"/>
    <w:basedOn w:val="102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3 - Accent 6"/>
    <w:basedOn w:val="102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w:basedOn w:val="10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1"/>
    <w:basedOn w:val="102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 Accent 2"/>
    <w:basedOn w:val="102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4 - Accent 3"/>
    <w:basedOn w:val="102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4 - Accent 4"/>
    <w:basedOn w:val="102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4 - Accent 5"/>
    <w:basedOn w:val="102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4 - Accent 6"/>
    <w:basedOn w:val="102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5 Dark"/>
    <w:basedOn w:val="102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1"/>
    <w:basedOn w:val="102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5 Dark - Accent 2"/>
    <w:basedOn w:val="102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5 Dark - Accent 3"/>
    <w:basedOn w:val="102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4">
    <w:name w:val="List Table 5 Dark - Accent 4"/>
    <w:basedOn w:val="102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5">
    <w:name w:val="List Table 5 Dark - Accent 5"/>
    <w:basedOn w:val="102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6">
    <w:name w:val="List Table 5 Dark - Accent 6"/>
    <w:basedOn w:val="102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7">
    <w:name w:val="List Table 6 Colorful"/>
    <w:basedOn w:val="102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1"/>
    <w:basedOn w:val="102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6 Colorful - Accent 2"/>
    <w:basedOn w:val="102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6 Colorful - Accent 3"/>
    <w:basedOn w:val="102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6 Colorful - Accent 4"/>
    <w:basedOn w:val="102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6 Colorful - Accent 5"/>
    <w:basedOn w:val="102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6 Colorful - Accent 6"/>
    <w:basedOn w:val="102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7 Colorful"/>
    <w:basedOn w:val="102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5">
    <w:name w:val="List Table 7 Colorful - Accent 1"/>
    <w:basedOn w:val="102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6">
    <w:name w:val="List Table 7 Colorful - Accent 2"/>
    <w:basedOn w:val="102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7">
    <w:name w:val="List Table 7 Colorful - Accent 3"/>
    <w:basedOn w:val="102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8">
    <w:name w:val="List Table 7 Colorful - Accent 4"/>
    <w:basedOn w:val="102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9">
    <w:name w:val="List Table 7 Colorful - Accent 5"/>
    <w:basedOn w:val="102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60">
    <w:name w:val="List Table 7 Colorful - Accent 6"/>
    <w:basedOn w:val="102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61">
    <w:name w:val="Lined - Accent"/>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1"/>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ned - Accent 2"/>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ned - Accent 3"/>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ned - Accent 4"/>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ned - Accent 5"/>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ned - Accent 6"/>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w:basedOn w:val="102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1"/>
    <w:basedOn w:val="102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2"/>
    <w:basedOn w:val="102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amp; Lined - Accent 3"/>
    <w:basedOn w:val="102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amp; Lined - Accent 4"/>
    <w:basedOn w:val="102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amp; Lined - Accent 5"/>
    <w:basedOn w:val="102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amp; Lined - Accent 6"/>
    <w:basedOn w:val="102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w:basedOn w:val="102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1"/>
    <w:basedOn w:val="10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 Accent 2"/>
    <w:basedOn w:val="10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 Accent 3"/>
    <w:basedOn w:val="10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 Accent 4"/>
    <w:basedOn w:val="10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 Accent 5"/>
    <w:basedOn w:val="10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 Accent 6"/>
    <w:basedOn w:val="10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2">
    <w:name w:val="Heading 5"/>
    <w:basedOn w:val="1023"/>
    <w:next w:val="1023"/>
    <w:link w:val="98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3">
    <w:name w:val="Heading 6"/>
    <w:basedOn w:val="1023"/>
    <w:next w:val="1023"/>
    <w:link w:val="98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4">
    <w:name w:val="Heading 7"/>
    <w:basedOn w:val="1023"/>
    <w:next w:val="1023"/>
    <w:link w:val="98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5">
    <w:name w:val="Heading 8"/>
    <w:basedOn w:val="1023"/>
    <w:next w:val="1023"/>
    <w:link w:val="99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6">
    <w:name w:val="Heading 9"/>
    <w:basedOn w:val="1023"/>
    <w:next w:val="1023"/>
    <w:link w:val="99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7">
    <w:name w:val="Heading 5 Char"/>
    <w:basedOn w:val="1028"/>
    <w:link w:val="982"/>
    <w:uiPriority w:val="9"/>
    <w:pPr>
      <w:pBdr/>
      <w:spacing/>
      <w:ind/>
    </w:pPr>
    <w:rPr>
      <w:rFonts w:ascii="Arial" w:hAnsi="Arial" w:eastAsia="Arial" w:cs="Arial"/>
      <w:color w:val="0f4761" w:themeColor="accent1" w:themeShade="BF"/>
    </w:rPr>
  </w:style>
  <w:style w:type="character" w:styleId="988">
    <w:name w:val="Heading 6 Char"/>
    <w:basedOn w:val="1028"/>
    <w:link w:val="983"/>
    <w:uiPriority w:val="9"/>
    <w:pPr>
      <w:pBdr/>
      <w:spacing/>
      <w:ind/>
    </w:pPr>
    <w:rPr>
      <w:rFonts w:ascii="Arial" w:hAnsi="Arial" w:eastAsia="Arial" w:cs="Arial"/>
      <w:i/>
      <w:iCs/>
      <w:color w:val="595959" w:themeColor="text1" w:themeTint="A6"/>
    </w:rPr>
  </w:style>
  <w:style w:type="character" w:styleId="989">
    <w:name w:val="Heading 7 Char"/>
    <w:basedOn w:val="1028"/>
    <w:link w:val="984"/>
    <w:uiPriority w:val="9"/>
    <w:pPr>
      <w:pBdr/>
      <w:spacing/>
      <w:ind/>
    </w:pPr>
    <w:rPr>
      <w:rFonts w:ascii="Arial" w:hAnsi="Arial" w:eastAsia="Arial" w:cs="Arial"/>
      <w:color w:val="595959" w:themeColor="text1" w:themeTint="A6"/>
    </w:rPr>
  </w:style>
  <w:style w:type="character" w:styleId="990">
    <w:name w:val="Heading 8 Char"/>
    <w:basedOn w:val="1028"/>
    <w:link w:val="985"/>
    <w:uiPriority w:val="9"/>
    <w:pPr>
      <w:pBdr/>
      <w:spacing/>
      <w:ind/>
    </w:pPr>
    <w:rPr>
      <w:rFonts w:ascii="Arial" w:hAnsi="Arial" w:eastAsia="Arial" w:cs="Arial"/>
      <w:i/>
      <w:iCs/>
      <w:color w:val="272727" w:themeColor="text1" w:themeTint="D8"/>
    </w:rPr>
  </w:style>
  <w:style w:type="character" w:styleId="991">
    <w:name w:val="Heading 9 Char"/>
    <w:basedOn w:val="1028"/>
    <w:link w:val="986"/>
    <w:uiPriority w:val="9"/>
    <w:pPr>
      <w:pBdr/>
      <w:spacing/>
      <w:ind/>
    </w:pPr>
    <w:rPr>
      <w:rFonts w:ascii="Arial" w:hAnsi="Arial" w:eastAsia="Arial" w:cs="Arial"/>
      <w:i/>
      <w:iCs/>
      <w:color w:val="272727" w:themeColor="text1" w:themeTint="D8"/>
    </w:rPr>
  </w:style>
  <w:style w:type="paragraph" w:styleId="992">
    <w:name w:val="Subtitle"/>
    <w:basedOn w:val="1023"/>
    <w:next w:val="1023"/>
    <w:link w:val="993"/>
    <w:uiPriority w:val="11"/>
    <w:qFormat/>
    <w:pPr>
      <w:numPr>
        <w:ilvl w:val="1"/>
      </w:numPr>
      <w:pBdr/>
      <w:spacing/>
      <w:ind/>
    </w:pPr>
    <w:rPr>
      <w:color w:val="595959" w:themeColor="text1" w:themeTint="A6"/>
      <w:spacing w:val="15"/>
      <w:sz w:val="28"/>
      <w:szCs w:val="28"/>
    </w:rPr>
  </w:style>
  <w:style w:type="character" w:styleId="993">
    <w:name w:val="Subtitle Char"/>
    <w:basedOn w:val="1028"/>
    <w:link w:val="992"/>
    <w:uiPriority w:val="11"/>
    <w:pPr>
      <w:pBdr/>
      <w:spacing/>
      <w:ind/>
    </w:pPr>
    <w:rPr>
      <w:color w:val="595959" w:themeColor="text1" w:themeTint="A6"/>
      <w:spacing w:val="15"/>
      <w:sz w:val="28"/>
      <w:szCs w:val="28"/>
    </w:rPr>
  </w:style>
  <w:style w:type="paragraph" w:styleId="994">
    <w:name w:val="Quote"/>
    <w:basedOn w:val="1023"/>
    <w:next w:val="1023"/>
    <w:link w:val="995"/>
    <w:uiPriority w:val="29"/>
    <w:qFormat/>
    <w:pPr>
      <w:pBdr/>
      <w:spacing w:before="160"/>
      <w:ind/>
      <w:jc w:val="center"/>
    </w:pPr>
    <w:rPr>
      <w:i/>
      <w:iCs/>
      <w:color w:val="404040" w:themeColor="text1" w:themeTint="BF"/>
    </w:rPr>
  </w:style>
  <w:style w:type="character" w:styleId="995">
    <w:name w:val="Quote Char"/>
    <w:basedOn w:val="1028"/>
    <w:link w:val="994"/>
    <w:uiPriority w:val="29"/>
    <w:pPr>
      <w:pBdr/>
      <w:spacing/>
      <w:ind/>
    </w:pPr>
    <w:rPr>
      <w:i/>
      <w:iCs/>
      <w:color w:val="404040" w:themeColor="text1" w:themeTint="BF"/>
    </w:rPr>
  </w:style>
  <w:style w:type="character" w:styleId="996">
    <w:name w:val="Intense Emphasis"/>
    <w:basedOn w:val="1028"/>
    <w:uiPriority w:val="21"/>
    <w:qFormat/>
    <w:pPr>
      <w:pBdr/>
      <w:spacing/>
      <w:ind/>
    </w:pPr>
    <w:rPr>
      <w:i/>
      <w:iCs/>
      <w:color w:val="0f4761" w:themeColor="accent1" w:themeShade="BF"/>
    </w:rPr>
  </w:style>
  <w:style w:type="paragraph" w:styleId="997">
    <w:name w:val="Intense Quote"/>
    <w:basedOn w:val="1023"/>
    <w:next w:val="1023"/>
    <w:link w:val="99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8">
    <w:name w:val="Intense Quote Char"/>
    <w:basedOn w:val="1028"/>
    <w:link w:val="997"/>
    <w:uiPriority w:val="30"/>
    <w:pPr>
      <w:pBdr/>
      <w:spacing/>
      <w:ind/>
    </w:pPr>
    <w:rPr>
      <w:i/>
      <w:iCs/>
      <w:color w:val="0f4761" w:themeColor="accent1" w:themeShade="BF"/>
    </w:rPr>
  </w:style>
  <w:style w:type="character" w:styleId="999">
    <w:name w:val="Intense Reference"/>
    <w:basedOn w:val="1028"/>
    <w:uiPriority w:val="32"/>
    <w:qFormat/>
    <w:pPr>
      <w:pBdr/>
      <w:spacing/>
      <w:ind/>
    </w:pPr>
    <w:rPr>
      <w:b/>
      <w:bCs/>
      <w:smallCaps/>
      <w:color w:val="0f4761" w:themeColor="accent1" w:themeShade="BF"/>
      <w:spacing w:val="5"/>
    </w:rPr>
  </w:style>
  <w:style w:type="paragraph" w:styleId="1000">
    <w:name w:val="No Spacing"/>
    <w:basedOn w:val="1023"/>
    <w:uiPriority w:val="1"/>
    <w:qFormat/>
    <w:pPr>
      <w:pBdr/>
      <w:spacing w:after="0" w:line="240" w:lineRule="auto"/>
      <w:ind/>
    </w:pPr>
  </w:style>
  <w:style w:type="character" w:styleId="1001">
    <w:name w:val="Subtle Emphasis"/>
    <w:basedOn w:val="1028"/>
    <w:uiPriority w:val="19"/>
    <w:qFormat/>
    <w:pPr>
      <w:pBdr/>
      <w:spacing/>
      <w:ind/>
    </w:pPr>
    <w:rPr>
      <w:i/>
      <w:iCs/>
      <w:color w:val="404040" w:themeColor="text1" w:themeTint="BF"/>
    </w:rPr>
  </w:style>
  <w:style w:type="character" w:styleId="1002">
    <w:name w:val="Subtle Reference"/>
    <w:basedOn w:val="1028"/>
    <w:uiPriority w:val="31"/>
    <w:qFormat/>
    <w:pPr>
      <w:pBdr/>
      <w:spacing/>
      <w:ind/>
    </w:pPr>
    <w:rPr>
      <w:smallCaps/>
      <w:color w:val="5a5a5a" w:themeColor="text1" w:themeTint="A5"/>
    </w:rPr>
  </w:style>
  <w:style w:type="character" w:styleId="1003">
    <w:name w:val="Book Title"/>
    <w:basedOn w:val="1028"/>
    <w:uiPriority w:val="33"/>
    <w:qFormat/>
    <w:pPr>
      <w:pBdr/>
      <w:spacing/>
      <w:ind/>
    </w:pPr>
    <w:rPr>
      <w:b/>
      <w:bCs/>
      <w:i/>
      <w:iCs/>
      <w:spacing w:val="5"/>
    </w:rPr>
  </w:style>
  <w:style w:type="paragraph" w:styleId="1004">
    <w:name w:val="Caption"/>
    <w:basedOn w:val="1023"/>
    <w:next w:val="1023"/>
    <w:uiPriority w:val="35"/>
    <w:unhideWhenUsed/>
    <w:qFormat/>
    <w:pPr>
      <w:pBdr/>
      <w:spacing w:after="200" w:line="240" w:lineRule="auto"/>
      <w:ind/>
    </w:pPr>
    <w:rPr>
      <w:i/>
      <w:iCs/>
      <w:color w:val="0e2841" w:themeColor="text2"/>
      <w:sz w:val="18"/>
      <w:szCs w:val="18"/>
    </w:rPr>
  </w:style>
  <w:style w:type="paragraph" w:styleId="1005">
    <w:name w:val="footnote text"/>
    <w:basedOn w:val="1023"/>
    <w:link w:val="1006"/>
    <w:uiPriority w:val="99"/>
    <w:semiHidden/>
    <w:unhideWhenUsed/>
    <w:pPr>
      <w:pBdr/>
      <w:spacing w:after="0" w:line="240" w:lineRule="auto"/>
      <w:ind/>
    </w:pPr>
    <w:rPr>
      <w:sz w:val="20"/>
      <w:szCs w:val="20"/>
    </w:rPr>
  </w:style>
  <w:style w:type="character" w:styleId="1006">
    <w:name w:val="Footnote Text Char"/>
    <w:basedOn w:val="1028"/>
    <w:link w:val="1005"/>
    <w:uiPriority w:val="99"/>
    <w:semiHidden/>
    <w:pPr>
      <w:pBdr/>
      <w:spacing/>
      <w:ind/>
    </w:pPr>
    <w:rPr>
      <w:sz w:val="20"/>
      <w:szCs w:val="20"/>
    </w:rPr>
  </w:style>
  <w:style w:type="character" w:styleId="1007">
    <w:name w:val="footnote reference"/>
    <w:basedOn w:val="1028"/>
    <w:uiPriority w:val="99"/>
    <w:semiHidden/>
    <w:unhideWhenUsed/>
    <w:pPr>
      <w:pBdr/>
      <w:spacing/>
      <w:ind/>
    </w:pPr>
    <w:rPr>
      <w:vertAlign w:val="superscript"/>
    </w:rPr>
  </w:style>
  <w:style w:type="paragraph" w:styleId="1008">
    <w:name w:val="endnote text"/>
    <w:basedOn w:val="1023"/>
    <w:link w:val="1009"/>
    <w:uiPriority w:val="99"/>
    <w:semiHidden/>
    <w:unhideWhenUsed/>
    <w:pPr>
      <w:pBdr/>
      <w:spacing w:after="0" w:line="240" w:lineRule="auto"/>
      <w:ind/>
    </w:pPr>
    <w:rPr>
      <w:sz w:val="20"/>
      <w:szCs w:val="20"/>
    </w:rPr>
  </w:style>
  <w:style w:type="character" w:styleId="1009">
    <w:name w:val="Endnote Text Char"/>
    <w:basedOn w:val="1028"/>
    <w:link w:val="1008"/>
    <w:uiPriority w:val="99"/>
    <w:semiHidden/>
    <w:pPr>
      <w:pBdr/>
      <w:spacing/>
      <w:ind/>
    </w:pPr>
    <w:rPr>
      <w:sz w:val="20"/>
      <w:szCs w:val="20"/>
    </w:rPr>
  </w:style>
  <w:style w:type="character" w:styleId="1010">
    <w:name w:val="endnote reference"/>
    <w:basedOn w:val="1028"/>
    <w:uiPriority w:val="99"/>
    <w:semiHidden/>
    <w:unhideWhenUsed/>
    <w:pPr>
      <w:pBdr/>
      <w:spacing/>
      <w:ind/>
    </w:pPr>
    <w:rPr>
      <w:vertAlign w:val="superscript"/>
    </w:rPr>
  </w:style>
  <w:style w:type="paragraph" w:styleId="1011">
    <w:name w:val="toc 1"/>
    <w:basedOn w:val="1023"/>
    <w:next w:val="1023"/>
    <w:uiPriority w:val="39"/>
    <w:unhideWhenUsed/>
    <w:pPr>
      <w:pBdr/>
      <w:spacing w:after="100"/>
      <w:ind/>
    </w:pPr>
  </w:style>
  <w:style w:type="paragraph" w:styleId="1012">
    <w:name w:val="toc 2"/>
    <w:basedOn w:val="1023"/>
    <w:next w:val="1023"/>
    <w:uiPriority w:val="39"/>
    <w:unhideWhenUsed/>
    <w:pPr>
      <w:pBdr/>
      <w:spacing w:after="100"/>
      <w:ind w:left="220"/>
    </w:pPr>
  </w:style>
  <w:style w:type="paragraph" w:styleId="1013">
    <w:name w:val="toc 3"/>
    <w:basedOn w:val="1023"/>
    <w:next w:val="1023"/>
    <w:uiPriority w:val="39"/>
    <w:unhideWhenUsed/>
    <w:pPr>
      <w:pBdr/>
      <w:spacing w:after="100"/>
      <w:ind w:left="440"/>
    </w:pPr>
  </w:style>
  <w:style w:type="paragraph" w:styleId="1014">
    <w:name w:val="toc 4"/>
    <w:basedOn w:val="1023"/>
    <w:next w:val="1023"/>
    <w:uiPriority w:val="39"/>
    <w:unhideWhenUsed/>
    <w:pPr>
      <w:pBdr/>
      <w:spacing w:after="100"/>
      <w:ind w:left="660"/>
    </w:pPr>
  </w:style>
  <w:style w:type="paragraph" w:styleId="1015">
    <w:name w:val="toc 5"/>
    <w:basedOn w:val="1023"/>
    <w:next w:val="1023"/>
    <w:uiPriority w:val="39"/>
    <w:unhideWhenUsed/>
    <w:pPr>
      <w:pBdr/>
      <w:spacing w:after="100"/>
      <w:ind w:left="880"/>
    </w:pPr>
  </w:style>
  <w:style w:type="paragraph" w:styleId="1016">
    <w:name w:val="toc 6"/>
    <w:basedOn w:val="1023"/>
    <w:next w:val="1023"/>
    <w:uiPriority w:val="39"/>
    <w:unhideWhenUsed/>
    <w:pPr>
      <w:pBdr/>
      <w:spacing w:after="100"/>
      <w:ind w:left="1100"/>
    </w:pPr>
  </w:style>
  <w:style w:type="paragraph" w:styleId="1017">
    <w:name w:val="toc 7"/>
    <w:basedOn w:val="1023"/>
    <w:next w:val="1023"/>
    <w:uiPriority w:val="39"/>
    <w:unhideWhenUsed/>
    <w:pPr>
      <w:pBdr/>
      <w:spacing w:after="100"/>
      <w:ind w:left="1320"/>
    </w:pPr>
  </w:style>
  <w:style w:type="paragraph" w:styleId="1018">
    <w:name w:val="toc 8"/>
    <w:basedOn w:val="1023"/>
    <w:next w:val="1023"/>
    <w:uiPriority w:val="39"/>
    <w:unhideWhenUsed/>
    <w:pPr>
      <w:pBdr/>
      <w:spacing w:after="100"/>
      <w:ind w:left="1540"/>
    </w:pPr>
  </w:style>
  <w:style w:type="paragraph" w:styleId="1019">
    <w:name w:val="toc 9"/>
    <w:basedOn w:val="1023"/>
    <w:next w:val="1023"/>
    <w:uiPriority w:val="39"/>
    <w:unhideWhenUsed/>
    <w:pPr>
      <w:pBdr/>
      <w:spacing w:after="100"/>
      <w:ind w:left="1760"/>
    </w:pPr>
  </w:style>
  <w:style w:type="character" w:styleId="1020">
    <w:name w:val="Placeholder Text"/>
    <w:basedOn w:val="1028"/>
    <w:uiPriority w:val="99"/>
    <w:semiHidden/>
    <w:pPr>
      <w:pBdr/>
      <w:spacing/>
      <w:ind/>
    </w:pPr>
    <w:rPr>
      <w:color w:val="666666"/>
    </w:rPr>
  </w:style>
  <w:style w:type="paragraph" w:styleId="1021">
    <w:name w:val="TOC Heading"/>
    <w:uiPriority w:val="39"/>
    <w:unhideWhenUsed/>
    <w:pPr>
      <w:pBdr/>
      <w:spacing/>
      <w:ind/>
    </w:pPr>
  </w:style>
  <w:style w:type="paragraph" w:styleId="1022">
    <w:name w:val="table of figures"/>
    <w:basedOn w:val="1023"/>
    <w:next w:val="1023"/>
    <w:uiPriority w:val="99"/>
    <w:unhideWhenUsed/>
    <w:pPr>
      <w:pBdr/>
      <w:spacing w:after="0" w:afterAutospacing="0"/>
      <w:ind/>
    </w:pPr>
  </w:style>
  <w:style w:type="paragraph" w:styleId="1023" w:default="1">
    <w:name w:val="Normal"/>
    <w:qFormat/>
    <w:pPr>
      <w:pBdr/>
      <w:spacing w:after="0" w:line="240" w:lineRule="auto"/>
      <w:ind/>
    </w:pPr>
    <w:rPr>
      <w:rFonts w:ascii="Times New Roman" w:hAnsi="Times New Roman" w:eastAsia="Times New Roman" w:cs="Times New Roman"/>
      <w:sz w:val="24"/>
      <w:szCs w:val="24"/>
    </w:rPr>
  </w:style>
  <w:style w:type="paragraph" w:styleId="1024">
    <w:name w:val="Heading 1"/>
    <w:basedOn w:val="1023"/>
    <w:next w:val="1023"/>
    <w:link w:val="1031"/>
    <w:qFormat/>
    <w:pPr>
      <w:keepNext w:val="true"/>
      <w:pBdr/>
      <w:spacing w:after="120" w:before="120"/>
      <w:ind/>
      <w:jc w:val="center"/>
      <w:outlineLvl w:val="0"/>
    </w:pPr>
    <w:rPr>
      <w:b/>
      <w:bCs/>
      <w:sz w:val="27"/>
      <w:szCs w:val="27"/>
    </w:rPr>
  </w:style>
  <w:style w:type="paragraph" w:styleId="1025">
    <w:name w:val="Heading 2"/>
    <w:basedOn w:val="1023"/>
    <w:next w:val="1023"/>
    <w:link w:val="103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6">
    <w:name w:val="Heading 3"/>
    <w:basedOn w:val="1023"/>
    <w:next w:val="1023"/>
    <w:link w:val="1033"/>
    <w:qFormat/>
    <w:pPr>
      <w:keepNext w:val="true"/>
      <w:pBdr/>
      <w:spacing w:before="60"/>
      <w:ind/>
      <w:outlineLvl w:val="2"/>
    </w:pPr>
    <w:rPr>
      <w:sz w:val="28"/>
      <w:szCs w:val="28"/>
    </w:rPr>
  </w:style>
  <w:style w:type="paragraph" w:styleId="1027">
    <w:name w:val="Heading 4"/>
    <w:basedOn w:val="1023"/>
    <w:next w:val="1023"/>
    <w:link w:val="1034"/>
    <w:qFormat/>
    <w:pPr>
      <w:keepNext w:val="true"/>
      <w:pBdr/>
      <w:spacing/>
      <w:ind/>
      <w:jc w:val="center"/>
      <w:outlineLvl w:val="3"/>
    </w:pPr>
    <w:rPr>
      <w:b/>
      <w:bCs/>
    </w:rPr>
  </w:style>
  <w:style w:type="character" w:styleId="1028" w:default="1">
    <w:name w:val="Default Paragraph Font"/>
    <w:uiPriority w:val="1"/>
    <w:semiHidden/>
    <w:unhideWhenUsed/>
    <w:pPr>
      <w:pBdr/>
      <w:spacing/>
      <w:ind/>
    </w:pPr>
  </w:style>
  <w:style w:type="table" w:styleId="102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30" w:default="1">
    <w:name w:val="No List"/>
    <w:uiPriority w:val="99"/>
    <w:semiHidden/>
    <w:unhideWhenUsed/>
    <w:pPr>
      <w:pBdr/>
      <w:spacing/>
      <w:ind/>
    </w:pPr>
  </w:style>
  <w:style w:type="character" w:styleId="1031" w:customStyle="1">
    <w:name w:val="Heading 1 Char"/>
    <w:basedOn w:val="1028"/>
    <w:link w:val="1024"/>
    <w:pPr>
      <w:pBdr/>
      <w:spacing/>
      <w:ind/>
    </w:pPr>
    <w:rPr>
      <w:rFonts w:ascii="Times New Roman" w:hAnsi="Times New Roman" w:eastAsia="Times New Roman" w:cs="Times New Roman"/>
      <w:b/>
      <w:bCs/>
      <w:sz w:val="27"/>
      <w:szCs w:val="27"/>
    </w:rPr>
  </w:style>
  <w:style w:type="character" w:styleId="1032" w:customStyle="1">
    <w:name w:val="Heading 2 Char"/>
    <w:basedOn w:val="1028"/>
    <w:link w:val="1025"/>
    <w:uiPriority w:val="9"/>
    <w:pPr>
      <w:pBdr/>
      <w:spacing/>
      <w:ind/>
    </w:pPr>
    <w:rPr>
      <w:rFonts w:asciiTheme="majorHAnsi" w:hAnsiTheme="majorHAnsi" w:eastAsiaTheme="majorEastAsia" w:cstheme="majorBidi"/>
      <w:color w:val="365f91" w:themeColor="accent1" w:themeShade="BF"/>
      <w:sz w:val="26"/>
      <w:szCs w:val="26"/>
    </w:rPr>
  </w:style>
  <w:style w:type="character" w:styleId="1033" w:customStyle="1">
    <w:name w:val="Heading 3 Char"/>
    <w:basedOn w:val="1028"/>
    <w:link w:val="1026"/>
    <w:pPr>
      <w:pBdr/>
      <w:spacing/>
      <w:ind/>
    </w:pPr>
    <w:rPr>
      <w:rFonts w:ascii="Times New Roman" w:hAnsi="Times New Roman" w:eastAsia="Times New Roman" w:cs="Times New Roman"/>
      <w:sz w:val="28"/>
      <w:szCs w:val="28"/>
    </w:rPr>
  </w:style>
  <w:style w:type="character" w:styleId="1034" w:customStyle="1">
    <w:name w:val="Heading 4 Char"/>
    <w:basedOn w:val="1028"/>
    <w:link w:val="1027"/>
    <w:pPr>
      <w:pBdr/>
      <w:spacing/>
      <w:ind/>
    </w:pPr>
    <w:rPr>
      <w:rFonts w:ascii="Times New Roman" w:hAnsi="Times New Roman" w:eastAsia="Times New Roman" w:cs="Times New Roman"/>
      <w:b/>
      <w:bCs/>
      <w:sz w:val="24"/>
      <w:szCs w:val="24"/>
    </w:rPr>
  </w:style>
  <w:style w:type="character" w:styleId="1035">
    <w:name w:val="Hyperlink"/>
    <w:uiPriority w:val="99"/>
    <w:pPr>
      <w:pBdr/>
      <w:spacing/>
      <w:ind/>
    </w:pPr>
    <w:rPr>
      <w:color w:val="000000"/>
      <w:u w:val="single"/>
    </w:rPr>
  </w:style>
  <w:style w:type="character" w:styleId="1036">
    <w:name w:val="Strong"/>
    <w:uiPriority w:val="22"/>
    <w:qFormat/>
    <w:pPr>
      <w:pBdr/>
      <w:spacing/>
      <w:ind/>
    </w:pPr>
    <w:rPr>
      <w:b/>
      <w:bCs/>
    </w:rPr>
  </w:style>
  <w:style w:type="paragraph" w:styleId="1037">
    <w:name w:val="Balloon Text"/>
    <w:basedOn w:val="1023"/>
    <w:link w:val="1038"/>
    <w:uiPriority w:val="99"/>
    <w:semiHidden/>
    <w:unhideWhenUsed/>
    <w:pPr>
      <w:pBdr/>
      <w:spacing/>
      <w:ind/>
    </w:pPr>
    <w:rPr>
      <w:rFonts w:ascii="Tahoma" w:hAnsi="Tahoma" w:cs="Tahoma"/>
      <w:sz w:val="16"/>
      <w:szCs w:val="16"/>
    </w:rPr>
  </w:style>
  <w:style w:type="character" w:styleId="1038" w:customStyle="1">
    <w:name w:val="Balloon Text Char"/>
    <w:basedOn w:val="1028"/>
    <w:link w:val="1037"/>
    <w:uiPriority w:val="99"/>
    <w:semiHidden/>
    <w:pPr>
      <w:pBdr/>
      <w:spacing/>
      <w:ind/>
    </w:pPr>
    <w:rPr>
      <w:rFonts w:ascii="Tahoma" w:hAnsi="Tahoma" w:eastAsia="Times New Roman" w:cs="Tahoma"/>
      <w:sz w:val="16"/>
      <w:szCs w:val="16"/>
    </w:rPr>
  </w:style>
  <w:style w:type="paragraph" w:styleId="1039">
    <w:name w:val="Header"/>
    <w:basedOn w:val="1023"/>
    <w:link w:val="1040"/>
    <w:unhideWhenUsed/>
    <w:pPr>
      <w:pBdr/>
      <w:tabs>
        <w:tab w:val="center" w:leader="none" w:pos="4680"/>
        <w:tab w:val="right" w:leader="none" w:pos="9360"/>
      </w:tabs>
      <w:spacing/>
      <w:ind/>
    </w:pPr>
  </w:style>
  <w:style w:type="character" w:styleId="1040" w:customStyle="1">
    <w:name w:val="Header Char"/>
    <w:basedOn w:val="1028"/>
    <w:link w:val="1039"/>
    <w:pPr>
      <w:pBdr/>
      <w:spacing/>
      <w:ind/>
    </w:pPr>
    <w:rPr>
      <w:rFonts w:ascii="Times New Roman" w:hAnsi="Times New Roman" w:eastAsia="Times New Roman" w:cs="Times New Roman"/>
      <w:sz w:val="24"/>
      <w:szCs w:val="24"/>
    </w:rPr>
  </w:style>
  <w:style w:type="paragraph" w:styleId="1041">
    <w:name w:val="Footer"/>
    <w:basedOn w:val="1023"/>
    <w:link w:val="1042"/>
    <w:uiPriority w:val="99"/>
    <w:unhideWhenUsed/>
    <w:pPr>
      <w:pBdr/>
      <w:tabs>
        <w:tab w:val="center" w:leader="none" w:pos="4680"/>
        <w:tab w:val="right" w:leader="none" w:pos="9360"/>
      </w:tabs>
      <w:spacing/>
      <w:ind/>
    </w:pPr>
  </w:style>
  <w:style w:type="character" w:styleId="1042" w:customStyle="1">
    <w:name w:val="Footer Char"/>
    <w:basedOn w:val="1028"/>
    <w:link w:val="1041"/>
    <w:uiPriority w:val="99"/>
    <w:pPr>
      <w:pBdr/>
      <w:spacing/>
      <w:ind/>
    </w:pPr>
    <w:rPr>
      <w:rFonts w:ascii="Times New Roman" w:hAnsi="Times New Roman" w:eastAsia="Times New Roman" w:cs="Times New Roman"/>
      <w:sz w:val="24"/>
      <w:szCs w:val="24"/>
    </w:rPr>
  </w:style>
  <w:style w:type="character" w:styleId="1043" w:customStyle="1">
    <w:name w:val="normal-h1"/>
    <w:pPr>
      <w:pBdr/>
      <w:spacing/>
      <w:ind/>
    </w:pPr>
    <w:rPr>
      <w:rFonts w:hint="default" w:ascii=".VnTime" w:hAnsi=".VnTime"/>
      <w:color w:val="0000ff"/>
      <w:sz w:val="24"/>
      <w:szCs w:val="24"/>
    </w:rPr>
  </w:style>
  <w:style w:type="paragraph" w:styleId="1044" w:customStyle="1">
    <w:name w:val="normal-p"/>
    <w:basedOn w:val="1023"/>
    <w:pPr>
      <w:pBdr/>
      <w:spacing/>
      <w:ind/>
      <w:jc w:val="both"/>
    </w:pPr>
    <w:rPr>
      <w:sz w:val="20"/>
      <w:szCs w:val="20"/>
    </w:rPr>
  </w:style>
  <w:style w:type="paragraph" w:styleId="1045">
    <w:name w:val="List Paragraph"/>
    <w:basedOn w:val="1023"/>
    <w:link w:val="1132"/>
    <w:uiPriority w:val="34"/>
    <w:qFormat/>
    <w:pPr>
      <w:pBdr/>
      <w:spacing/>
      <w:ind w:left="720"/>
    </w:pPr>
  </w:style>
  <w:style w:type="paragraph" w:styleId="1046">
    <w:name w:val="Normal (Web)"/>
    <w:basedOn w:val="1023"/>
    <w:uiPriority w:val="99"/>
    <w:pPr>
      <w:pBdr/>
      <w:spacing w:after="100" w:afterAutospacing="1" w:before="100" w:beforeAutospacing="1"/>
      <w:ind/>
    </w:pPr>
  </w:style>
  <w:style w:type="paragraph" w:styleId="1047">
    <w:name w:val="Body Text"/>
    <w:basedOn w:val="1023"/>
    <w:link w:val="1048"/>
    <w:pPr>
      <w:pBdr/>
      <w:spacing w:after="120"/>
      <w:ind/>
      <w:jc w:val="both"/>
    </w:pPr>
  </w:style>
  <w:style w:type="character" w:styleId="1048" w:customStyle="1">
    <w:name w:val="Body Text Char"/>
    <w:basedOn w:val="1028"/>
    <w:link w:val="1047"/>
    <w:pPr>
      <w:pBdr/>
      <w:spacing/>
      <w:ind/>
    </w:pPr>
    <w:rPr>
      <w:rFonts w:ascii="Times New Roman" w:hAnsi="Times New Roman" w:eastAsia="Times New Roman" w:cs="Times New Roman"/>
      <w:sz w:val="24"/>
      <w:szCs w:val="24"/>
    </w:rPr>
  </w:style>
  <w:style w:type="table" w:styleId="1049">
    <w:name w:val="Table Grid"/>
    <w:basedOn w:val="102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51">
    <w:name w:val="annotation reference"/>
    <w:basedOn w:val="1028"/>
    <w:uiPriority w:val="99"/>
    <w:semiHidden/>
    <w:unhideWhenUsed/>
    <w:pPr>
      <w:pBdr/>
      <w:spacing/>
      <w:ind/>
    </w:pPr>
    <w:rPr>
      <w:sz w:val="16"/>
      <w:szCs w:val="16"/>
    </w:rPr>
  </w:style>
  <w:style w:type="paragraph" w:styleId="1052">
    <w:name w:val="annotation text"/>
    <w:basedOn w:val="1023"/>
    <w:link w:val="1053"/>
    <w:uiPriority w:val="99"/>
    <w:unhideWhenUsed/>
    <w:pPr>
      <w:pBdr/>
      <w:spacing/>
      <w:ind/>
    </w:pPr>
    <w:rPr>
      <w:sz w:val="20"/>
      <w:szCs w:val="20"/>
    </w:rPr>
  </w:style>
  <w:style w:type="character" w:styleId="1053" w:customStyle="1">
    <w:name w:val="Comment Text Char"/>
    <w:basedOn w:val="1028"/>
    <w:link w:val="1052"/>
    <w:uiPriority w:val="99"/>
    <w:pPr>
      <w:pBdr/>
      <w:spacing/>
      <w:ind/>
    </w:pPr>
    <w:rPr>
      <w:rFonts w:ascii="Times New Roman" w:hAnsi="Times New Roman" w:eastAsia="Times New Roman" w:cs="Times New Roman"/>
      <w:sz w:val="20"/>
      <w:szCs w:val="20"/>
    </w:rPr>
  </w:style>
  <w:style w:type="paragraph" w:styleId="1054">
    <w:name w:val="annotation subject"/>
    <w:basedOn w:val="1052"/>
    <w:next w:val="1052"/>
    <w:link w:val="1055"/>
    <w:uiPriority w:val="99"/>
    <w:semiHidden/>
    <w:unhideWhenUsed/>
    <w:pPr>
      <w:pBdr/>
      <w:spacing/>
      <w:ind/>
    </w:pPr>
    <w:rPr>
      <w:b/>
      <w:bCs/>
    </w:rPr>
  </w:style>
  <w:style w:type="character" w:styleId="1055" w:customStyle="1">
    <w:name w:val="Comment Subject Char"/>
    <w:basedOn w:val="1053"/>
    <w:link w:val="1054"/>
    <w:uiPriority w:val="99"/>
    <w:semiHidden/>
    <w:pPr>
      <w:pBdr/>
      <w:spacing/>
      <w:ind/>
    </w:pPr>
    <w:rPr>
      <w:rFonts w:ascii="Times New Roman" w:hAnsi="Times New Roman" w:eastAsia="Times New Roman" w:cs="Times New Roman"/>
      <w:b/>
      <w:bCs/>
      <w:sz w:val="20"/>
      <w:szCs w:val="20"/>
    </w:rPr>
  </w:style>
  <w:style w:type="paragraph" w:styleId="1056" w:customStyle="1">
    <w:name w:val="font5"/>
    <w:basedOn w:val="1023"/>
    <w:pPr>
      <w:pBdr/>
      <w:spacing w:after="100" w:afterAutospacing="1" w:before="100" w:beforeAutospacing="1"/>
      <w:ind/>
    </w:pPr>
    <w:rPr>
      <w:rFonts w:ascii="Tahoma" w:hAnsi="Tahoma" w:cs="Tahoma"/>
      <w:color w:val="000000"/>
      <w:sz w:val="18"/>
      <w:szCs w:val="18"/>
    </w:rPr>
  </w:style>
  <w:style w:type="paragraph" w:styleId="1057" w:customStyle="1">
    <w:name w:val="font6"/>
    <w:basedOn w:val="1023"/>
    <w:pPr>
      <w:pBdr/>
      <w:spacing w:after="100" w:afterAutospacing="1" w:before="100" w:beforeAutospacing="1"/>
      <w:ind/>
    </w:pPr>
    <w:rPr>
      <w:rFonts w:ascii="Tahoma" w:hAnsi="Tahoma" w:cs="Tahoma"/>
      <w:b/>
      <w:bCs/>
      <w:color w:val="000000"/>
      <w:sz w:val="18"/>
      <w:szCs w:val="18"/>
    </w:rPr>
  </w:style>
  <w:style w:type="paragraph" w:styleId="1058" w:customStyle="1">
    <w:name w:val="xl233"/>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34"/>
    <w:basedOn w:val="1023"/>
    <w:pPr>
      <w:pBdr/>
      <w:spacing w:after="100" w:afterAutospacing="1" w:before="100" w:beforeAutospacing="1"/>
      <w:ind/>
      <w:jc w:val="center"/>
    </w:pPr>
  </w:style>
  <w:style w:type="paragraph" w:styleId="1060" w:customStyle="1">
    <w:name w:val="xl235"/>
    <w:basedOn w:val="1023"/>
    <w:pPr>
      <w:pBdr/>
      <w:spacing w:after="100" w:afterAutospacing="1" w:before="100" w:beforeAutospacing="1"/>
      <w:ind/>
      <w:jc w:val="center"/>
    </w:pPr>
    <w:rPr>
      <w:b/>
      <w:bCs/>
    </w:rPr>
  </w:style>
  <w:style w:type="paragraph" w:styleId="1061" w:customStyle="1">
    <w:name w:val="xl236"/>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37"/>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3" w:customStyle="1">
    <w:name w:val="xl238"/>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4" w:customStyle="1">
    <w:name w:val="xl23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5" w:customStyle="1">
    <w:name w:val="xl240"/>
    <w:basedOn w:val="1023"/>
    <w:pPr>
      <w:pBdr/>
      <w:spacing w:after="100" w:afterAutospacing="1" w:before="100" w:beforeAutospacing="1"/>
      <w:ind/>
    </w:pPr>
  </w:style>
  <w:style w:type="paragraph" w:styleId="1066" w:customStyle="1">
    <w:name w:val="xl241"/>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42"/>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43"/>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44"/>
    <w:basedOn w:val="1023"/>
    <w:pPr>
      <w:pBdr/>
      <w:spacing w:after="100" w:afterAutospacing="1" w:before="100" w:beforeAutospacing="1"/>
      <w:ind/>
    </w:pPr>
    <w:rPr>
      <w:b/>
      <w:bCs/>
    </w:rPr>
  </w:style>
  <w:style w:type="paragraph" w:styleId="1070" w:customStyle="1">
    <w:name w:val="xl245"/>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46"/>
    <w:basedOn w:val="102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47"/>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3" w:customStyle="1">
    <w:name w:val="xl248"/>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4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50"/>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51"/>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7" w:customStyle="1">
    <w:name w:val="xl252"/>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53"/>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54"/>
    <w:basedOn w:val="102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55"/>
    <w:basedOn w:val="102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1" w:customStyle="1">
    <w:name w:val="xl256"/>
    <w:basedOn w:val="102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57"/>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58"/>
    <w:basedOn w:val="102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4" w:customStyle="1">
    <w:name w:val="xl25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5" w:customStyle="1">
    <w:name w:val="xl260"/>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61"/>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62"/>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8" w:customStyle="1">
    <w:name w:val="xl263"/>
    <w:basedOn w:val="1023"/>
    <w:pPr>
      <w:pBdr/>
      <w:shd w:val="clear" w:color="000000" w:fill="ffffff"/>
      <w:spacing w:after="100" w:afterAutospacing="1" w:before="100" w:beforeAutospacing="1"/>
      <w:ind/>
    </w:pPr>
  </w:style>
  <w:style w:type="paragraph" w:styleId="1089" w:customStyle="1">
    <w:name w:val="xl264"/>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65"/>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66"/>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2" w:customStyle="1">
    <w:name w:val="xl267"/>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68"/>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4" w:customStyle="1">
    <w:name w:val="xl269"/>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5" w:customStyle="1">
    <w:name w:val="xl270"/>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71"/>
    <w:basedOn w:val="102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7" w:customStyle="1">
    <w:name w:val="xl272"/>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8" w:customStyle="1">
    <w:name w:val="xl273"/>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9" w:customStyle="1">
    <w:name w:val="xl274"/>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75"/>
    <w:basedOn w:val="1023"/>
    <w:pPr>
      <w:pBdr/>
      <w:spacing w:after="100" w:afterAutospacing="1" w:before="100" w:beforeAutospacing="1"/>
      <w:ind/>
    </w:pPr>
  </w:style>
  <w:style w:type="paragraph" w:styleId="1101" w:customStyle="1">
    <w:name w:val="xl276"/>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2" w:customStyle="1">
    <w:name w:val="xl277"/>
    <w:basedOn w:val="102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3" w:customStyle="1">
    <w:name w:val="xl278"/>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customStyle="1">
    <w:name w:val="xl27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5" w:customStyle="1">
    <w:name w:val="xl280"/>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6" w:customStyle="1">
    <w:name w:val="xl281"/>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7" w:customStyle="1">
    <w:name w:val="xl282"/>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8" w:customStyle="1">
    <w:name w:val="xl283"/>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84"/>
    <w:basedOn w:val="1023"/>
    <w:pPr>
      <w:pBdr>
        <w:left w:val="single" w:color="000000" w:sz="4" w:space="0"/>
        <w:bottom w:val="single" w:color="000000" w:sz="4" w:space="0"/>
        <w:right w:val="single" w:color="000000" w:sz="4" w:space="0"/>
      </w:pBdr>
      <w:spacing w:after="100" w:afterAutospacing="1" w:before="100" w:beforeAutospacing="1"/>
      <w:ind/>
    </w:pPr>
  </w:style>
  <w:style w:type="paragraph" w:styleId="1110" w:customStyle="1">
    <w:name w:val="xl285"/>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1" w:customStyle="1">
    <w:name w:val="xl286"/>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2" w:customStyle="1">
    <w:name w:val="xl287"/>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3" w:customStyle="1">
    <w:name w:val="xl288"/>
    <w:basedOn w:val="1023"/>
    <w:pPr>
      <w:pBdr>
        <w:top w:val="single" w:color="000000" w:sz="4" w:space="0"/>
        <w:left w:val="single" w:color="000000" w:sz="4" w:space="0"/>
        <w:right w:val="single" w:color="000000" w:sz="4" w:space="0"/>
      </w:pBdr>
      <w:spacing w:after="100" w:afterAutospacing="1" w:before="100" w:beforeAutospacing="1"/>
      <w:ind/>
    </w:pPr>
  </w:style>
  <w:style w:type="paragraph" w:styleId="1114" w:customStyle="1">
    <w:name w:val="xl289"/>
    <w:basedOn w:val="1023"/>
    <w:pPr>
      <w:pBdr>
        <w:left w:val="single" w:color="000000" w:sz="4" w:space="0"/>
        <w:right w:val="single" w:color="000000" w:sz="4" w:space="0"/>
      </w:pBdr>
      <w:spacing w:after="100" w:afterAutospacing="1" w:before="100" w:beforeAutospacing="1"/>
      <w:ind/>
    </w:pPr>
    <w:rPr>
      <w:b/>
      <w:bCs/>
    </w:rPr>
  </w:style>
  <w:style w:type="paragraph" w:styleId="1115" w:customStyle="1">
    <w:name w:val="xl290"/>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6" w:customStyle="1">
    <w:name w:val="xl291"/>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7" w:customStyle="1">
    <w:name w:val="xl292"/>
    <w:basedOn w:val="1023"/>
    <w:pPr>
      <w:pBdr>
        <w:top w:val="single" w:color="000000" w:sz="4" w:space="0"/>
        <w:left w:val="single" w:color="000000" w:sz="4" w:space="0"/>
        <w:right w:val="single" w:color="000000" w:sz="4" w:space="0"/>
      </w:pBdr>
      <w:spacing w:after="100" w:afterAutospacing="1" w:before="100" w:beforeAutospacing="1"/>
      <w:ind/>
    </w:pPr>
  </w:style>
  <w:style w:type="paragraph" w:styleId="1118" w:customStyle="1">
    <w:name w:val="xl293"/>
    <w:basedOn w:val="1023"/>
    <w:pPr>
      <w:pBdr>
        <w:left w:val="single" w:color="000000" w:sz="4" w:space="0"/>
        <w:bottom w:val="single" w:color="000000" w:sz="4" w:space="0"/>
        <w:right w:val="single" w:color="000000" w:sz="4" w:space="0"/>
      </w:pBdr>
      <w:spacing w:after="100" w:afterAutospacing="1" w:before="100" w:beforeAutospacing="1"/>
      <w:ind/>
    </w:pPr>
  </w:style>
  <w:style w:type="paragraph" w:styleId="1119" w:customStyle="1">
    <w:name w:val="xl294"/>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0">
    <w:name w:val="Title"/>
    <w:basedOn w:val="1023"/>
    <w:link w:val="1121"/>
    <w:qFormat/>
    <w:pPr>
      <w:pBdr/>
      <w:spacing/>
      <w:ind/>
      <w:jc w:val="center"/>
    </w:pPr>
    <w:rPr>
      <w:b/>
      <w:bCs/>
      <w:sz w:val="32"/>
      <w:szCs w:val="26"/>
    </w:rPr>
  </w:style>
  <w:style w:type="character" w:styleId="1121" w:customStyle="1">
    <w:name w:val="Title Char"/>
    <w:basedOn w:val="1028"/>
    <w:link w:val="1120"/>
    <w:pPr>
      <w:pBdr/>
      <w:spacing/>
      <w:ind/>
    </w:pPr>
    <w:rPr>
      <w:rFonts w:ascii="Times New Roman" w:hAnsi="Times New Roman" w:eastAsia="Times New Roman" w:cs="Times New Roman"/>
      <w:b/>
      <w:bCs/>
      <w:sz w:val="32"/>
      <w:szCs w:val="26"/>
    </w:rPr>
  </w:style>
  <w:style w:type="character" w:styleId="1122" w:customStyle="1">
    <w:name w:val="Unresolved Mention1"/>
    <w:basedOn w:val="1028"/>
    <w:uiPriority w:val="99"/>
    <w:semiHidden/>
    <w:unhideWhenUsed/>
    <w:pPr>
      <w:pBdr/>
      <w:spacing/>
      <w:ind/>
    </w:pPr>
    <w:rPr>
      <w:color w:val="605e5c"/>
      <w:shd w:val="clear" w:color="auto" w:fill="e1dfdd"/>
    </w:rPr>
  </w:style>
  <w:style w:type="character" w:styleId="1123" w:customStyle="1">
    <w:name w:val="Body text (3)_"/>
    <w:link w:val="1124"/>
    <w:pPr>
      <w:pBdr/>
      <w:spacing/>
      <w:ind/>
    </w:pPr>
    <w:rPr>
      <w:rFonts w:ascii="Times New Roman" w:hAnsi="Times New Roman" w:cs="Times New Roman"/>
      <w:i/>
      <w:iCs/>
      <w:spacing w:val="4"/>
      <w:shd w:val="clear" w:color="auto" w:fill="ffffff"/>
    </w:rPr>
  </w:style>
  <w:style w:type="paragraph" w:styleId="1124" w:customStyle="1">
    <w:name w:val="Body text (3)1"/>
    <w:basedOn w:val="1023"/>
    <w:link w:val="112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5" w:customStyle="1">
    <w:name w:val="t-j"/>
    <w:basedOn w:val="1023"/>
    <w:pPr>
      <w:pBdr/>
      <w:spacing w:after="100" w:afterAutospacing="1" w:before="100" w:beforeAutospacing="1"/>
      <w:ind/>
    </w:pPr>
  </w:style>
  <w:style w:type="character" w:styleId="1126" w:customStyle="1">
    <w:name w:val="Unresolved Mention2"/>
    <w:basedOn w:val="1028"/>
    <w:uiPriority w:val="99"/>
    <w:semiHidden/>
    <w:unhideWhenUsed/>
    <w:pPr>
      <w:pBdr/>
      <w:spacing/>
      <w:ind/>
    </w:pPr>
    <w:rPr>
      <w:color w:val="605e5c"/>
      <w:shd w:val="clear" w:color="auto" w:fill="e1dfdd"/>
    </w:rPr>
  </w:style>
  <w:style w:type="character" w:styleId="1127">
    <w:name w:val="FollowedHyperlink"/>
    <w:basedOn w:val="1028"/>
    <w:uiPriority w:val="99"/>
    <w:semiHidden/>
    <w:unhideWhenUsed/>
    <w:pPr>
      <w:pBdr/>
      <w:spacing/>
      <w:ind/>
    </w:pPr>
    <w:rPr>
      <w:color w:val="800080" w:themeColor="followedHyperlink"/>
      <w:u w:val="single"/>
    </w:rPr>
  </w:style>
  <w:style w:type="character" w:styleId="1128" w:customStyle="1">
    <w:name w:val="text"/>
    <w:basedOn w:val="1028"/>
    <w:pPr>
      <w:pBdr/>
      <w:spacing/>
      <w:ind/>
    </w:pPr>
  </w:style>
  <w:style w:type="character" w:styleId="1129" w:customStyle="1">
    <w:name w:val="card-send-time__sendtime"/>
    <w:basedOn w:val="1028"/>
    <w:pPr>
      <w:pBdr/>
      <w:spacing/>
      <w:ind/>
    </w:pPr>
  </w:style>
  <w:style w:type="character" w:styleId="1130" w:customStyle="1">
    <w:name w:val="Đề cập Chưa giải quyết1"/>
    <w:basedOn w:val="1028"/>
    <w:uiPriority w:val="99"/>
    <w:semiHidden/>
    <w:unhideWhenUsed/>
    <w:pPr>
      <w:pBdr/>
      <w:spacing/>
      <w:ind/>
    </w:pPr>
    <w:rPr>
      <w:color w:val="605e5c"/>
      <w:shd w:val="clear" w:color="auto" w:fill="e1dfdd"/>
    </w:rPr>
  </w:style>
  <w:style w:type="paragraph" w:styleId="1131" w:customStyle="1">
    <w:name w:val="nqtitle"/>
    <w:basedOn w:val="1023"/>
    <w:pPr>
      <w:pBdr/>
      <w:spacing w:after="100" w:afterAutospacing="1" w:before="100" w:beforeAutospacing="1"/>
      <w:ind/>
    </w:pPr>
    <w:rPr>
      <w:lang w:val="vi-VN" w:eastAsia="vi-VN"/>
    </w:rPr>
  </w:style>
  <w:style w:type="character" w:styleId="1132" w:customStyle="1">
    <w:name w:val="List Paragraph Char"/>
    <w:link w:val="1045"/>
    <w:uiPriority w:val="34"/>
    <w:qFormat/>
    <w:pPr>
      <w:pBdr/>
      <w:spacing/>
      <w:ind/>
    </w:pPr>
    <w:rPr>
      <w:rFonts w:ascii="Times New Roman" w:hAnsi="Times New Roman" w:eastAsia="Times New Roman" w:cs="Times New Roman"/>
      <w:sz w:val="24"/>
      <w:szCs w:val="24"/>
    </w:rPr>
  </w:style>
  <w:style w:type="character" w:styleId="1133" w:customStyle="1">
    <w:name w:val="Đề cập Chưa giải quyết2"/>
    <w:basedOn w:val="1028"/>
    <w:uiPriority w:val="99"/>
    <w:semiHidden/>
    <w:unhideWhenUsed/>
    <w:pPr>
      <w:pBdr/>
      <w:spacing/>
      <w:ind/>
    </w:pPr>
    <w:rPr>
      <w:color w:val="605e5c"/>
      <w:shd w:val="clear" w:color="auto" w:fill="e1dfdd"/>
    </w:rPr>
  </w:style>
  <w:style w:type="character" w:styleId="1134" w:customStyle="1">
    <w:name w:val="Unresolved Mention3"/>
    <w:basedOn w:val="1028"/>
    <w:uiPriority w:val="99"/>
    <w:semiHidden/>
    <w:unhideWhenUsed/>
    <w:pPr>
      <w:pBdr/>
      <w:spacing/>
      <w:ind/>
    </w:pPr>
    <w:rPr>
      <w:color w:val="605e5c"/>
      <w:shd w:val="clear" w:color="auto" w:fill="e1dfdd"/>
    </w:rPr>
  </w:style>
  <w:style w:type="character" w:styleId="1135" w:customStyle="1">
    <w:name w:val="copy"/>
    <w:basedOn w:val="1028"/>
    <w:pPr>
      <w:pBdr/>
      <w:spacing/>
      <w:ind/>
    </w:pPr>
  </w:style>
  <w:style w:type="paragraph" w:styleId="1136" w:customStyle="1">
    <w:name w:val="align-justify"/>
    <w:basedOn w:val="1023"/>
    <w:pPr>
      <w:pBdr/>
      <w:spacing w:after="100" w:afterAutospacing="1" w:before="100" w:beforeAutospacing="1"/>
      <w:ind/>
    </w:pPr>
  </w:style>
  <w:style w:type="character" w:styleId="1137" w:customStyle="1">
    <w:name w:val="btn"/>
    <w:basedOn w:val="1028"/>
    <w:pPr>
      <w:pBdr/>
      <w:spacing/>
      <w:ind/>
    </w:pPr>
  </w:style>
  <w:style w:type="character" w:styleId="1138" w:customStyle="1">
    <w:name w:val="hide_mobile"/>
    <w:basedOn w:val="1028"/>
    <w:pPr>
      <w:pBdr/>
      <w:spacing/>
      <w:ind/>
    </w:pPr>
  </w:style>
  <w:style w:type="character" w:styleId="1139">
    <w:name w:val="Emphasis"/>
    <w:basedOn w:val="1028"/>
    <w:uiPriority w:val="20"/>
    <w:qFormat/>
    <w:pPr>
      <w:pBdr/>
      <w:spacing/>
      <w:ind/>
    </w:pPr>
    <w:rPr>
      <w:i/>
      <w:iCs/>
    </w:rPr>
  </w:style>
  <w:style w:type="character" w:styleId="1140" w:customStyle="1">
    <w:name w:val="t1"/>
    <w:basedOn w:val="1028"/>
    <w:pPr>
      <w:pBdr/>
      <w:spacing/>
      <w:ind/>
    </w:pPr>
  </w:style>
  <w:style w:type="character" w:styleId="1141" w:customStyle="1">
    <w:name w:val="Unresolved Mention4"/>
    <w:basedOn w:val="1028"/>
    <w:uiPriority w:val="99"/>
    <w:semiHidden/>
    <w:unhideWhenUsed/>
    <w:pPr>
      <w:pBdr/>
      <w:spacing/>
      <w:ind/>
    </w:pPr>
    <w:rPr>
      <w:color w:val="605e5c"/>
      <w:shd w:val="clear" w:color="auto" w:fill="e1dfdd"/>
    </w:rPr>
  </w:style>
  <w:style w:type="character" w:styleId="1142" w:customStyle="1">
    <w:name w:val="Unresolved Mention5"/>
    <w:basedOn w:val="102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thuvienphapluat.vn/chinh-sach-phap-luat-moi/vn/ho-tro-phap-luat/chinh-sach-moi/100968/da-co-nghi-quyet-19-2025-nq-hdnd-ve-bang-gia-dat-tren-dia-ban-tinh-lao-cai" TargetMode="External"/><Relationship Id="rId18" Type="http://schemas.openxmlformats.org/officeDocument/2006/relationships/hyperlink" Target="https://onehousing.vn/blog/tong-quan-tinh-hinh-thi-truong-dat-nen-lao-cai-cap-nhat-moi-nhat-n17t)" TargetMode="External"/><Relationship Id="rId19" Type="http://schemas.openxmlformats.org/officeDocument/2006/relationships/image" Target="media/image3.png"/><Relationship Id="rId20" Type="http://schemas.openxmlformats.org/officeDocument/2006/relationships/image" Target="media/image4.gif"/><Relationship Id="rId21" Type="http://schemas.openxmlformats.org/officeDocument/2006/relationships/image" Target="media/image5.gif"/><Relationship Id="rId22" Type="http://schemas.openxmlformats.org/officeDocument/2006/relationships/image" Target="media/image6.gif"/><Relationship Id="rId23" Type="http://schemas.openxmlformats.org/officeDocument/2006/relationships/image" Target="media/image7.jpg"/><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image" Target="media/image10.jpg"/><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image" Target="media/image13.gif"/><Relationship Id="rId30" Type="http://schemas.openxmlformats.org/officeDocument/2006/relationships/image" Target="media/image14.gif"/><Relationship Id="rId31" Type="http://schemas.openxmlformats.org/officeDocument/2006/relationships/image" Target="media/image15.gif"/><Relationship Id="rId32" Type="http://schemas.openxmlformats.org/officeDocument/2006/relationships/image" Target="media/image16.gif"/><Relationship Id="rId33" Type="http://schemas.openxmlformats.org/officeDocument/2006/relationships/image" Target="media/image17.gif"/><Relationship Id="rId34" Type="http://schemas.openxmlformats.org/officeDocument/2006/relationships/image" Target="media/image18.gif"/><Relationship Id="rId35" Type="http://schemas.openxmlformats.org/officeDocument/2006/relationships/image" Target="media/image19.gif"/><Relationship Id="rId36" Type="http://schemas.openxmlformats.org/officeDocument/2006/relationships/image" Target="media/image20.gif"/><Relationship Id="rId37" Type="http://schemas.openxmlformats.org/officeDocument/2006/relationships/image" Target="media/image21.jpg"/><Relationship Id="rId38" Type="http://schemas.openxmlformats.org/officeDocument/2006/relationships/image" Target="media/image22.gif"/><Relationship Id="rId39" Type="http://schemas.openxmlformats.org/officeDocument/2006/relationships/image" Target="media/image2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Đinh Thị Lan Hương</cp:lastModifiedBy>
  <cp:revision>826</cp:revision>
  <dcterms:created xsi:type="dcterms:W3CDTF">2025-05-28T23:19:00Z</dcterms:created>
  <dcterms:modified xsi:type="dcterms:W3CDTF">2026-07-21T08:50:44Z</dcterms:modified>
</cp:coreProperties>
</file>