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330540</wp:posOffset>
                </wp:positionH>
                <wp:positionV relativeFrom="paragraph">
                  <wp:posOffset>121813</wp:posOffset>
                </wp:positionV>
                <wp:extent cx="5143500" cy="765581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143500" cy="765581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rFonts w:ascii="Times New Roman" w:hAnsi="Times New Roman" w:cs="Times New Roman"/>
                                <w:b/>
                              </w:rPr>
                            </w:pPr>
                            <w:r>
                              <w:rPr>
                                <w:b/>
                              </w:rPr>
                              <w:t xml:space="preserve">Số</w:t>
                            </w:r>
                            <w:r>
                              <w:rPr>
                                <w:rFonts w:ascii="Times New Roman" w:hAnsi="Times New Roman" w:eastAsia="Times New Roman" w:cs="Times New Roman"/>
                                <w:b/>
                              </w:rPr>
                              <w:t xml:space="preserve">: </w:t>
                            </w:r>
                            <w:r>
                              <w:rPr>
                                <w:rFonts w:ascii="Times New Roman" w:hAnsi="Times New Roman" w:eastAsia="Times New Roman" w:cs="Times New Roman"/>
                                <w:color w:val="081b3a"/>
                                <w:spacing w:val="3"/>
                                <w:sz w:val="23"/>
                                <w:highlight w:val="white"/>
                              </w:rPr>
                              <w:t xml:space="preserve">275/2026/0933/VFI-CT.57.A</w:t>
                            </w:r>
                            <w:r>
                              <w:rPr>
                                <w:rFonts w:ascii="Times New Roman" w:hAnsi="Times New Roman" w:cs="Times New Roman"/>
                                <w:b/>
                              </w:rPr>
                            </w:r>
                            <w:r>
                              <w:rPr>
                                <w:rFonts w:ascii="Times New Roman" w:hAnsi="Times New Roman" w:cs="Times New Roman"/>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rFonts w:ascii="Times New Roman" w:hAnsi="Times New Roman" w:cs="Times New Roman"/>
                              </w:rPr>
                            </w:pPr>
                            <w:r>
                              <w:rPr>
                                <w:rFonts w:ascii="Times New Roman" w:hAnsi="Times New Roman" w:eastAsia="Times New Roman" w:cs="Times New Roman"/>
                                <w:b/>
                                <w:color w:val="000000"/>
                                <w:sz w:val="24"/>
                              </w:rPr>
                              <w:t xml:space="preserve">Khách hàng yêu cầu: BÀ NGUYỄN THỊ AN</w:t>
                            </w:r>
                            <w:r>
                              <w:rPr>
                                <w:rFonts w:ascii="Times New Roman" w:hAnsi="Times New Roman" w:cs="Times New Roman"/>
                              </w:rPr>
                            </w:r>
                            <w:r>
                              <w:rPr>
                                <w:rFonts w:ascii="Times New Roman" w:hAnsi="Times New Roman" w:cs="Times New Roman"/>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rFonts w:ascii="Times New Roman" w:hAnsi="Times New Roman" w:cs="Times New Roman"/>
                              </w:rPr>
                            </w:pPr>
                            <w:r>
                              <w:rPr>
                                <w:rFonts w:ascii="Times New Roman" w:hAnsi="Times New Roman" w:eastAsia="Times New Roman" w:cs="Times New Roman"/>
                                <w:b/>
                                <w:color w:val="000000"/>
                                <w:sz w:val="24"/>
                              </w:rPr>
                              <w:t xml:space="preserve">Tài sản thẩm định:</w:t>
                            </w:r>
                            <w:r>
                              <w:rPr>
                                <w:rFonts w:ascii="Times New Roman" w:hAnsi="Times New Roman" w:cs="Times New Roman"/>
                              </w:rPr>
                            </w:r>
                            <w:r>
                              <w:rPr>
                                <w:rFonts w:ascii="Times New Roman" w:hAnsi="Times New Roman" w:cs="Times New Roman"/>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tại thửa đất số: ./., tờ bản đồ số:./. có địa chỉ: Ô số F86 Khu đô thị cảng Ngọc Châu, Phường Tuần Châu, Thành phố Hạ Long, tỉnh Quảng Ninh </w:t>
                            </w:r>
                            <w:r>
                              <w:rPr>
                                <w:rFonts w:ascii="Times New Roman" w:hAnsi="Times New Roman" w:eastAsia="Times New Roman" w:cs="Times New Roman"/>
                                <w:i/>
                                <w:color w:val="000000"/>
                                <w:sz w:val="24"/>
                              </w:rPr>
                              <w:t xml:space="preserve">(</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 </w:t>
                              <w:br/>
                              <w:t xml:space="preserve"> </w:t>
                            </w: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Giá trị quyền sử dụng đất tại thửa đất số: ./., tờ bản đồ số:./. có địa chỉ: Ô số 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br/>
                              <w:t xml:space="preserve"> </w:t>
                            </w: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Giá trị quyền sử dụng đất tại thửa đất số: ./., tờ bản đồ số:./. có địa chỉ: Ô số 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06/2026.</w:t>
                            </w:r>
                            <w:r/>
                          </w:p>
                          <w:p>
                            <w:pPr>
                              <w:pBdr/>
                              <w:spacing w:after="120" w:before="120" w:line="360" w:lineRule="auto"/>
                              <w:ind/>
                              <w:jc w:val="center"/>
                              <w:rPr>
                                <w:lang w:val="pt-BR"/>
                              </w:rPr>
                            </w:pPr>
                            <w:r>
                              <w:rPr>
                                <w:b/>
                                <w:bCs/>
                                <w:lang w:val="pt-BR"/>
                              </w:rPr>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26.03pt;mso-position-horizontal:absolute;mso-position-vertical-relative:text;margin-top:9.59pt;mso-position-vertical:absolute;width:405.00pt;height:602.82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rFonts w:ascii="Times New Roman" w:hAnsi="Times New Roman" w:cs="Times New Roman"/>
                          <w:b/>
                        </w:rPr>
                      </w:pPr>
                      <w:r>
                        <w:rPr>
                          <w:b/>
                        </w:rPr>
                        <w:t xml:space="preserve">Số</w:t>
                      </w:r>
                      <w:r>
                        <w:rPr>
                          <w:rFonts w:ascii="Times New Roman" w:hAnsi="Times New Roman" w:eastAsia="Times New Roman" w:cs="Times New Roman"/>
                          <w:b/>
                        </w:rPr>
                        <w:t xml:space="preserve">: </w:t>
                      </w:r>
                      <w:r>
                        <w:rPr>
                          <w:rFonts w:ascii="Times New Roman" w:hAnsi="Times New Roman" w:eastAsia="Times New Roman" w:cs="Times New Roman"/>
                          <w:color w:val="081b3a"/>
                          <w:spacing w:val="3"/>
                          <w:sz w:val="23"/>
                          <w:highlight w:val="white"/>
                        </w:rPr>
                        <w:t xml:space="preserve">275/2026/0933/VFI-CT.57.A</w:t>
                      </w:r>
                      <w:r>
                        <w:rPr>
                          <w:rFonts w:ascii="Times New Roman" w:hAnsi="Times New Roman" w:cs="Times New Roman"/>
                          <w:b/>
                        </w:rPr>
                      </w:r>
                      <w:r>
                        <w:rPr>
                          <w:rFonts w:ascii="Times New Roman" w:hAnsi="Times New Roman" w:cs="Times New Roman"/>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rFonts w:ascii="Times New Roman" w:hAnsi="Times New Roman" w:cs="Times New Roman"/>
                        </w:rPr>
                      </w:pPr>
                      <w:r>
                        <w:rPr>
                          <w:rFonts w:ascii="Times New Roman" w:hAnsi="Times New Roman" w:eastAsia="Times New Roman" w:cs="Times New Roman"/>
                          <w:b/>
                          <w:color w:val="000000"/>
                          <w:sz w:val="24"/>
                        </w:rPr>
                        <w:t xml:space="preserve">Khách hàng yêu cầu: BÀ NGUYỄN THỊ AN</w:t>
                      </w:r>
                      <w:r>
                        <w:rPr>
                          <w:rFonts w:ascii="Times New Roman" w:hAnsi="Times New Roman" w:cs="Times New Roman"/>
                        </w:rPr>
                      </w:r>
                      <w:r>
                        <w:rPr>
                          <w:rFonts w:ascii="Times New Roman" w:hAnsi="Times New Roman" w:cs="Times New Roman"/>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rFonts w:ascii="Times New Roman" w:hAnsi="Times New Roman" w:cs="Times New Roman"/>
                        </w:rPr>
                      </w:pPr>
                      <w:r>
                        <w:rPr>
                          <w:rFonts w:ascii="Times New Roman" w:hAnsi="Times New Roman" w:eastAsia="Times New Roman" w:cs="Times New Roman"/>
                          <w:b/>
                          <w:color w:val="000000"/>
                          <w:sz w:val="24"/>
                        </w:rPr>
                        <w:t xml:space="preserve">Tài sản thẩm định:</w:t>
                      </w:r>
                      <w:r>
                        <w:rPr>
                          <w:rFonts w:ascii="Times New Roman" w:hAnsi="Times New Roman" w:cs="Times New Roman"/>
                        </w:rPr>
                      </w:r>
                      <w:r>
                        <w:rPr>
                          <w:rFonts w:ascii="Times New Roman" w:hAnsi="Times New Roman" w:cs="Times New Roman"/>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tại thửa đất số: ./., tờ bản đồ số:./. có địa chỉ: Ô số F86 Khu đô thị cảng Ngọc Châu, Phường Tuần Châu, Thành phố Hạ Long, tỉnh Quảng Ninh </w:t>
                      </w:r>
                      <w:r>
                        <w:rPr>
                          <w:rFonts w:ascii="Times New Roman" w:hAnsi="Times New Roman" w:eastAsia="Times New Roman" w:cs="Times New Roman"/>
                          <w:i/>
                          <w:color w:val="000000"/>
                          <w:sz w:val="24"/>
                        </w:rPr>
                        <w:t xml:space="preserve">(</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 </w:t>
                        <w:br/>
                        <w:t xml:space="preserve"> </w:t>
                      </w: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Giá trị quyền sử dụng đất tại thửa đất số: ./., tờ bản đồ số:./. có địa chỉ: Ô số 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br/>
                        <w:t xml:space="preserve"> </w:t>
                      </w: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Giá trị quyền sử dụng đất tại thửa đất số: ./., tờ bản đồ số:./. có địa chỉ: Ô số 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06/2026.</w:t>
                      </w:r>
                      <w:r/>
                    </w:p>
                    <w:p>
                      <w:pPr>
                        <w:pBdr/>
                        <w:spacing w:after="120" w:before="120" w:line="360" w:lineRule="auto"/>
                        <w:ind/>
                        <w:jc w:val="center"/>
                        <w:rPr>
                          <w:lang w:val="pt-BR"/>
                        </w:rPr>
                      </w:pPr>
                      <w:r>
                        <w:rPr>
                          <w:b/>
                          <w:bCs/>
                          <w:lang w:val="pt-BR"/>
                        </w:rPr>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4-27</w:t>
            </w:r>
            <w:r>
              <w:rPr>
                <w:b/>
                <w:lang w:val="vi-VN"/>
              </w:rPr>
            </w:r>
            <w:r>
              <w:rPr>
                <w:b/>
                <w:lang w:val="vi-VN"/>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r>
            <w:r>
              <w:rPr>
                <w:b/>
                <w:bCs/>
              </w:rPr>
            </w:r>
            <w:r>
              <w:rPr>
                <w:b/>
                <w:bCs/>
              </w:rPr>
            </w:r>
          </w:p>
        </w:tc>
      </w:tr>
      <w:tr>
        <w:trPr/>
        <w:tc>
          <w:tcPr>
            <w:shd w:val="clear" w:color="auto" w:fill="auto"/>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28</w:t>
            </w:r>
            <w:r>
              <w:rPr>
                <w:b/>
                <w:bCs/>
              </w:rPr>
            </w:r>
            <w:r>
              <w:rPr>
                <w:b/>
                <w:bCs/>
              </w:rPr>
            </w:r>
          </w:p>
        </w:tc>
      </w:tr>
      <w:tr>
        <w:trPr/>
        <w:tc>
          <w:tcPr>
            <w:shd w:val="clear" w:color="auto" w:fill="auto"/>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31-43</w:t>
            </w:r>
            <w:r>
              <w:rPr>
                <w:b/>
                <w:bCs/>
              </w:rPr>
            </w:r>
            <w:r>
              <w:rPr>
                <w:b/>
                <w:bCs/>
              </w:rPr>
            </w:r>
          </w:p>
        </w:tc>
      </w:tr>
    </w:tbl>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2" w:type="dxa"/>
        <w:tblBorders/>
        <w:tblLayout w:type="fixed"/>
        <w:tblLook w:val="04A0" w:firstRow="1" w:lastRow="0" w:firstColumn="1" w:lastColumn="0" w:noHBand="0" w:noVBand="1"/>
      </w:tblPr>
      <w:tblGrid>
        <w:gridCol w:w="856"/>
        <w:gridCol w:w="3425"/>
        <w:gridCol w:w="5811"/>
      </w:tblGrid>
      <w:tr>
        <w:trPr>
          <w:trHeight w:val="1152"/>
        </w:trPr>
        <w:tc>
          <w:tcPr>
            <w:gridSpan w:val="2"/>
            <w:tcBorders/>
            <w:tcW w:w="428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581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shd w:val="clear" w:color="auto" w:fill="auto"/>
            <w:tcBorders/>
            <w:tcMar>
              <w:left w:w="108" w:type="dxa"/>
              <w:top w:w="0" w:type="dxa"/>
              <w:right w:w="108" w:type="dxa"/>
              <w:bottom w:w="0" w:type="dxa"/>
            </w:tcMar>
            <w:tcW w:w="3425"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Fonts w:ascii="Times New Roman" w:hAnsi="Times New Roman" w:eastAsia="Times New Roman" w:cs="Times New Roman"/>
                <w:color w:val="000000"/>
                <w:sz w:val="24"/>
              </w:rPr>
              <w:t xml:space="preserve">275/2026/0933/VFI-CT.57.A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811" w:type="dxa"/>
            <w:textDirection w:val="lrTb"/>
            <w:noWrap w:val="false"/>
          </w:tcPr>
          <w:p>
            <w:pPr>
              <w:pStyle w:val="1036"/>
              <w:pBdr/>
              <w:spacing w:after="60"/>
              <w:ind w:right="-56"/>
              <w:jc w:val="right"/>
              <w:rPr>
                <w:color w:val="000000" w:themeColor="text1"/>
                <w:sz w:val="24"/>
                <w:szCs w:val="24"/>
                <w:lang w:val="vi-VN"/>
              </w:rPr>
            </w:pPr>
            <w:r>
              <w:rPr>
                <w:rStyle w:val="1035"/>
                <w:rFonts w:ascii="Times New Roman" w:hAnsi="Times New Roman"/>
                <w:i/>
                <w:color w:val="auto"/>
              </w:rPr>
              <w:t xml:space="preserve">TP. 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22 tháng 6 năm 2026</w:t>
            </w:r>
            <w:r>
              <w:rPr>
                <w:color w:val="000000" w:themeColor="text1"/>
                <w:sz w:val="24"/>
                <w:szCs w:val="24"/>
                <w:lang w:val="vi-VN"/>
              </w:rPr>
            </w:r>
            <w:r>
              <w:rPr>
                <w:color w:val="000000" w:themeColor="text1"/>
                <w:sz w:val="24"/>
                <w:szCs w:val="24"/>
                <w:lang w:val="vi-VN"/>
              </w:rPr>
            </w:r>
          </w:p>
        </w:tc>
      </w:tr>
    </w:tbl>
    <w:p>
      <w:pPr>
        <w:pStyle w:val="1036"/>
        <w:pBdr/>
        <w:spacing w:after="120" w:before="200" w:line="288" w:lineRule="auto"/>
        <w:ind/>
        <w:jc w:val="center"/>
        <w:rPr>
          <w:rStyle w:val="1035"/>
          <w:rFonts w:ascii="Times New Roman" w:hAnsi="Times New Roman"/>
          <w:b/>
          <w:bCs/>
          <w:color w:val="auto"/>
          <w:sz w:val="30"/>
          <w:szCs w:val="30"/>
          <w:lang w:val="vi-VN"/>
        </w:rPr>
      </w:pPr>
      <w:r>
        <w:rPr>
          <w:rStyle w:val="1035"/>
          <w:rFonts w:ascii="Times New Roman" w:hAnsi="Times New Roman"/>
          <w:b/>
          <w:bCs/>
          <w:color w:val="auto"/>
          <w:sz w:val="30"/>
          <w:szCs w:val="30"/>
          <w:lang w:val="vi-VN"/>
        </w:rPr>
        <w:t xml:space="preserve">CHỨNG THƯ THẨM ĐỊNH GIÁ</w:t>
      </w:r>
      <w:r>
        <w:rPr>
          <w:rStyle w:val="1035"/>
          <w:rFonts w:ascii="Times New Roman" w:hAnsi="Times New Roman"/>
          <w:b/>
          <w:bCs/>
          <w:color w:val="auto"/>
          <w:sz w:val="30"/>
          <w:szCs w:val="30"/>
          <w:lang w:val="vi-VN"/>
        </w:rPr>
      </w:r>
      <w:r>
        <w:rPr>
          <w:rStyle w:val="1035"/>
          <w:rFonts w:ascii="Times New Roman" w:hAnsi="Times New Roman"/>
          <w:b/>
          <w:bCs/>
          <w:color w:val="auto"/>
          <w:sz w:val="30"/>
          <w:szCs w:val="30"/>
          <w:lang w:val="vi-VN"/>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NGUYỄN THỊ AN</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275/2026/0933/VFI-HĐTĐ.57.A ký ngày 19 tháng 6 năm 2026 giữa Bà Nguyễn Thị An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275/2026/0933/VFI-BC.57.A ngày 22 tháng 6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Công ty Cổ phần Thẩm định và Đầu tư Tài chính Hoa Sen</w:t>
      </w:r>
      <w:r>
        <w:rPr>
          <w:rFonts w:ascii="Times New Roman" w:hAnsi="Times New Roman" w:eastAsia="Times New Roman" w:cs="Times New Roman"/>
          <w:color w:val="000000"/>
          <w:sz w:val="24"/>
        </w:rPr>
        <w:t xml:space="preserve"> cung cấp Chứng thư thẩm định giá tài sản với nội dung sau:</w:t>
      </w:r>
      <w:r>
        <w:rPr>
          <w:rFonts w:ascii="Times New Roman" w:hAnsi="Times New Roman" w:eastAsia="Times New Roman" w:cs="Times New Roman"/>
          <w:sz w:val="24"/>
        </w:rPr>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Ind w:w="108" w:type="dxa"/>
        <w:tblW w:w="4890" w:type="pct"/>
        <w:tblBorders/>
        <w:tblLook w:val="04A0" w:firstRow="1" w:lastRow="0" w:firstColumn="1" w:lastColumn="0" w:noHBand="0" w:noVBand="1"/>
      </w:tblPr>
      <w:tblGrid>
        <w:gridCol w:w="2113"/>
        <w:gridCol w:w="439"/>
        <w:gridCol w:w="6763"/>
      </w:tblGrid>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NGUYỄN THỊ AN</w:t>
            </w: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034164024678</w:t>
            </w: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1964</w:t>
            </w:r>
            <w:r/>
          </w:p>
        </w:tc>
      </w:tr>
      <w:tr>
        <w:trPr>
          <w:trHeight w:val="20"/>
        </w:trPr>
        <w:tc>
          <w:tcPr>
            <w:shd w:val="clear" w:color="auto" w:fill="auto"/>
            <w:tcBorders/>
            <w:tcW w:w="1110"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Khu 12 Quang Trung, Uông Bí, Quảng Ninh</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shd w:val="clear" w:color="auto" w:fill="auto"/>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Thông báo</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 </w:t>
            </w:r>
            <w:r>
              <w:rPr>
                <w:bCs/>
              </w:rPr>
              <w:t xml:space="preserve">về việc doanh nghiệp đủ điều kiện kinh doanh Dịch vụ thẩm định giá.</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lang w:val="vi-VN"/>
              </w:rPr>
            </w:r>
            <w:r>
              <w:rPr>
                <w:b/>
                <w:bCs/>
                <w:lang w:val="vi-VN"/>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Chức vụ</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rPr>
            </w:pPr>
            <w:r>
              <w:rPr>
                <w:b/>
                <w:bCs/>
              </w:rPr>
              <w:t xml:space="preserve">Chủ tịch HĐQT kiêm Tổng Giám Đốc</w:t>
            </w:r>
            <w:r>
              <w:rPr>
                <w:b/>
                <w:bCs/>
              </w:rPr>
            </w:r>
            <w:r>
              <w:rPr>
                <w:b/>
                <w:bCs/>
              </w:rPr>
            </w:r>
          </w:p>
        </w:tc>
      </w:tr>
    </w:tbl>
    <w:p>
      <w:pPr>
        <w:pBdr/>
        <w:spacing w:after="120" w:before="120" w:line="278" w:lineRule="auto"/>
        <w:ind/>
        <w:jc w:val="both"/>
        <w:rPr/>
      </w:pPr>
      <w:r>
        <w:rPr>
          <w:b/>
          <w:bCs/>
        </w:rPr>
        <w:t xml:space="preserve">3</w:t>
      </w:r>
      <w:r>
        <w:rPr>
          <w:b/>
          <w:bCs/>
          <w:lang w:val="vi-VN"/>
        </w:rPr>
        <w:t xml:space="preserve">. </w:t>
      </w:r>
      <w:r>
        <w:rPr>
          <w:b/>
          <w:bCs/>
        </w:rPr>
        <w:t xml:space="preserve">Tài sản thẩm định</w:t>
      </w:r>
      <w:r>
        <w:rPr>
          <w:b/>
          <w:bCs/>
          <w:lang w:val="vi-VN"/>
        </w:rPr>
        <w:t xml:space="preserve">:</w:t>
      </w:r>
      <w:r>
        <w:t xml:space="preserve"> </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tại thửa đất số: ./., tờ bản đồ số:./. có địa chỉ: Ô số F86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 </w:t>
        <w:br/>
        <w:t xml:space="preserve"> </w:t>
      </w: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Giá trị quyền sử dụng đất tại thửa đất số: ./., tờ bản đồ số:./. có địa chỉ: Ô số 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br/>
        <w:t xml:space="preserve"> </w:t>
      </w: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Giá trị quyền sử dụng đất tại thửa đất số: ./., tờ bản đồ số:./. có địa chỉ: Ô số 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rPr>
          <w:rFonts w:ascii="Times New Roman" w:hAnsi="Times New Roman" w:eastAsia="Times New Roman" w:cs="Times New Roman"/>
          <w:sz w:val="24"/>
        </w:rPr>
      </w:r>
      <w:r/>
    </w:p>
    <w:p>
      <w:pPr>
        <w:pBdr/>
        <w:spacing w:after="120" w:before="120" w:line="278"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278"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Cs/>
          <w:color w:val="000000" w:themeColor="text1"/>
          <w:spacing w:val="-4"/>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8"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278"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278"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8"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8"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278" w:lineRule="auto"/>
        <w:ind/>
        <w:jc w:val="both"/>
        <w:rPr>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bCs/>
          <w:color w:val="000000" w:themeColor="text1"/>
          <w:lang w:val="nl-NL"/>
        </w:rPr>
        <w:t xml:space="preserve"> </w:t>
      </w:r>
      <w:r>
        <w:rPr>
          <w:lang w:val="vi-VN"/>
        </w:rPr>
        <w:t xml:space="preserve">ước tính</w:t>
      </w:r>
      <w:r>
        <w:t xml:space="preserve"> </w:t>
      </w:r>
      <w:r>
        <w:rPr>
          <w:lang w:val="vi-VN"/>
        </w:rPr>
        <w:t xml:space="preserve">như sau:</w:t>
      </w:r>
      <w:r>
        <w:rPr>
          <w:lang w:val="vi-VN"/>
        </w:rPr>
      </w:r>
      <w:r>
        <w:rPr>
          <w:lang w:val="vi-VN"/>
        </w:rPr>
      </w:r>
    </w:p>
    <w:tbl>
      <w:tblPr>
        <w:tblInd w:w="113"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2693"/>
        <w:gridCol w:w="1523"/>
        <w:gridCol w:w="1908"/>
        <w:gridCol w:w="2552"/>
      </w:tblGrid>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TT</w:t>
            </w:r>
            <w:r>
              <w:rPr>
                <w:b/>
                <w:bCs/>
              </w:rPr>
            </w:r>
            <w:r>
              <w:rPr>
                <w:b/>
                <w:bCs/>
              </w:rPr>
            </w:r>
          </w:p>
        </w:tc>
        <w:tc>
          <w:tcPr>
            <w:shd w:val="clear" w:color="000000" w:fill="ffffff"/>
            <w:tcBorders/>
            <w:tcW w:w="2693" w:type="dxa"/>
            <w:vAlign w:val="center"/>
            <w:textDirection w:val="lrTb"/>
            <w:noWrap w:val="false"/>
          </w:tcPr>
          <w:p>
            <w:pPr>
              <w:pBdr/>
              <w:spacing w:after="40" w:before="40" w:line="276" w:lineRule="auto"/>
              <w:ind/>
              <w:jc w:val="center"/>
              <w:rPr>
                <w:b/>
                <w:bCs/>
              </w:rPr>
            </w:pPr>
            <w:r>
              <w:rPr>
                <w:b/>
                <w:bCs/>
              </w:rPr>
              <w:t xml:space="preserve">Tài sản</w:t>
            </w:r>
            <w:r>
              <w:rPr>
                <w:b/>
                <w:bCs/>
              </w:rPr>
            </w:r>
            <w:r>
              <w:rPr>
                <w:b/>
                <w:bCs/>
              </w:rPr>
            </w:r>
          </w:p>
        </w:tc>
        <w:tc>
          <w:tcPr>
            <w:shd w:val="clear" w:color="000000" w:fill="ffffff"/>
            <w:tcBorders/>
            <w:tcW w:w="1523" w:type="dxa"/>
            <w:vAlign w:val="center"/>
            <w:textDirection w:val="lrTb"/>
            <w:noWrap w:val="false"/>
          </w:tcPr>
          <w:p>
            <w:pPr>
              <w:pBdr/>
              <w:spacing w:after="40" w:before="40" w:line="276" w:lineRule="auto"/>
              <w:ind/>
              <w:jc w:val="center"/>
              <w:rPr>
                <w:b/>
                <w:bCs/>
              </w:rPr>
            </w:pPr>
            <w:r>
              <w:rPr>
                <w:b/>
                <w:bCs/>
              </w:rPr>
              <w:t xml:space="preserve">Diện tích (m²)</w:t>
            </w:r>
            <w:r>
              <w:rPr>
                <w:b/>
                <w:bCs/>
              </w:rPr>
            </w:r>
            <w:r>
              <w:rPr>
                <w:b/>
                <w:bCs/>
              </w:rPr>
            </w:r>
          </w:p>
        </w:tc>
        <w:tc>
          <w:tcPr>
            <w:shd w:val="clear" w:color="000000" w:fill="ffffff"/>
            <w:tcBorders/>
            <w:tcW w:w="1908" w:type="dxa"/>
            <w:vAlign w:val="center"/>
            <w:textDirection w:val="lrTb"/>
            <w:noWrap w:val="false"/>
          </w:tcPr>
          <w:p>
            <w:pPr>
              <w:pBdr/>
              <w:spacing w:after="40" w:before="40" w:line="276" w:lineRule="auto"/>
              <w:ind/>
              <w:jc w:val="center"/>
              <w:rPr>
                <w:b/>
                <w:bCs/>
              </w:rPr>
            </w:pPr>
            <w:r>
              <w:rPr>
                <w:b/>
                <w:bCs/>
              </w:rPr>
              <w:t xml:space="preserve">Đơn giá (đồng/m²)</w:t>
            </w:r>
            <w:r>
              <w:rPr>
                <w:b/>
                <w:bCs/>
              </w:rPr>
            </w:r>
            <w:r>
              <w:rPr>
                <w:b/>
                <w:bCs/>
              </w:rPr>
            </w:r>
          </w:p>
        </w:tc>
        <w:tc>
          <w:tcPr>
            <w:shd w:val="clear" w:color="000000" w:fill="ffffff"/>
            <w:tcBorders/>
            <w:tcW w:w="2552" w:type="dxa"/>
            <w:vAlign w:val="center"/>
            <w:textDirection w:val="lrTb"/>
            <w:noWrap w:val="false"/>
          </w:tcPr>
          <w:p>
            <w:pPr>
              <w:pBdr/>
              <w:spacing w:after="40" w:before="40" w:line="276"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01</w:t>
            </w:r>
            <w:r/>
          </w:p>
        </w:tc>
        <w:tc>
          <w:tcPr>
            <w:gridSpan w:val="3"/>
            <w:shd w:val="clear" w:color="000000" w:fill="ffffff"/>
            <w:tcBorders/>
            <w:tcW w:w="61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tại thửa đất số: ./., tờ bản đồ số:./. có địa chỉ: Ô số F86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w:t>
            </w:r>
            <w:r/>
          </w:p>
        </w:tc>
        <w:tc>
          <w:tcPr>
            <w:shd w:val="clear" w:color="000000" w:fill="ffffff"/>
            <w:tcBorders/>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000000" w:fill="ffffff"/>
            <w:tcBorders/>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000000" w:fill="ffffff"/>
            <w:tcBorders/>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shd w:val="clear" w:color="auto" w:fill="auto"/>
            <w:tcBorders/>
            <w:tcW w:w="15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102</w:t>
            </w:r>
            <w:r/>
          </w:p>
        </w:tc>
        <w:tc>
          <w:tcPr>
            <w:shd w:val="clear" w:color="000000" w:fill="ffffff"/>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40.000.000</w:t>
            </w:r>
            <w:r/>
          </w:p>
        </w:tc>
        <w:tc>
          <w:tcPr>
            <w:shd w:val="clear" w:color="000000" w:fill="ffffff"/>
            <w:tcBorders/>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4.080.000.000</w:t>
            </w:r>
            <w:r/>
          </w:p>
        </w:tc>
      </w:tr>
      <w:tr>
        <w:trPr>
          <w:trHeight w:val="20"/>
        </w:trPr>
        <w:tc>
          <w:tcPr>
            <w:shd w:val="clear" w:color="000000" w:fill="ffffff"/>
            <w:tcBorders/>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02</w:t>
            </w:r>
            <w:r/>
          </w:p>
        </w:tc>
        <w:tc>
          <w:tcPr>
            <w:gridSpan w:val="3"/>
            <w:shd w:val="clear" w:color="000000" w:fill="ffffff"/>
            <w:tcBorders/>
            <w:tcW w:w="61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Giá trị quyền sử dụng đất tại thửa đất số: ./., tờ bản đồ số:./. có địa chỉ: Ô số 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r>
            <w:r/>
          </w:p>
        </w:tc>
        <w:tc>
          <w:tcPr>
            <w:shd w:val="clear" w:color="000000" w:fill="ffffff"/>
            <w:tcBorders/>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000000" w:fill="ffffff"/>
            <w:tcBorders/>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000000" w:fill="ffffff"/>
            <w:tcBorders/>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shd w:val="clear" w:color="auto" w:fill="auto"/>
            <w:tcBorders/>
            <w:tcW w:w="15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102</w:t>
            </w:r>
            <w:r/>
          </w:p>
        </w:tc>
        <w:tc>
          <w:tcPr>
            <w:shd w:val="clear" w:color="000000" w:fill="ffffff"/>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41.600.000</w:t>
            </w:r>
            <w:r/>
          </w:p>
        </w:tc>
        <w:tc>
          <w:tcPr>
            <w:shd w:val="clear" w:color="000000" w:fill="ffffff"/>
            <w:tcBorders/>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4.243.200.000</w:t>
            </w:r>
            <w:r/>
          </w:p>
        </w:tc>
      </w:tr>
      <w:tr>
        <w:trPr>
          <w:trHeight w:val="20"/>
        </w:trPr>
        <w:tc>
          <w:tcPr>
            <w:shd w:val="clear" w:color="000000" w:fill="ffffff"/>
            <w:tcBorders/>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03</w:t>
            </w:r>
            <w:r/>
          </w:p>
        </w:tc>
        <w:tc>
          <w:tcPr>
            <w:gridSpan w:val="3"/>
            <w:shd w:val="clear" w:color="000000" w:fill="ffffff"/>
            <w:tcBorders/>
            <w:tcW w:w="61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Giá trị quyền sử dụng đất tại thửa đất số: ./., tờ bản đồ số:./. có địa chỉ: Ô số 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p>
        </w:tc>
        <w:tc>
          <w:tcPr>
            <w:shd w:val="clear" w:color="000000" w:fill="ffffff"/>
            <w:tcBorders/>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000000" w:fill="ffffff"/>
            <w:tcBorders/>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000000" w:fill="ffffff"/>
            <w:tcBorders/>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shd w:val="clear" w:color="auto" w:fill="auto"/>
            <w:tcBorders/>
            <w:tcW w:w="15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102</w:t>
            </w:r>
            <w:r/>
          </w:p>
        </w:tc>
        <w:tc>
          <w:tcPr>
            <w:shd w:val="clear" w:color="000000" w:fill="ffffff"/>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41.600.000</w:t>
            </w:r>
            <w:r/>
          </w:p>
        </w:tc>
        <w:tc>
          <w:tcPr>
            <w:shd w:val="clear" w:color="000000" w:fill="ffffff"/>
            <w:tcBorders/>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4.243.200.000</w:t>
            </w:r>
            <w:r/>
          </w:p>
        </w:tc>
      </w:tr>
      <w:tr>
        <w:trPr>
          <w:trHeight w:val="20"/>
        </w:trPr>
        <w:tc>
          <w:tcPr>
            <w:gridSpan w:val="4"/>
            <w:shd w:val="clear" w:color="auto" w:fill="auto"/>
            <w:tcBorders/>
            <w:tcW w:w="682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shd w:val="clear" w:color="auto" w:fill="auto"/>
            <w:tcBorders/>
            <w:tcW w:w="255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12.566.400.000</w:t>
            </w:r>
            <w:r/>
          </w:p>
        </w:tc>
      </w:tr>
      <w:tr>
        <w:trPr>
          <w:trHeight w:val="20"/>
        </w:trPr>
        <w:tc>
          <w:tcPr>
            <w:gridSpan w:val="4"/>
            <w:shd w:val="clear" w:color="auto" w:fill="auto"/>
            <w:tcBorders/>
            <w:tcW w:w="682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LÀM TRÒN</w:t>
            </w:r>
            <w:r/>
          </w:p>
        </w:tc>
        <w:tc>
          <w:tcPr>
            <w:shd w:val="clear" w:color="auto" w:fill="auto"/>
            <w:tcBorders/>
            <w:tcW w:w="255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12.566.400.000</w:t>
            </w:r>
            <w:r/>
          </w:p>
        </w:tc>
      </w:tr>
      <w:tr>
        <w:trPr>
          <w:trHeight w:val="20"/>
        </w:trPr>
        <w:tc>
          <w:tcPr>
            <w:gridSpan w:val="5"/>
            <w:shd w:val="clear" w:color="auto" w:fill="auto"/>
            <w:tcBorders/>
            <w:tcW w:w="93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i/>
                <w:color w:val="000000"/>
                <w:sz w:val="24"/>
              </w:rPr>
              <w:t xml:space="preserve">(Bằng chữ:</w:t>
            </w:r>
            <w:r>
              <w:rPr>
                <w:rFonts w:ascii="Times New Roman" w:hAnsi="Times New Roman" w:eastAsia="Times New Roman" w:cs="Times New Roman"/>
                <w:b/>
                <w:color w:val="000000"/>
                <w:sz w:val="24"/>
              </w:rPr>
              <w:t xml:space="preserve"> Mười hai tỷ năm trăm sáu mươi sáu triệu bốn trăm nghìn đồng</w:t>
            </w:r>
            <w:r>
              <w:rPr>
                <w:rFonts w:ascii="Times New Roman" w:hAnsi="Times New Roman" w:eastAsia="Times New Roman" w:cs="Times New Roman"/>
                <w:b/>
                <w:i/>
                <w:color w:val="000000"/>
                <w:sz w:val="24"/>
              </w:rPr>
              <w:t xml:space="preserve">./.)</w:t>
            </w:r>
            <w:r/>
          </w:p>
        </w:tc>
      </w:tr>
    </w:tbl>
    <w:p>
      <w:pPr>
        <w:pBdr/>
        <w:spacing w:after="120" w:before="120" w:line="288"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288"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288" w:lineRule="auto"/>
        <w:ind/>
        <w:rPr/>
      </w:pPr>
      <w:r>
        <w:rPr>
          <w:b/>
          <w:bCs/>
          <w:lang w:val="vi-VN"/>
        </w:rPr>
        <w:t xml:space="preserve">11. Những điều khoản loại trừ và hạn chế của kết quả thẩm định giá:</w:t>
      </w:r>
      <w:r/>
    </w:p>
    <w:p>
      <w:pPr>
        <w:pBdr/>
        <w:spacing w:after="120" w:before="120" w:line="288" w:lineRule="auto"/>
        <w:ind w:firstLine="360"/>
        <w:jc w:val="both"/>
        <w:rPr>
          <w:lang w:val="pt-BR"/>
        </w:rPr>
      </w:pPr>
      <w:r>
        <w:rPr>
          <w:lang w:val="pt-BR"/>
        </w:rPr>
        <w:t xml:space="preserve">- </w:t>
      </w:r>
      <w:r>
        <w:rPr>
          <w:lang w:val="pt-BR"/>
        </w:rPr>
        <w:t xml:space="preserve">Chi tiết như Báo cáo kèm theo.</w:t>
      </w:r>
      <w:r>
        <w:rPr>
          <w:lang w:val="pt-BR"/>
        </w:rPr>
      </w:r>
      <w:r>
        <w:rPr>
          <w:lang w:val="pt-BR"/>
        </w:rPr>
      </w:r>
    </w:p>
    <w:p>
      <w:pPr>
        <w:pBdr/>
        <w:spacing w:after="200" w:line="276" w:lineRule="auto"/>
        <w:ind/>
        <w:rPr>
          <w:rFonts w:eastAsia="Calibri"/>
          <w:b/>
          <w:spacing w:val="-4"/>
        </w:rPr>
      </w:pPr>
      <w:r>
        <w:rPr>
          <w:rFonts w:eastAsia="Calibri"/>
          <w:b/>
          <w:spacing w:val="-4"/>
          <w:lang w:val="pt-BR"/>
        </w:rPr>
        <w:t xml:space="preserve">12</w:t>
      </w:r>
      <w:r>
        <w:rPr>
          <w:rFonts w:eastAsia="Calibri"/>
          <w:b/>
          <w:spacing w:val="-4"/>
          <w:lang w:val="vi-VN"/>
        </w:rPr>
        <w:t xml:space="preserve">. Các tài liệu kèm theo:</w:t>
      </w:r>
      <w:r>
        <w:rPr>
          <w:rFonts w:eastAsia="Calibri"/>
          <w:b/>
          <w:spacing w:val="-4"/>
        </w:rPr>
      </w:r>
      <w:r>
        <w:rPr>
          <w:rFonts w:eastAsia="Calibri"/>
          <w:b/>
          <w:spacing w:val="-4"/>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r>
      <w:r>
        <w:rPr>
          <w:spacing w:val="-6"/>
          <w:lang w:val="vi-VN"/>
        </w:rPr>
      </w:r>
      <w:r>
        <w:rPr>
          <w:spacing w:val="-6"/>
          <w:lang w:val="vi-VN"/>
        </w:rPr>
      </w:r>
    </w:p>
    <w:tbl>
      <w:tblPr>
        <w:tblW w:w="4806" w:type="pct"/>
        <w:tblBorders/>
        <w:tblLayout w:type="fixed"/>
        <w:tblLook w:val="01E0" w:firstRow="1" w:lastRow="1" w:firstColumn="1" w:lastColumn="1" w:noHBand="0" w:noVBand="0"/>
      </w:tblPr>
      <w:tblGrid>
        <w:gridCol w:w="4705"/>
        <w:gridCol w:w="4450"/>
      </w:tblGrid>
      <w:tr>
        <w:trPr>
          <w:trHeight w:val="20"/>
        </w:trPr>
        <w:tc>
          <w:tcPr>
            <w:tcBorders/>
            <w:tcW w:w="4705"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4450" w:type="dxa"/>
            <w:vAlign w:val="bottom"/>
            <w:textDirection w:val="lrTb"/>
            <w:noWrap w:val="false"/>
          </w:tcPr>
          <w:p>
            <w:pPr>
              <w:pBdr/>
              <w:spacing w:line="276" w:lineRule="auto"/>
              <w:ind/>
              <w:jc w:val="center"/>
              <w:rPr>
                <w:rFonts w:eastAsia="Calibri"/>
                <w:b/>
                <w:lang w:val="pt-BR"/>
              </w:rPr>
            </w:pPr>
            <w:r>
              <w:rPr>
                <w:rFonts w:eastAsia="Calibri"/>
                <w:b/>
                <w:color w:val="000000" w:themeColor="text1"/>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705"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45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705" w:type="dxa"/>
            <w:vAlign w:val="center"/>
            <w:textDirection w:val="lrTb"/>
            <w:noWrap w:val="false"/>
          </w:tcPr>
          <w:p>
            <w:pPr>
              <w:pBdr/>
              <w:spacing w:line="276" w:lineRule="auto"/>
              <w:ind/>
              <w:jc w:val="center"/>
              <w:rPr>
                <w:rFonts w:eastAsia="Calibri"/>
                <w:b/>
                <w:bCs/>
                <w:color w:val="000000" w:themeColor="text1"/>
                <w:lang w:val="pt-BR"/>
              </w:rPr>
            </w:pPr>
            <w:r>
              <w:rPr>
                <w:rFonts w:eastAsia="Calibri"/>
                <w:b/>
                <w:bCs/>
                <w:color w:val="000000" w:themeColor="text1"/>
                <w:lang w:val="pt-BR"/>
              </w:rPr>
              <w:t xml:space="preserve">Nguyễn Thị Thùy Dương</w:t>
            </w:r>
            <w:r>
              <w:rPr>
                <w:rFonts w:eastAsia="Calibri"/>
                <w:b/>
                <w:bCs/>
                <w:color w:val="000000" w:themeColor="text1"/>
                <w:lang w:val="pt-BR"/>
              </w:rPr>
            </w:r>
            <w:r>
              <w:rPr>
                <w:rFonts w:eastAsia="Calibri"/>
                <w:b/>
                <w:bCs/>
                <w:color w:val="000000" w:themeColor="text1"/>
                <w:lang w:val="pt-BR"/>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color w:val="000000" w:themeColor="text1"/>
                <w:lang w:val="pt-BR"/>
              </w:rPr>
              <w:t xml:space="preserve">XVI25TS.2576</w:t>
            </w:r>
            <w:r>
              <w:rPr>
                <w:rFonts w:eastAsia="Calibri"/>
                <w:b/>
                <w:lang w:val="pt-BR"/>
              </w:rPr>
            </w:r>
            <w:r>
              <w:rPr>
                <w:rFonts w:eastAsia="Calibri"/>
                <w:b/>
                <w:lang w:val="pt-BR"/>
              </w:rPr>
            </w:r>
          </w:p>
        </w:tc>
        <w:tc>
          <w:tcPr>
            <w:tcBorders/>
            <w:tcW w:w="445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856"/>
        <w:gridCol w:w="3567"/>
        <w:gridCol w:w="5669"/>
      </w:tblGrid>
      <w:tr>
        <w:trPr>
          <w:trHeight w:val="1094"/>
        </w:trPr>
        <w:tc>
          <w:tcPr>
            <w:gridSpan w:val="2"/>
            <w:tcBorders/>
            <w:tcW w:w="4422"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566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57"/>
        </w:trPr>
        <w:tc>
          <w:tcPr>
            <w:shd w:val="clear" w:color="auto" w:fill="auto"/>
            <w:tcBorders/>
            <w:tcMar>
              <w:left w:w="108" w:type="dxa"/>
              <w:top w:w="0" w:type="dxa"/>
              <w:right w:w="108" w:type="dxa"/>
              <w:bottom w:w="0" w:type="dxa"/>
            </w:tcMar>
            <w:tcW w:w="3567"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Fonts w:ascii="Times New Roman" w:hAnsi="Times New Roman" w:eastAsia="Times New Roman" w:cs="Times New Roman"/>
                <w:color w:val="000000"/>
                <w:sz w:val="24"/>
              </w:rPr>
              <w:t xml:space="preserve">275/2026/0933/VFI-BC.57.A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669" w:type="dxa"/>
            <w:textDirection w:val="lrTb"/>
            <w:noWrap w:val="false"/>
          </w:tcPr>
          <w:p>
            <w:pPr>
              <w:pStyle w:val="1036"/>
              <w:pBdr/>
              <w:spacing w:after="60"/>
              <w:ind w:right="-56"/>
              <w:jc w:val="right"/>
              <w:rPr>
                <w:color w:val="000000" w:themeColor="text1"/>
                <w:sz w:val="24"/>
                <w:szCs w:val="24"/>
                <w:lang w:val="vi-VN"/>
              </w:rPr>
            </w:pPr>
            <w:r>
              <w:rPr>
                <w:rStyle w:val="1035"/>
                <w:rFonts w:ascii="Times New Roman" w:hAnsi="Times New Roman"/>
                <w:i/>
                <w:color w:val="auto"/>
              </w:rPr>
              <w:t xml:space="preserve">TP. 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22 tháng 6 năm 2026</w:t>
            </w:r>
            <w:r>
              <w:rPr>
                <w:color w:val="000000" w:themeColor="text1"/>
                <w:sz w:val="24"/>
                <w:szCs w:val="24"/>
                <w:lang w:val="vi-VN"/>
              </w:rPr>
            </w:r>
            <w:r>
              <w:rPr>
                <w:color w:val="000000" w:themeColor="text1"/>
                <w:sz w:val="24"/>
                <w:szCs w:val="24"/>
                <w:lang w:val="vi-VN"/>
              </w:rPr>
            </w:r>
          </w:p>
        </w:tc>
      </w:tr>
      <w:tr>
        <w:trPr>
          <w:gridBefore w:val="1"/>
          <w:trHeight w:val="84"/>
        </w:trPr>
        <w:tc>
          <w:tcPr>
            <w:shd w:val="clear" w:color="auto" w:fill="auto"/>
            <w:tcBorders/>
            <w:tcMar>
              <w:left w:w="108" w:type="dxa"/>
              <w:top w:w="0" w:type="dxa"/>
              <w:right w:w="108" w:type="dxa"/>
              <w:bottom w:w="0" w:type="dxa"/>
            </w:tcMar>
            <w:tcW w:w="3567" w:type="dxa"/>
            <w:textDirection w:val="lrTb"/>
            <w:noWrap w:val="false"/>
          </w:tcPr>
          <w:p>
            <w:pPr>
              <w:pStyle w:val="1036"/>
              <w:pBdr/>
              <w:spacing w:after="60"/>
              <w:ind/>
              <w:rPr>
                <w:rStyle w:val="1035"/>
                <w:rFonts w:ascii="Times New Roman" w:hAnsi="Times New Roman"/>
                <w:color w:val="000000" w:themeColor="text1"/>
                <w:lang w:val="pt-BR"/>
              </w:rPr>
            </w:pPr>
            <w:r>
              <w:rPr>
                <w:rStyle w:val="1035"/>
                <w:rFonts w:ascii="Times New Roman" w:hAnsi="Times New Roman"/>
                <w:color w:val="000000" w:themeColor="text1"/>
                <w:lang w:val="pt-BR"/>
              </w:rPr>
            </w:r>
            <w:r>
              <w:rPr>
                <w:rStyle w:val="1035"/>
                <w:rFonts w:ascii="Times New Roman" w:hAnsi="Times New Roman"/>
                <w:color w:val="000000" w:themeColor="text1"/>
                <w:lang w:val="pt-BR"/>
              </w:rPr>
            </w:r>
            <w:r>
              <w:rPr>
                <w:rStyle w:val="1035"/>
                <w:rFonts w:ascii="Times New Roman" w:hAnsi="Times New Roman"/>
                <w:color w:val="000000" w:themeColor="text1"/>
                <w:lang w:val="pt-BR"/>
              </w:rPr>
            </w:r>
          </w:p>
        </w:tc>
        <w:tc>
          <w:tcPr>
            <w:shd w:val="clear" w:color="auto" w:fill="auto"/>
            <w:tcBorders/>
            <w:tcMar>
              <w:left w:w="108" w:type="dxa"/>
              <w:top w:w="0" w:type="dxa"/>
              <w:right w:w="108" w:type="dxa"/>
              <w:bottom w:w="0" w:type="dxa"/>
            </w:tcMar>
            <w:tcW w:w="5669" w:type="dxa"/>
            <w:textDirection w:val="lrTb"/>
            <w:noWrap w:val="false"/>
          </w:tcPr>
          <w:p>
            <w:pPr>
              <w:pStyle w:val="1036"/>
              <w:pBdr/>
              <w:spacing w:after="60"/>
              <w:ind w:right="-56"/>
              <w:rPr>
                <w:rStyle w:val="1035"/>
                <w:rFonts w:ascii="Times New Roman" w:hAnsi="Times New Roman"/>
                <w:i/>
                <w:color w:val="auto"/>
              </w:rPr>
            </w:pPr>
            <w:r>
              <w:rPr>
                <w:rFonts w:ascii="Times New Roman" w:hAnsi="Times New Roman"/>
                <w:i/>
                <w:color w:val="auto"/>
              </w:rPr>
            </w:r>
            <w:r>
              <w:rPr>
                <w:rStyle w:val="1035"/>
                <w:rFonts w:ascii="Times New Roman" w:hAnsi="Times New Roman"/>
                <w:i/>
                <w:color w:val="auto"/>
              </w:rPr>
            </w:r>
            <w:r>
              <w:rPr>
                <w:rStyle w:val="1035"/>
                <w:rFonts w:ascii="Times New Roman" w:hAnsi="Times New Roman"/>
                <w:i/>
                <w:color w:val="auto"/>
              </w:rPr>
            </w:r>
          </w:p>
        </w:tc>
      </w:tr>
    </w:tbl>
    <w:p>
      <w:pPr>
        <w:pStyle w:val="103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6"/>
        <w:pBdr/>
        <w:tabs>
          <w:tab w:val="left" w:leader="none" w:pos="0"/>
          <w:tab w:val="left" w:leader="none" w:pos="4820"/>
        </w:tabs>
        <w:spacing w:after="200" w:before="100" w:line="340" w:lineRule="atLeast"/>
        <w:ind w:hanging="180"/>
        <w:rPr>
          <w:b w:val="0"/>
          <w:bCs w:val="0"/>
          <w:i/>
          <w:spacing w:val="-6"/>
          <w:sz w:val="24"/>
          <w:szCs w:val="24"/>
        </w:rPr>
      </w:pPr>
      <w:r>
        <w:rPr>
          <w:b w:val="0"/>
          <w:bCs w:val="0"/>
          <w:i/>
          <w:iCs/>
          <w:spacing w:val="-6"/>
          <w:sz w:val="24"/>
          <w:szCs w:val="24"/>
          <w:lang w:val="pt-BR"/>
        </w:rPr>
        <w:t xml:space="preserve">(Kèm t</w:t>
      </w:r>
      <w:r>
        <w:rPr>
          <w:b w:val="0"/>
          <w:bCs w:val="0"/>
          <w:i/>
          <w:iCs/>
          <w:spacing w:val="-6"/>
          <w:sz w:val="24"/>
          <w:szCs w:val="24"/>
          <w:lang w:val="pt-BR"/>
        </w:rPr>
        <w:t xml:space="preserve">heo Chứng thư thẩm định giá số:</w:t>
      </w:r>
      <w:r>
        <w:rPr>
          <w:b w:val="0"/>
          <w:bCs w:val="0"/>
          <w:i/>
          <w:iCs/>
          <w:spacing w:val="-6"/>
          <w:sz w:val="24"/>
          <w:szCs w:val="24"/>
          <w:lang w:val="pt-BR"/>
        </w:rPr>
        <w:t xml:space="preserve"> </w:t>
      </w:r>
      <w:r>
        <w:rPr>
          <w:rFonts w:ascii="Times New Roman" w:hAnsi="Times New Roman" w:eastAsia="Times New Roman" w:cs="Times New Roman"/>
          <w:b w:val="0"/>
          <w:bCs w:val="0"/>
          <w:i/>
          <w:iCs/>
          <w:color w:val="000000"/>
          <w:spacing w:val="-6"/>
          <w:sz w:val="24"/>
        </w:rPr>
        <w:t xml:space="preserve">275/2026/0933/VFI-CT.57.A</w:t>
      </w:r>
      <w:r>
        <w:rPr>
          <w:b w:val="0"/>
          <w:bCs w:val="0"/>
          <w:i/>
          <w:iCs/>
          <w:color w:val="000000" w:themeColor="text1"/>
          <w:spacing w:val="-6"/>
          <w:sz w:val="24"/>
          <w:szCs w:val="24"/>
          <w:lang w:val="pt-BR"/>
        </w:rPr>
        <w:t xml:space="preserve"> </w:t>
      </w:r>
      <w:r>
        <w:rPr>
          <w:b w:val="0"/>
          <w:bCs w:val="0"/>
          <w:i/>
          <w:iCs/>
          <w:color w:val="000000" w:themeColor="text1"/>
          <w:spacing w:val="-6"/>
          <w:sz w:val="24"/>
          <w:szCs w:val="24"/>
          <w:lang w:val="pt-BR"/>
        </w:rPr>
        <w:t xml:space="preserve">ngày 22 tháng 6 năm 2026</w:t>
      </w:r>
      <w:r>
        <w:rPr>
          <w:b w:val="0"/>
          <w:bCs w:val="0"/>
          <w:i/>
          <w:iCs/>
          <w:spacing w:val="-6"/>
          <w:sz w:val="24"/>
          <w:szCs w:val="24"/>
          <w:lang w:val="pt-BR"/>
        </w:rPr>
        <w:t xml:space="preserve">)</w:t>
      </w:r>
      <w:r>
        <w:rPr>
          <w:b w:val="0"/>
          <w:bCs w:val="0"/>
          <w:i/>
          <w:spacing w:val="-6"/>
          <w:sz w:val="24"/>
          <w:szCs w:val="24"/>
        </w:rPr>
      </w:r>
      <w:r>
        <w:rPr>
          <w:b w:val="0"/>
          <w:bCs w:val="0"/>
          <w:i/>
          <w:spacing w:val="-6"/>
          <w:sz w:val="24"/>
          <w:szCs w:val="24"/>
        </w:rPr>
      </w:r>
    </w:p>
    <w:p>
      <w:pPr>
        <w:pStyle w:val="101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shd w:val="clear" w:color="auto" w:fill="auto"/>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0102708994</w:t>
            </w:r>
            <w:r>
              <w:rPr>
                <w:bCs/>
              </w:rPr>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Style w:val="1037"/>
        <w:numPr>
          <w:ilvl w:val="0"/>
          <w:numId w:val="41"/>
        </w:numPr>
        <w:pBdr/>
        <w:tabs>
          <w:tab w:val="left" w:leader="none" w:pos="284"/>
        </w:tabs>
        <w:spacing w:after="120" w:before="120" w:line="320" w:lineRule="atLeast"/>
        <w:ind/>
        <w:jc w:val="both"/>
        <w:rPr>
          <w:b/>
          <w:bCs/>
          <w:lang w:val="pt-BR"/>
        </w:rPr>
      </w:pPr>
      <w:r>
        <w:rPr>
          <w:b/>
          <w:bCs/>
          <w:lang w:val="pt-BR"/>
        </w:rPr>
        <w:t xml:space="preserve">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Tên khách hàng</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NGUYỄN THỊ AN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MST/CMTND/CCCD:</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034164024678</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Năm sinh:</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1964</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Địa chỉ</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Khu 12 Quang Trung, Uông Bí, Quảng Ninh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tại thửa đất số: ./., tờ bản đồ số:./. có địa chỉ: Ô số F86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 </w:t>
              <w:br/>
            </w: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Giá trị quyền sử dụng đất tại thửa đất số: ./., tờ bản đồ số:./. có địa chỉ: Ô số 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br/>
              <w:t xml:space="preserve"> </w:t>
            </w: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Giá trị quyền sử dụng đất tại thửa đất số: ./., tờ bản đồ số:./. có địa chỉ: Ô số 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lang w:val="vi-VN"/>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color w:val="000000" w:themeColor="text1"/>
                <w:lang w:val="pt-BR"/>
              </w:rPr>
              <w:t xml:space="preserve">Phường Tuần Châu, Thành phố Hạ Long, Tỉnh Quảng Ninh</w:t>
            </w:r>
            <w:r>
              <w:rPr>
                <w:lang w:val="pt-BR"/>
              </w:rPr>
              <w:t xml:space="preserve">.</w:t>
            </w:r>
            <w:r>
              <w:rPr>
                <w:lang w:val="pt-BR"/>
              </w:rPr>
            </w:r>
            <w:r>
              <w:rPr>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r>
            <w:commentRangeStart w:id="0"/>
            <w:r>
              <w:rPr>
                <w:lang w:val="pt-BR"/>
              </w:rPr>
              <w:t xml:space="preserve">Ngày 19/06/2026</w:t>
            </w:r>
            <w:r>
              <w:rPr>
                <w:lang w:val="pt-BR"/>
              </w:rPr>
              <w:t xml:space="preserve">.</w:t>
            </w:r>
            <w:r>
              <w:rPr>
                <w:lang w:val="pt-BR"/>
              </w:rPr>
            </w:r>
            <w:commentRangeEnd w:id="0"/>
            <w:r>
              <w:commentReference w:id="0"/>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Giá số 16/2023/QH15 ngày 19/6/2023;</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7"/>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 </w:t>
      </w:r>
      <w:r>
        <w:rPr>
          <w:color w:val="000000" w:themeColor="text1"/>
          <w:lang w:val="pt-BR"/>
        </w:rPr>
      </w:r>
      <w:r>
        <w:rPr>
          <w:color w:val="000000" w:themeColor="text1"/>
          <w:lang w:val="pt-BR"/>
          <w14:ligatures w14:val="none"/>
        </w:rPr>
      </w:r>
    </w:p>
    <w:p>
      <w:pPr>
        <w:pStyle w:val="1037"/>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r>
      <w:r>
        <w:rPr>
          <w:color w:val="000000" w:themeColor="text1"/>
          <w:lang w:val="pt-BR"/>
        </w:rPr>
      </w:r>
      <w:r>
        <w:rPr>
          <w:color w:val="000000" w:themeColor="text1"/>
          <w:lang w:val="pt-BR"/>
          <w14:ligatures w14:val="none"/>
        </w:rPr>
      </w:r>
    </w:p>
    <w:p>
      <w:pPr>
        <w:pStyle w:val="1037"/>
        <w:numPr>
          <w:ilvl w:val="0"/>
          <w:numId w:val="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themeColor="text1"/>
          <w:lang w:val="pt-BR"/>
          <w14:ligatures w14:val="none"/>
        </w:rPr>
      </w:pPr>
      <w:r>
        <w:rPr>
          <w:color w:val="000000" w:themeColor="text1"/>
          <w:lang w:val="pt-BR"/>
        </w:rPr>
        <w:t xml:space="preserve">Giấy </w:t>
      </w:r>
      <w:r>
        <w:rPr>
          <w:color w:val="000000" w:themeColor="text1"/>
          <w:lang w:val="pt-BR"/>
        </w:rPr>
        <w:t xml:space="preserve">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rPr>
          <w:color w:val="000000" w:themeColor="text1"/>
          <w:lang w:val="pt-BR"/>
        </w:rPr>
      </w:r>
      <w:r>
        <w:rPr>
          <w:color w:val="000000" w:themeColor="text1"/>
          <w:lang w:val="pt-BR"/>
          <w14:ligatures w14:val="none"/>
        </w:rPr>
      </w:r>
    </w:p>
    <w:p>
      <w:pPr>
        <w:pBdr/>
        <w:spacing w:after="120" w:before="120" w:line="276" w:lineRule="auto"/>
        <w:ind/>
        <w:jc w:val="both"/>
        <w:rPr/>
      </w:pPr>
      <w:r>
        <w:rPr>
          <w:b/>
          <w:lang w:val="pt-BR"/>
        </w:rPr>
        <w:t xml:space="preserve">b. Hồ sơ khác</w:t>
      </w:r>
      <w:r>
        <w:rPr>
          <w:b/>
          <w:lang w:val="vi-VN"/>
        </w:rPr>
        <w:t xml:space="preserve">:</w:t>
      </w:r>
      <w:r/>
    </w:p>
    <w:p>
      <w:pPr>
        <w:pStyle w:val="103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rFonts w:ascii="Times New Roman" w:hAnsi="Times New Roman" w:eastAsia="Times New Roman" w:cs="Times New Roman"/>
          <w:color w:val="000000"/>
          <w:sz w:val="24"/>
        </w:rPr>
        <w:t xml:space="preserve">275/2026/0933/VFI-HĐTĐ.57.A</w:t>
      </w:r>
      <w:r>
        <w:rPr>
          <w:color w:val="000000" w:themeColor="text1"/>
          <w:lang w:val="pt-BR"/>
        </w:rPr>
        <w:t xml:space="preserve"> ngày 19/06/2026 giữa Bà Nguyễn Thị An với Công ty Cổ phần Thẩm định và Đầu tư Tài chính Hoa Sen.</w:t>
      </w:r>
      <w:r>
        <w:rPr>
          <w:b/>
          <w:lang w:val="pt-BR"/>
        </w:rPr>
      </w:r>
      <w:r>
        <w:rPr>
          <w:b/>
          <w:lang w:val="pt-BR"/>
        </w:rPr>
      </w:r>
    </w:p>
    <w:p>
      <w:pPr>
        <w:pStyle w:val="103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pPr>
      <w:r>
        <w:rPr>
          <w:rFonts w:ascii="Times New Roman" w:hAnsi="Times New Roman" w:eastAsia="Times New Roman" w:cs="Times New Roman"/>
          <w:color w:val="000000"/>
          <w:sz w:val="24"/>
          <w:highlight w:val="white"/>
        </w:rPr>
        <w:t xml:space="preserve">Thành phố Hạ Long nằm ở trung tâm của tỉnh Quảng Ninh, cách trung tâm thủ đô Hà Nội 165 km về phía đông. Thành phố được đặt theo tên của vịnh Hạ Long, vịnh biển nằm ở phía nam thành phố và là một di sản thiên nhiên nổi tiếng được UNESCO công nhận.</w:t>
        <w:br/>
        <w:t xml:space="preserve"> Diện tí</w:t>
      </w:r>
      <w:r>
        <w:rPr>
          <w:rFonts w:ascii="Times New Roman" w:hAnsi="Times New Roman" w:eastAsia="Times New Roman" w:cs="Times New Roman"/>
          <w:color w:val="000000"/>
          <w:sz w:val="24"/>
          <w:highlight w:val="white"/>
        </w:rPr>
        <w:t xml:space="preserve">ch tự nhiên của thành phố bao gồm phần diện tích trên đất liền và hàng trăm đảo đá vôi trên các vịnh Hạ Long, Bái Tử Long và Lan Hạ. Hiện nay, Hạ Long là thành phố trực thuộc tỉnh có diện tích lớn nhất cả nước, lớn hơn diện tích 3 tỉnh nhỏ nhất là Bắc Ninh</w:t>
      </w:r>
      <w:r>
        <w:rPr>
          <w:rFonts w:ascii="Times New Roman" w:hAnsi="Times New Roman" w:eastAsia="Times New Roman" w:cs="Times New Roman"/>
          <w:color w:val="000000"/>
          <w:sz w:val="24"/>
          <w:highlight w:val="white"/>
        </w:rPr>
        <w:t xml:space="preserve">, Hà Nam, Hưng Yên và xấp xỉ diện tích của thành phố trung ương Đà Nẵng.</w:t>
        <w:br/>
        <w:t xml:space="preserve"> Những năm qua, cơ sở hạ tầng Hạ Long ngày càng hoàn thiện và đồng bộ với dự án đường cao tốc Hạ Long – Hải Phòng – Hà Nội, hoàn thành nâng cấp quốc lộ 18A, cầu Tình Yêu bắc qua Vịnh </w:t>
      </w:r>
      <w:r>
        <w:rPr>
          <w:rFonts w:ascii="Times New Roman" w:hAnsi="Times New Roman" w:eastAsia="Times New Roman" w:cs="Times New Roman"/>
          <w:color w:val="000000"/>
          <w:sz w:val="24"/>
          <w:highlight w:val="white"/>
        </w:rPr>
        <w:t xml:space="preserve">Cửa Lục, đường bao biển Hạ Long – Cẩm Phả, cao tốc Vân Đồn – Móng Cái.</w:t>
        <w:br/>
        <w:t xml:space="preserve"> Với những đặc điểm trên, không khó để nhận ra, Hạ Long có thế mạnh về du lịch và dịch vụ. Quảng Ninh nói chung và thành phố Hạ Long đang từng ngày thay da đổi thịt và đang trên đà trở </w:t>
      </w:r>
      <w:r>
        <w:rPr>
          <w:rFonts w:ascii="Times New Roman" w:hAnsi="Times New Roman" w:eastAsia="Times New Roman" w:cs="Times New Roman"/>
          <w:color w:val="000000"/>
          <w:sz w:val="24"/>
          <w:highlight w:val="white"/>
        </w:rPr>
        <w:t xml:space="preserve">thành khu nghỉ dưỡng, vui chơi, giải trí, mua sắm hàng đầu miền Bắc với nhiều dự án bất động sản quy mô lớn.</w:t>
        <w:br/>
        <w:t xml:space="preserve"> – Đất thổ cư:</w:t>
        <w:br/>
        <w:t xml:space="preserve"> Phường Bãi Cháy là trung tâm du lịch sầm uất bậc nhất của thành phố Hạ Long. Đây là nơi tập trung đông đảo nhất các khách sạn, các </w:t>
      </w:r>
      <w:r>
        <w:rPr>
          <w:rFonts w:ascii="Times New Roman" w:hAnsi="Times New Roman" w:eastAsia="Times New Roman" w:cs="Times New Roman"/>
          <w:color w:val="000000"/>
          <w:sz w:val="24"/>
          <w:highlight w:val="white"/>
        </w:rPr>
        <w:t xml:space="preserve">khu vui chơi, giải trí tại Hạ Long. Tai Bãi Cháy, phân khúc đất thổ cư đã liên tục thiết lập mặt bằng giá mới trong những năm qua, bất chấp cả những tác động tiêu cực của đại dịch Covid-19. Năm 2015, giá bất động sản tại khu vực đường Bãi Cháy, Hạ Long dao</w:t>
      </w:r>
      <w:r>
        <w:rPr>
          <w:rFonts w:ascii="Times New Roman" w:hAnsi="Times New Roman" w:eastAsia="Times New Roman" w:cs="Times New Roman"/>
          <w:color w:val="000000"/>
          <w:sz w:val="24"/>
          <w:highlight w:val="white"/>
        </w:rPr>
        <w:t xml:space="preserve"> động khoảng 70 – 80 triệu/m2, Cái Dăm khoảng 80 triệu/m2… thì ở thời điểm hiện tại, giá đất mặt đường Bãi Cháy, Hạ Long, vị trí kinh doanh khách sạn, nhà hàng, giá dao động phổ biến 170-250 triệu đồng/m2. Đất mặt đường Cái Dăm ở thời điểm hiện tại đã lên </w:t>
      </w:r>
      <w:r>
        <w:rPr>
          <w:rFonts w:ascii="Times New Roman" w:hAnsi="Times New Roman" w:eastAsia="Times New Roman" w:cs="Times New Roman"/>
          <w:color w:val="000000"/>
          <w:sz w:val="24"/>
          <w:highlight w:val="white"/>
        </w:rPr>
        <w:t xml:space="preserve">mức 130-150 triệu đồng/m2. Tuy nhiên, quỹ đất ở các vị trí này khá khan hiếm, không có nhiều.</w:t>
        <w:br/>
        <w:t xml:space="preserve"> Ngoài những vị trí đắc địa trên, thì nguồn cung đất nền Hạ Long tập trung chủ yếu ở các khu vực Hà Khánh, Hoành Bồ… có thể kể đến như Emerald Bay Diễn Loan giá b</w:t>
      </w:r>
      <w:r>
        <w:rPr>
          <w:rFonts w:ascii="Times New Roman" w:hAnsi="Times New Roman" w:eastAsia="Times New Roman" w:cs="Times New Roman"/>
          <w:color w:val="000000"/>
          <w:sz w:val="24"/>
          <w:highlight w:val="white"/>
        </w:rPr>
        <w:t xml:space="preserve">án 25-32 triệu đồng/m2, Ruby City giá từ 26-30 triệu đồng, khu đô thị Cao Xanh – Hà Khánh A, Hà Khánh B giá 40-60 triệu đồng/m2, Hà Khánh C có giá 25-40 triệu đồng/m2, FLC Tropical City với những lô góc, hai mặt thoáng giá 50-60 triệu đồng/m2, những lô bên</w:t>
      </w:r>
      <w:r>
        <w:rPr>
          <w:rFonts w:ascii="Times New Roman" w:hAnsi="Times New Roman" w:eastAsia="Times New Roman" w:cs="Times New Roman"/>
          <w:color w:val="000000"/>
          <w:sz w:val="24"/>
          <w:highlight w:val="white"/>
        </w:rPr>
        <w:t xml:space="preserve"> trong, giá 22-30 triệu đồng/m2…– Bất động sản nghỉ dưỡng:</w:t>
        <w:br/>
        <w:t xml:space="preserve"> Hạ Long nói riêng và Quảng Ninh nói chung là một điểm đến nổi tiếng trên bản đồ du lịch nghỉ dưỡng. Do đó, bất động sản nghỉ dưỡng là loại hình phát triển rất mạnh tại Quảng Ninh.</w:t>
        <w:br/>
        <w:t xml:space="preserve"> Sungroup là “ôn</w:t>
      </w:r>
      <w:r>
        <w:rPr>
          <w:rFonts w:ascii="Times New Roman" w:hAnsi="Times New Roman" w:eastAsia="Times New Roman" w:cs="Times New Roman"/>
          <w:color w:val="000000"/>
          <w:sz w:val="24"/>
          <w:highlight w:val="white"/>
        </w:rPr>
        <w:t xml:space="preserve">g trùm” về đầu tư bất động sản tại Quảng Ninh. Các dự án nghỉ dưỡng của Sungroup tại Quảng Ninh có thể kể đến như Sun Premier Village Ha Long Resort, Yoko Onsen Quang Hanh, Sun Onsen Village – Limited Editon, Sun Plaza Grand World Hạ Long, Sun Grand City F</w:t>
      </w:r>
      <w:r>
        <w:rPr>
          <w:rFonts w:ascii="Times New Roman" w:hAnsi="Times New Roman" w:eastAsia="Times New Roman" w:cs="Times New Roman"/>
          <w:color w:val="000000"/>
          <w:sz w:val="24"/>
          <w:highlight w:val="white"/>
        </w:rPr>
        <w:t xml:space="preserve">eria Hạ Long, Phức hợp Sun Marina Hạ Long…</w:t>
        <w:br/>
        <w:t xml:space="preserve"> Tại Sun Premier Village Ha Long Resort, giá các căn shophouse đang dao động từ 14-17 tỷ đồng/căn. Các căn biệt thự, tùy từng vị trí, giá bán đang dao động 40-70 tỷ đồng/căn. Mức tăng trung bình đạt 20-30% so với </w:t>
      </w:r>
      <w:r>
        <w:rPr>
          <w:rFonts w:ascii="Times New Roman" w:hAnsi="Times New Roman" w:eastAsia="Times New Roman" w:cs="Times New Roman"/>
          <w:color w:val="000000"/>
          <w:sz w:val="24"/>
          <w:highlight w:val="white"/>
        </w:rPr>
        <w:t xml:space="preserve">năm 2019.</w:t>
        <w:br/>
        <w:t xml:space="preserve"> Ngay kề cận Sun Premier Village Ha Long Resort là dự án Sun Plaza Grand World Hạ Long. Dự án nằm giữa công viên Sun World Ha Long Park và khu nghỉ dưỡng Sun Premier Village Ha Long Bay với loại hình chủ đạo là shophouse. Giá bán các căn shophous</w:t>
      </w:r>
      <w:r>
        <w:rPr>
          <w:rFonts w:ascii="Times New Roman" w:hAnsi="Times New Roman" w:eastAsia="Times New Roman" w:cs="Times New Roman"/>
          <w:color w:val="000000"/>
          <w:sz w:val="24"/>
          <w:highlight w:val="white"/>
        </w:rPr>
        <w:t xml:space="preserve">e tại đây đang dao động 17-20 tỷ đồng/căn. Những căn góc, diện tích lớn hơn, giá bán là khoảng 30 tỷ đồng/căn.</w:t>
        <w:br/>
        <w:t xml:space="preserve"> Cũng nằm trong quần thể này, biệt thự Sun Grand City Feria Hạ Long, tùy từng vị trí, loại hình, giá bán đang dao động 30-80 tỷ đồng/căn. Những c</w:t>
      </w:r>
      <w:r>
        <w:rPr>
          <w:rFonts w:ascii="Times New Roman" w:hAnsi="Times New Roman" w:eastAsia="Times New Roman" w:cs="Times New Roman"/>
          <w:color w:val="000000"/>
          <w:sz w:val="24"/>
          <w:highlight w:val="white"/>
        </w:rPr>
        <w:t xml:space="preserve">ăn hoa hậu, giá được rao bán ngoài 100 tỷ đồng/căn.</w:t>
        <w:br/>
        <w:t xml:space="preserve"> Ngoài ra, biệt thự nghỉ dưỡng ở Hạ Long có thể kể đến Phoenix Legend Ha Long Bay với giá bán từ 75 triệu đồng/m2, tổng giá trị một căn biệt thự từ 30 tỷ đồng/căn, Grand Bay Hạ Long với giá từ 150 triệu đ</w:t>
      </w:r>
      <w:r>
        <w:rPr>
          <w:rFonts w:ascii="Times New Roman" w:hAnsi="Times New Roman" w:eastAsia="Times New Roman" w:cs="Times New Roman"/>
          <w:color w:val="000000"/>
          <w:sz w:val="24"/>
          <w:highlight w:val="white"/>
        </w:rPr>
        <w:t xml:space="preserve">ồng/m2, tổng giá trị 1 căn biệt thự từ 35 tỷ đồng/căn, biệt thự The Sapphire Mansions từ 45 tỷ đồng/căn, Horizon Bay Hạ Long với mức giá khoảng từ 18 tỷ đồng/căn…</w:t>
        <w:br/>
        <w:t xml:space="preserve"> Nhìn chung, biệt thự, shophouse, liền kề tại Hạ Long vẫn ghi nhận mức tăng trung bình 10%/nă</w:t>
      </w:r>
      <w:r>
        <w:rPr>
          <w:rFonts w:ascii="Times New Roman" w:hAnsi="Times New Roman" w:eastAsia="Times New Roman" w:cs="Times New Roman"/>
          <w:color w:val="000000"/>
          <w:sz w:val="24"/>
          <w:highlight w:val="white"/>
        </w:rPr>
        <w:t xml:space="preserve">m nhưng thanh khoản của thị trường thì phụ thuộc từng dự án, vị trí của dự án. Ở thời điểm hiện tại, người bán đang nhiều hơn người tìm mua, đặc biệt trên thị trường thứ cấp.</w:t>
        <w:br/>
        <w:t xml:space="preserve"> Condotel: Cũng như nhiều thị trường nghỉ dưỡng khác, căn hộ khách sạn là phân kh</w:t>
      </w:r>
      <w:r>
        <w:rPr>
          <w:rFonts w:ascii="Times New Roman" w:hAnsi="Times New Roman" w:eastAsia="Times New Roman" w:cs="Times New Roman"/>
          <w:color w:val="000000"/>
          <w:sz w:val="24"/>
          <w:highlight w:val="white"/>
        </w:rPr>
        <w:t xml:space="preserve">úc phát triển mạnh tại Hạ Long. Giá bán căn hộ khách sạn ở Hạ Long khá cao như InterContinental Residences Halong Bay với khoảng giá 120 triệu đồng/m2, The Sapphire Hạ Long có giá bán từ 60 triệu đồng/m2, The Holiday Hạ Long từ 50 triệu đồng/m2, A La Carte</w:t>
      </w:r>
      <w:r>
        <w:rPr>
          <w:rFonts w:ascii="Times New Roman" w:hAnsi="Times New Roman" w:eastAsia="Times New Roman" w:cs="Times New Roman"/>
          <w:color w:val="000000"/>
          <w:sz w:val="24"/>
          <w:highlight w:val="white"/>
        </w:rPr>
        <w:t xml:space="preserve"> Hạ Long từ 70 triệu đồng/m2, Citadines Marina Hạ Long có giá 35 triệu đồng/m2… Những căn hộ khách sạn mà pháp lý sở hữu lâu dài đều ghi nhận giao dịch khá tốt tại Hạ Long thời gian qua. Phân khúc condotel hình thành trên đất thương mại dịch vụ, không phải</w:t>
      </w:r>
      <w:r>
        <w:rPr>
          <w:rFonts w:ascii="Times New Roman" w:hAnsi="Times New Roman" w:eastAsia="Times New Roman" w:cs="Times New Roman"/>
          <w:color w:val="000000"/>
          <w:sz w:val="24"/>
          <w:highlight w:val="white"/>
        </w:rPr>
        <w:t xml:space="preserve"> sở hữu lâu dài, giao dịch chậm, ghi nhận cắt lỗ 100-200 triệu đồng/căn.</w:t>
      </w:r>
      <w:r>
        <w:rPr>
          <w:rFonts w:ascii="Times New Roman" w:hAnsi="Times New Roman" w:eastAsia="Times New Roman" w:cs="Times New Roman"/>
          <w:sz w:val="24"/>
        </w:rPr>
      </w:r>
      <w:r/>
    </w:p>
    <w:p>
      <w:pPr>
        <w:pStyle w:val="103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p>
      <w:pPr>
        <w:pStyle w:val="1037"/>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1:</w:t>
      </w:r>
      <w:r>
        <w:rPr>
          <w:b/>
          <w:bCs/>
          <w:i/>
          <w:iCs/>
          <w:lang w:val="pt-BR"/>
        </w:rPr>
      </w:r>
      <w:r>
        <w:rPr>
          <w:b/>
          <w:bCs/>
          <w:i/>
          <w:i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tại thửa đất số: ./., tờ bản đồ số:./. có địa chỉ: Ô số F86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ee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F86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 102 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QSD được giao có thu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mc:AlternateContent>
                <mc:Choice Requires="wpg">
                  <w:drawing>
                    <wp:inline xmlns:wp="http://schemas.openxmlformats.org/drawingml/2006/wordprocessingDrawing" distT="0" distB="0" distL="0" distR="0">
                      <wp:extent cx="3838575" cy="24384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48951" name=""/>
                              <pic:cNvPicPr>
                                <a:picLocks noChangeAspect="1"/>
                              </pic:cNvPicPr>
                              <pic:nvPr/>
                            </pic:nvPicPr>
                            <pic:blipFill rotWithShape="1">
                              <a:blip r:embed="rId17"/>
                              <a:stretch/>
                            </pic:blipFill>
                            <pic:spPr bwMode="auto">
                              <a:xfrm>
                                <a:off x="0" y="0"/>
                                <a:ext cx="3838574" cy="2438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2.25pt;height:192.00pt;mso-wrap-distance-left:0.00pt;mso-wrap-distance-top:0.00pt;mso-wrap-distance-right:0.00pt;mso-wrap-distance-bottom:0.00pt;z-index:1;" stroked="false">
                      <v:imagedata r:id="rId1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tra cứu quy hoạch online thông qua các trang mạng như Guland/Meeymap, xác </w:t>
            </w:r>
            <w:r>
              <w:rPr>
                <w:rFonts w:ascii="Times New Roman" w:hAnsi="Times New Roman" w:eastAsia="Times New Roman" w:cs="Times New Roman"/>
                <w:color w:val="000000"/>
                <w:sz w:val="24"/>
              </w:rPr>
              <w:t xml:space="preserve">định vị trí tài sản thuộc quy hoạch 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đường đôi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Đông tiếp giáp với đường giao thông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còn lại tiếp giáp với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(20.918750, 106.985722)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4505325" cy="25431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36674" name=""/>
                              <pic:cNvPicPr>
                                <a:picLocks noChangeAspect="1"/>
                              </pic:cNvPicPr>
                              <pic:nvPr/>
                            </pic:nvPicPr>
                            <pic:blipFill rotWithShape="1">
                              <a:blip r:embed="rId18"/>
                              <a:stretch/>
                            </pic:blipFill>
                            <pic:spPr bwMode="auto">
                              <a:xfrm>
                                <a:off x="0" y="0"/>
                                <a:ext cx="450532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54.75pt;height:200.25pt;mso-wrap-distance-left:0.00pt;mso-wrap-distance-top:0.00pt;mso-wrap-distance-right:0.00pt;mso-wrap-distance-bottom:0.00pt;z-index:1;" stroked="false">
                      <v:imagedata r:id="rId18"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 dân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color w:val="ff0000"/>
              </w:rPr>
            </w:pPr>
            <w:r>
              <w:rPr>
                <w:rFonts w:ascii="Times New Roman" w:hAnsi="Times New Roman" w:eastAsia="Times New Roman" w:cs="Times New Roman"/>
                <w:color w:val="ff0000"/>
                <w:sz w:val="24"/>
              </w:rPr>
              <w:t xml:space="preserve">Ổn định</w:t>
            </w:r>
            <w:r>
              <w:rPr>
                <w:color w:val="ff0000"/>
              </w:rPr>
            </w:r>
            <w:r>
              <w:rPr>
                <w:color w:val="ff0000"/>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trống</w:t>
            </w:r>
            <w:r/>
          </w:p>
        </w:tc>
      </w:tr>
    </w:tbl>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p>
      <w:pPr>
        <w:pStyle w:val="1037"/>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2</w:t>
      </w:r>
      <w:r>
        <w:rPr>
          <w:b/>
          <w:bCs/>
          <w:i/>
          <w:iCs/>
          <w:lang w:val="pt-BR"/>
        </w:rPr>
        <w:t xml:space="preserve">:</w:t>
      </w:r>
      <w:r>
        <w:rPr>
          <w:b/>
          <w:bCs/>
          <w:i/>
          <w:iCs/>
          <w:lang w:val="pt-BR"/>
        </w:rPr>
      </w:r>
      <w:r>
        <w:rPr>
          <w:b/>
          <w:bCs/>
          <w:i/>
          <w:i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Giá trị quyền sử dụng đất tại thửa đất số: ./., tờ bản đồ số:./. có địa chỉ: Ô số 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ee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 102 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QSD được giao có thu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mc:AlternateContent>
                <mc:Choice Requires="wpg">
                  <w:drawing>
                    <wp:inline xmlns:wp="http://schemas.openxmlformats.org/drawingml/2006/wordprocessingDrawing" distT="0" distB="0" distL="0" distR="0">
                      <wp:extent cx="3838575" cy="24384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91288" name=""/>
                              <pic:cNvPicPr>
                                <a:picLocks noChangeAspect="1"/>
                              </pic:cNvPicPr>
                              <pic:nvPr/>
                            </pic:nvPicPr>
                            <pic:blipFill rotWithShape="1">
                              <a:blip r:embed="rId19"/>
                              <a:stretch/>
                            </pic:blipFill>
                            <pic:spPr bwMode="auto">
                              <a:xfrm>
                                <a:off x="0" y="0"/>
                                <a:ext cx="3838574" cy="2438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02.25pt;height:192.00pt;mso-wrap-distance-left:0.00pt;mso-wrap-distance-top:0.00pt;mso-wrap-distance-right:0.00pt;mso-wrap-distance-bottom:0.00pt;z-index:1;" stroked="false">
                      <v:imagedata r:id="rId1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tra cứu quy hoạch online thông qua các trang mạng như Guland/Meeymap, xác </w:t>
            </w:r>
            <w:r>
              <w:rPr>
                <w:rFonts w:ascii="Times New Roman" w:hAnsi="Times New Roman" w:eastAsia="Times New Roman" w:cs="Times New Roman"/>
                <w:color w:val="000000"/>
                <w:sz w:val="24"/>
              </w:rPr>
              <w:t xml:space="preserve">định vị trí tài sản thuộc quy hoạch 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95"/>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commentRangeStart w:id="1"/>
            <w:r>
              <w:rPr>
                <w:rFonts w:ascii="Times New Roman" w:hAnsi="Times New Roman" w:eastAsia="Times New Roman" w:cs="Times New Roman"/>
                <w:color w:val="000000"/>
                <w:sz w:val="24"/>
              </w:rPr>
              <w:t xml:space="preserve">Tiếp giáp 1 mặt tiền</w:t>
            </w:r>
            <w:commentRangeEnd w:id="1"/>
            <w:r>
              <w:commentReference w:id="1"/>
            </w:r>
            <w:r>
              <w:t xml:space="preserve"> + 1 măt thoáng lô xẻ khe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đường đôi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Đông tiếp giáp với đường giao thông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còn lại tiếp giáp với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(20.918750, 106.985722)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4505325" cy="25431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9411" name=""/>
                              <pic:cNvPicPr>
                                <a:picLocks noChangeAspect="1"/>
                              </pic:cNvPicPr>
                              <pic:nvPr/>
                            </pic:nvPicPr>
                            <pic:blipFill rotWithShape="1">
                              <a:blip r:embed="rId20"/>
                              <a:stretch/>
                            </pic:blipFill>
                            <pic:spPr bwMode="auto">
                              <a:xfrm>
                                <a:off x="0" y="0"/>
                                <a:ext cx="450532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54.75pt;height:200.25pt;mso-wrap-distance-left:0.00pt;mso-wrap-distance-top:0.00pt;mso-wrap-distance-right:0.00pt;mso-wrap-distance-bottom:0.00pt;z-index:1;" stroked="false">
                      <v:imagedata r:id="rId20"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 dân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trống</w:t>
            </w:r>
            <w:r/>
          </w:p>
        </w:tc>
      </w:tr>
    </w:tbl>
    <w:p>
      <w:pPr>
        <w:pStyle w:val="1037"/>
        <w:pBdr/>
        <w:tabs>
          <w:tab w:val="left" w:leader="none" w:pos="993"/>
        </w:tabs>
        <w:spacing w:after="120" w:before="120" w:line="276" w:lineRule="auto"/>
        <w:ind w:left="0"/>
        <w:jc w:val="both"/>
        <w:rPr>
          <w:b/>
          <w:bCs/>
          <w:i/>
          <w:iCs/>
          <w:lang w:val="pt-BR"/>
        </w:rPr>
      </w:pPr>
      <w:r>
        <w:rPr>
          <w:b/>
          <w:bCs/>
          <w:i/>
          <w:iCs/>
          <w:lang w:val="pt-BR"/>
        </w:rPr>
        <w:t xml:space="preserve">Tài sản 03 : </w:t>
      </w:r>
      <w:r>
        <w:rPr>
          <w:b/>
          <w:bCs/>
          <w:i/>
          <w:iCs/>
          <w:lang w:val="pt-BR"/>
        </w:rPr>
      </w:r>
      <w:r>
        <w:rPr>
          <w:b/>
          <w:bCs/>
          <w:i/>
          <w:i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Giá trị quyền sử dụng đất tại thửa đất số: ./., tờ bản đồ số:./. có địa chỉ: Ô số 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ee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 102 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QSD được giao có thu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mc:AlternateContent>
                <mc:Choice Requires="wpg">
                  <w:drawing>
                    <wp:inline xmlns:wp="http://schemas.openxmlformats.org/drawingml/2006/wordprocessingDrawing" distT="0" distB="0" distL="0" distR="0">
                      <wp:extent cx="3838575" cy="2438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13334" name=""/>
                              <pic:cNvPicPr>
                                <a:picLocks noChangeAspect="1"/>
                              </pic:cNvPicPr>
                              <pic:nvPr/>
                            </pic:nvPicPr>
                            <pic:blipFill rotWithShape="1">
                              <a:blip r:embed="rId21"/>
                              <a:stretch/>
                            </pic:blipFill>
                            <pic:spPr bwMode="auto">
                              <a:xfrm>
                                <a:off x="0" y="0"/>
                                <a:ext cx="3838574" cy="2438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02.25pt;height:192.00pt;mso-wrap-distance-left:0.00pt;mso-wrap-distance-top:0.00pt;mso-wrap-distance-right:0.00pt;mso-wrap-distance-bottom:0.00pt;z-index:1;" stroked="false">
                      <v:imagedata r:id="rId2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tra cứu quy hoạch online thông qua các trang mạng như Guland/Meeymap, xác </w:t>
            </w:r>
            <w:r>
              <w:rPr>
                <w:rFonts w:ascii="Times New Roman" w:hAnsi="Times New Roman" w:eastAsia="Times New Roman" w:cs="Times New Roman"/>
                <w:color w:val="000000"/>
                <w:sz w:val="24"/>
              </w:rPr>
              <w:t xml:space="preserve">định vị trí tài sản thuộc quy hoạch 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yellow"/>
              </w:rPr>
            </w:pPr>
            <w:r>
              <w:rPr>
                <w:rFonts w:ascii="Times New Roman" w:hAnsi="Times New Roman" w:eastAsia="Times New Roman" w:cs="Times New Roman"/>
                <w:color w:val="000000"/>
                <w:sz w:val="24"/>
                <w:highlight w:val="none"/>
              </w:rPr>
              <w:t xml:space="preserve">Tiếp giáp 1 mặt tiền + 1 mặt thoáng lô xẻ khe</w:t>
            </w:r>
            <w:r>
              <w:rPr>
                <w:rFonts w:ascii="Times New Roman" w:hAnsi="Times New Roman" w:eastAsia="Times New Roman" w:cs="Times New Roman"/>
                <w:color w:val="000000"/>
                <w:sz w:val="24"/>
                <w:highlight w:val="yellow"/>
              </w:rPr>
            </w:r>
            <w:r>
              <w:rPr>
                <w:highlight w:val="yellow"/>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đường đôi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Đông tiếp giáp với đường giao thông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còn lại tiếp giáp với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(20.918750, 106.985722)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4505325" cy="25431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14435" name=""/>
                              <pic:cNvPicPr>
                                <a:picLocks noChangeAspect="1"/>
                              </pic:cNvPicPr>
                              <pic:nvPr/>
                            </pic:nvPicPr>
                            <pic:blipFill rotWithShape="1">
                              <a:blip r:embed="rId22"/>
                              <a:stretch/>
                            </pic:blipFill>
                            <pic:spPr bwMode="auto">
                              <a:xfrm>
                                <a:off x="0" y="0"/>
                                <a:ext cx="450532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54.75pt;height:200.25pt;mso-wrap-distance-left:0.00pt;mso-wrap-distance-top:0.00pt;mso-wrap-distance-right:0.00pt;mso-wrap-distance-bottom:0.00pt;z-index:1;" stroked="false">
                      <v:imagedata r:id="rId22"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 dân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trống</w:t>
            </w:r>
            <w:r/>
          </w:p>
        </w:tc>
      </w:tr>
    </w:tbl>
    <w:p>
      <w:pPr>
        <w:pBdr/>
        <w:spacing w:line="235" w:lineRule="auto"/>
        <w:ind w:left="0"/>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S=0.5ha)&lt;5ha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7"/>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pPr>
        <w:pBdr/>
        <w:spacing w:after="120" w:before="120" w:line="276" w:lineRule="auto"/>
        <w:ind w:left="284"/>
        <w:jc w:val="both"/>
        <w:rPr>
          <w:b/>
          <w:bCs/>
          <w:u w:val="single"/>
        </w:rPr>
      </w:pPr>
      <w:r>
        <w:rPr>
          <w:b/>
          <w:bCs/>
          <w:u w:val="single"/>
        </w:rPr>
        <w:t xml:space="preserve">Các </w:t>
      </w:r>
      <w:r>
        <w:rPr>
          <w:b/>
          <w:bCs/>
          <w:u w:val="single"/>
        </w:rPr>
        <w:t xml:space="preserve">bất lợi thương mại</w:t>
      </w:r>
      <w:r>
        <w:rPr>
          <w:b/>
          <w:bCs/>
          <w:u w:val="single"/>
        </w:rPr>
        <w:t xml:space="preserve"> của thửa đất:</w:t>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xung</w:t>
            </w:r>
            <w:r>
              <w:rPr>
                <w:lang w:eastAsia="ko-KR"/>
              </w:rPr>
              <w:t xml:space="preserve"> :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7"/>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pPr>
        <w:pStyle w:val="103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7"/>
        <w:numPr>
          <w:ilvl w:val="0"/>
          <w:numId w:val="3"/>
        </w:numPr>
        <w:pBdr/>
        <w:tabs>
          <w:tab w:val="left" w:leader="none" w:pos="993"/>
        </w:tabs>
        <w:spacing w:after="120" w:before="120" w:line="264" w:lineRule="auto"/>
        <w:ind/>
        <w:jc w:val="both"/>
        <w:rPr>
          <w:lang w:val="pt-BR"/>
        </w:rPr>
      </w:pPr>
      <w:r>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lang w:val="pt-BR"/>
        </w:rPr>
        <w:t xml:space="preserve">dịch vụ thẩm định giá khác. Chúng tôi</w:t>
      </w:r>
      <w:r>
        <w:rPr>
          <w:lang w:val="pt-BR"/>
        </w:rPr>
        <w:t xml:space="preserve"> được hoàn toàn miễn trừ mọi trách nhiệm phát </w:t>
      </w:r>
      <w:r>
        <w:rPr>
          <w:lang w:val="pt-BR"/>
        </w:rPr>
        <w:t xml:space="preserve">sinh, liên đới (nếu có) trong trường hợp này.</w:t>
      </w:r>
      <w:r>
        <w:rPr>
          <w:lang w:val="pt-BR"/>
        </w:rPr>
      </w:r>
      <w:r>
        <w:rPr>
          <w:lang w:val="pt-BR"/>
        </w:rPr>
      </w:r>
    </w:p>
    <w:p>
      <w:pPr>
        <w:pStyle w:val="1037"/>
        <w:pBdr/>
        <w:tabs>
          <w:tab w:val="left" w:leader="none" w:pos="993"/>
        </w:tabs>
        <w:spacing w:after="120" w:before="120" w:line="276" w:lineRule="auto"/>
        <w:ind w:left="360"/>
        <w:jc w:val="both"/>
        <w:rPr>
          <w:lang w:val="pt-BR"/>
        </w:rPr>
      </w:pPr>
      <w:r>
        <w:rPr>
          <w:lang w:val="pt-BR"/>
        </w:rPr>
        <w:t xml:space="preserve">Tổ thẩm định cũng không nhận được bất kì hồ sơ pháp lí nào liên quan tới </w:t>
      </w:r>
      <w:r>
        <w:rPr>
          <w:lang w:val="pt-BR"/>
        </w:rPr>
        <w:t xml:space="preserve">các </w:t>
      </w:r>
      <w:r>
        <w:rPr>
          <w:lang w:val="pt-BR"/>
        </w:rPr>
        <w:t xml:space="preserve">CTXD hiện có</w:t>
      </w:r>
      <w:r>
        <w:rPr>
          <w:lang w:val="pt-BR"/>
        </w:rPr>
        <w:t xml:space="preserve"> trên. Đồng thời, tài sản đang trong quá trình xử lý tài sản tại Ngân hàng, Tổ thẩm định không nhận được sự phối hợp </w:t>
      </w:r>
      <w:r>
        <w:rPr>
          <w:lang w:val="pt-BR"/>
        </w:rPr>
        <w:t xml:space="preserve">một cách đầy đủ</w:t>
      </w:r>
      <w:r>
        <w:rPr>
          <w:lang w:val="pt-BR"/>
        </w:rPr>
        <w:t xml:space="preserve"> của các bên liên quan để thực hiện đầy đủ các thủ tục khảo sát, đo đạc.</w:t>
      </w:r>
      <w:r>
        <w:rPr>
          <w:lang w:val="pt-BR"/>
        </w:rPr>
        <w:t xml:space="preserve"> </w:t>
      </w:r>
      <w:r>
        <w:rPr>
          <w:lang w:val="pt-BR"/>
        </w:rPr>
        <w:t xml:space="preserve">D</w:t>
      </w:r>
      <w:r>
        <w:rPr>
          <w:lang w:val="pt-BR"/>
        </w:rPr>
        <w:t xml:space="preserve">o vậy, theo đề nghị của Khách hàng/Ngân hàng, tổ thẩm định xác định giá trị </w:t>
      </w:r>
      <w:r>
        <w:rPr>
          <w:lang w:val="pt-BR"/>
        </w:rPr>
        <w:t xml:space="preserve">công trình theo hiện trạng</w:t>
      </w:r>
      <w:r>
        <w:rPr>
          <w:lang w:val="pt-BR"/>
        </w:rPr>
        <w:t xml:space="preserve"> với giả định thông số Khách hàng cung cấp là chính xác</w:t>
      </w:r>
      <w:r>
        <w:rPr>
          <w:lang w:val="pt-BR"/>
        </w:rPr>
        <w:t xml:space="preserve">, </w:t>
      </w:r>
      <w:r>
        <w:rPr>
          <w:lang w:val="nl-NL"/>
        </w:rPr>
        <w:t xml:space="preserve">giá trị công trình xây dựng chỉ mang tính chất tham khảo. Ngoài ra, Tổ thẩm định không có trách nhiệm xác minh chủ sở hữu công trình xây dựng trên. Kính đề nghị đơn vị sử dụng kết quả lưu ý.</w:t>
      </w:r>
      <w:r>
        <w:rPr>
          <w:lang w:val="pt-BR"/>
        </w:rPr>
      </w:r>
      <w:r>
        <w:rPr>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spacing w:val="-4"/>
          <w:lang w:val="pt-BR"/>
        </w:rPr>
        <w:t xml:space="preserve"> quyền sử dụng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7"/>
        <w:numPr>
          <w:ilvl w:val="0"/>
          <w:numId w:val="39"/>
        </w:numPr>
        <w:pBdr/>
        <w:spacing w:after="120" w:before="120" w:line="276" w:lineRule="auto"/>
        <w:ind w:hanging="426" w:left="426"/>
        <w:jc w:val="both"/>
        <w:rPr>
          <w:b/>
          <w:i/>
          <w:iCs/>
          <w:lang w:val="pt-BR"/>
        </w:rPr>
      </w:pPr>
      <w:r>
        <w:rPr>
          <w:b/>
          <w:i/>
          <w:iCs/>
          <w:lang w:val="pt-BR"/>
        </w:rPr>
        <w:t xml:space="preserve">Tài sản 01:</w:t>
      </w:r>
      <w:r>
        <w:rPr>
          <w:b/>
          <w:i/>
          <w:iCs/>
          <w:lang w:val="pt-BR"/>
        </w:rPr>
      </w:r>
      <w:r>
        <w:rPr>
          <w:b/>
          <w:i/>
          <w:iCs/>
          <w:lang w:val="pt-BR"/>
        </w:rPr>
      </w:r>
    </w:p>
    <w:p>
      <w:pPr>
        <w:pStyle w:val="103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4"/>
        <w:gridCol w:w="1622"/>
        <w:gridCol w:w="1417"/>
        <w:gridCol w:w="1984"/>
        <w:gridCol w:w="1984"/>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62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41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Tuần Châu, Thành phố Hạ Long, Tỉnh Quảng Ninh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Tuần Châu, Thành phố Hạ Long, Tỉnh Quảng Ninh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Tuần Châu, Thành phố Hạ Long, Tỉnh Quảng Ninh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Tuần Châu, Thành phố Hạ Long, Tỉnh Quảng Ninh</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https://batdongsan.com.vn/ban-dat-nen-du-an-phuong-tuan-chau-khu-do-thi-cang-ngoc-chau/ban-108m2-tai-ha-long-quang-ninh-6-ty-mat-au-tau-pr41980523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0942.000.838 </w:t>
              <w:br/>
              <w:t xml:space="preserve"> (Thuấn Trần)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0985929951</w:t>
              <w:br/>
              <w:t xml:space="preserve"> (Ngô Quốc Lập)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0985929951</w:t>
              <w:br/>
              <w:t xml:space="preserve"> (Ngô Văn Lập)</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06/2026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06/2026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06/2026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108</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thương mại</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lợi thế thương mại</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lợi thế thương mại</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lợi thế thương mại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Đất/Tài sản bám biển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Các thông tin khác</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Lô thường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Lô thường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Lô thường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Lô thường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4.644.000.000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4.860.000.000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4.179.600.000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4.374.000.000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5.760.000.000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4.179.600.000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4.374.000.000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5.760.000.000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38.700.000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40.500.000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53.333.333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thương mại</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Các thông tin khác</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 </w:t>
      </w: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4.374.000.000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5.760.000.000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53.333.333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53.333.333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53.333.333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53.333.333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53.333.333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53.333.333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2.666.667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Đất/Tài sản bám biển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-16.000.000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Các thông tin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Lô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Lô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Lô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Lô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40.765.333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3.096.000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18.666.667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- 30%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13.333.333</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từ </w:t>
      </w:r>
      <w:r>
        <w:t xml:space="preserve">-1,88</w:t>
      </w:r>
      <w:r>
        <w:t xml:space="preserve">% đến </w:t>
      </w:r>
      <w:r>
        <w:t xml:space="preserve"> 2,53</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tbl>
      <w:tblPr>
        <w:tblW w:w="5000" w:type="pct"/>
        <w:tblBorders/>
        <w:tblLook w:val="04A0" w:firstRow="1" w:lastRow="0" w:firstColumn="1" w:lastColumn="0" w:noHBand="0" w:noVBand="1"/>
      </w:tblPr>
      <w:tblGrid>
        <w:gridCol w:w="537"/>
        <w:gridCol w:w="1293"/>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41.796.000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themeColor="text1"/>
                <w:highlight w:val="yellow"/>
              </w:rPr>
              <w:t xml:space="preserve">33,34%</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13.934.786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40.500.000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themeColor="text1"/>
                <w:highlight w:val="yellow"/>
              </w:rPr>
              <w:t xml:space="preserve">33,33%</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13.498.650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40.000.000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themeColor="text1"/>
                <w:highlight w:val="yellow"/>
              </w:rPr>
              <w:t xml:space="preserve">33,33%</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13.332.000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40.765.436</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40.000.000</w:t>
            </w:r>
            <w:r>
              <w:rPr>
                <w:b/>
                <w:bCs/>
                <w:color w:val="000000"/>
              </w:rPr>
            </w:r>
            <w:r>
              <w:rPr>
                <w:b/>
                <w:bCs/>
                <w:color w:val="000000"/>
              </w:rPr>
            </w:r>
          </w:p>
        </w:tc>
      </w:tr>
    </w:tbl>
    <w:p>
      <w:pPr>
        <w:pBdr/>
        <w:spacing/>
        <w:ind/>
        <w:jc w:val="left"/>
        <w:rPr>
          <w:i/>
          <w:iCs/>
        </w:rPr>
      </w:pPr>
      <w:r>
        <w:rPr>
          <w:i/>
          <w:iCs/>
        </w:rPr>
        <w:t xml:space="preserve">                                                                                                                            Đơn vị tính: Đồng/m²</w:t>
      </w:r>
      <w:r>
        <w:rPr>
          <w:i/>
          <w:iCs/>
        </w:rPr>
      </w:r>
      <w:r>
        <w:rPr>
          <w:i/>
          <w:iCs/>
        </w:rPr>
      </w:r>
    </w:p>
    <w:p>
      <w:pPr>
        <w:pBdr/>
        <w:spacing w:after="120" w:before="120" w:line="276" w:lineRule="auto"/>
        <w:ind/>
        <w:jc w:val="both"/>
        <w:rPr>
          <w:b/>
          <w:bCs/>
        </w:rPr>
      </w:pPr>
      <w:r>
        <w:t xml:space="preserve"> </w:t>
      </w:r>
      <w:r>
        <w:t xml:space="preserve">Tổ thẩm định sử dụng mức giá chỉ dẫn là mức giá bình quân có trọng số của 03 tài sản so sánh làm mức giá của tài sản thẩm định giá, tương ứng là</w:t>
      </w:r>
      <w:r>
        <w:t xml:space="preserve">:</w:t>
      </w:r>
      <w:r>
        <w:t xml:space="preserve"> </w:t>
      </w:r>
      <w:r>
        <w:rPr>
          <w:b/>
          <w:bCs/>
          <w:color w:val="000000" w:themeColor="text1"/>
        </w:rPr>
        <w:t xml:space="preserve">40.000.000</w:t>
      </w:r>
      <w:r>
        <w:rPr>
          <w:b/>
          <w:bCs/>
          <w:color w:val="000000" w:themeColor="text1"/>
        </w:rPr>
        <w:t xml:space="preserve"> </w:t>
      </w:r>
      <w:r>
        <w:rPr>
          <w:b/>
          <w:bCs/>
        </w:rPr>
        <w:t xml:space="preserve">đồng/m².</w:t>
      </w:r>
      <w:r>
        <w:rPr>
          <w:b/>
          <w:bCs/>
        </w:rPr>
      </w:r>
      <w:r>
        <w:rPr>
          <w:b/>
          <w:bCs/>
        </w:rP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b/>
          <w:i/>
          <w:color w:val="000000"/>
          <w:sz w:val="24"/>
        </w:rPr>
        <w:t xml:space="preserve">Tài sản 02 và tài sản 3:</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Hai tài sản có các đặc điểm về diện tích, vị trí, hình dáng, hạ tầng kỹ thuật... là tương đồng. Do đó, tổ thẩm định lựa chọn thửa đất số 01 làm tài sản tham chiếu để ước tính đơn giá tài sản 02 và tài sản 03, cụ thể như sau:</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473"/>
        <w:gridCol w:w="1531"/>
        <w:gridCol w:w="1417"/>
        <w:gridCol w:w="1351"/>
        <w:gridCol w:w="1200"/>
        <w:gridCol w:w="1276"/>
        <w:gridCol w:w="127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7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Yếu tố so sánh</w:t>
            </w:r>
            <w:r>
              <w:rPr>
                <w:b/>
                <w:bCs/>
              </w:rPr>
            </w:r>
            <w:r>
              <w:rPr>
                <w:b/>
                <w:bCs/>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3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01 (TSTC)</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02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03</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Đơn giá tài sản tham chiếu (Đồng/m²)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Đơn giá tài sản thẩm định (Đồng/m²)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47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3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none"/>
              </w:rPr>
              <w:t xml:space="preserve">1 mặt tiền và 1 mặt thoáng</w:t>
            </w:r>
            <w:r>
              <w:rPr>
                <w:rFonts w:ascii="Times New Roman" w:hAnsi="Times New Roman" w:eastAsia="Times New Roman" w:cs="Times New Roman"/>
                <w:color w:val="000000"/>
                <w:sz w:val="22"/>
                <w:highlight w:val="none"/>
              </w:rPr>
            </w: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szCs w:val="22"/>
                <w:highlight w:val="none"/>
              </w:rPr>
            </w:pPr>
            <w:r>
              <w:rPr>
                <w:rFonts w:ascii="Times New Roman" w:hAnsi="Times New Roman" w:eastAsia="Times New Roman" w:cs="Times New Roman"/>
                <w:color w:val="000000"/>
                <w:sz w:val="22"/>
              </w:rPr>
              <w:t xml:space="preserve">(Lô xẻ khe)</w:t>
            </w:r>
            <w:r>
              <w:rPr>
                <w:rFonts w:ascii="Times New Roman" w:hAnsi="Times New Roman" w:eastAsia="Times New Roman" w:cs="Times New Roman"/>
                <w:color w:val="000000"/>
                <w:sz w:val="22"/>
                <w:szCs w:val="22"/>
                <w:highlight w:val="none"/>
              </w:rPr>
            </w:r>
          </w:p>
        </w:tc>
        <w:tc>
          <w:tcPr>
            <w:tcBorders>
              <w:bottom w:val="single" w:color="000000" w:sz="8" w:space="0"/>
              <w:right w:val="single" w:color="000000" w:sz="8" w:space="0"/>
            </w:tcBorders>
            <w:tcMar>
              <w:left w:w="108" w:type="dxa"/>
              <w:top w:w="0" w:type="dxa"/>
              <w:right w:w="108" w:type="dxa"/>
              <w:bottom w:w="0" w:type="dxa"/>
            </w:tcMar>
            <w:tcW w:w="13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none"/>
              </w:rPr>
              <w:t xml:space="preserve">1 mặt tiền và 1 mặt thoáng</w:t>
            </w: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szCs w:val="22"/>
                <w:highlight w:val="none"/>
              </w:rPr>
            </w:pPr>
            <w:r>
              <w:rPr>
                <w:rFonts w:ascii="Times New Roman" w:hAnsi="Times New Roman" w:eastAsia="Times New Roman" w:cs="Times New Roman"/>
                <w:color w:val="000000"/>
                <w:sz w:val="22"/>
              </w:rPr>
              <w:t xml:space="preserve">(Lô xẻ khe)</w:t>
            </w:r>
            <w:r>
              <w:rPr>
                <w:rFonts w:ascii="Times New Roman" w:hAnsi="Times New Roman" w:eastAsia="Times New Roman" w:cs="Times New Roman"/>
                <w:color w:val="000000"/>
                <w:sz w:val="22"/>
                <w:szCs w:val="22"/>
                <w:highlight w:val="none"/>
              </w:rPr>
            </w:r>
            <w:r>
              <w:rPr>
                <w:rFonts w:ascii="Times New Roman" w:hAnsi="Times New Roman" w:eastAsia="Times New Roman" w:cs="Times New Roman"/>
                <w:color w:val="000000"/>
                <w:sz w:val="22"/>
                <w:szCs w:val="22"/>
                <w:highlight w:val="none"/>
              </w:rPr>
            </w:r>
          </w:p>
        </w:tc>
        <w:tc>
          <w:tcPr>
            <w:tcBorders>
              <w:bottom w:val="single" w:color="000000" w:sz="8" w:space="0"/>
              <w:right w:val="single" w:color="000000" w:sz="8" w:space="0"/>
            </w:tcBorders>
            <w:tcMar>
              <w:left w:w="108" w:type="dxa"/>
              <w:top w:w="0" w:type="dxa"/>
              <w:right w:w="108" w:type="dxa"/>
              <w:bottom w:w="0" w:type="dxa"/>
            </w:tcMar>
            <w:tcW w:w="12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40.000.000</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41.600.000</w:t>
            </w:r>
            <w:r/>
          </w:p>
        </w:tc>
      </w:tr>
    </w:tbl>
    <w:p>
      <w:pPr>
        <w:pBdr/>
        <w:spacing w:after="120" w:before="120" w:line="276" w:lineRule="auto"/>
        <w:ind w:firstLine="0" w:left="0"/>
        <w:jc w:val="both"/>
        <w:rPr>
          <w:b/>
          <w:bCs/>
        </w:rPr>
      </w:pPr>
      <w:r>
        <w:rPr>
          <w:b/>
          <w:bCs/>
        </w:rPr>
      </w:r>
      <w:r>
        <w:rPr>
          <w:b/>
          <w:bCs/>
        </w:rPr>
      </w:r>
      <w:r>
        <w:rPr>
          <w:b/>
          <w:bCs/>
        </w:rPr>
      </w:r>
    </w:p>
    <w:p>
      <w:pPr>
        <w:pBdr/>
        <w:spacing w:after="120" w:before="120" w:line="276" w:lineRule="auto"/>
        <w:ind w:firstLine="0" w:left="0"/>
        <w:jc w:val="both"/>
        <w:rPr>
          <w:b/>
          <w:bCs/>
        </w:rPr>
      </w:pPr>
      <w:r>
        <w:rPr>
          <w:b/>
          <w:bCs/>
        </w:rPr>
      </w:r>
      <w:r>
        <w:rPr>
          <w:b/>
          <w:bCs/>
        </w:rPr>
      </w:r>
      <w:r>
        <w:rPr>
          <w:b/>
          <w:bCs/>
        </w:rPr>
      </w:r>
    </w:p>
    <w:p>
      <w:pPr>
        <w:pBdr/>
        <w:spacing w:after="120" w:before="120" w:line="276" w:lineRule="auto"/>
        <w:ind w:firstLine="0" w:left="0"/>
        <w:jc w:val="both"/>
        <w:rPr>
          <w:b/>
          <w:bCs/>
        </w:rPr>
      </w:pPr>
      <w:r>
        <w:rPr>
          <w:b/>
          <w:bCs/>
        </w:rPr>
      </w:r>
      <w:r>
        <w:rPr>
          <w:b/>
          <w:bCs/>
        </w:rPr>
      </w:r>
      <w:r>
        <w:rPr>
          <w:b/>
          <w:bCs/>
        </w:rPr>
      </w:r>
    </w:p>
    <w:p>
      <w:pPr>
        <w:pBdr/>
        <w:spacing w:after="120" w:before="120" w:line="276" w:lineRule="auto"/>
        <w:ind w:firstLine="0" w:left="0"/>
        <w:jc w:val="both"/>
        <w:rPr>
          <w:b/>
          <w:bCs/>
        </w:rPr>
      </w:pPr>
      <w:r>
        <w:rPr>
          <w:b/>
          <w:bCs/>
          <w:highlight w:val="none"/>
        </w:rPr>
      </w:r>
      <w:r>
        <w:rPr>
          <w:b/>
          <w:bCs/>
        </w:rPr>
      </w:r>
      <w:r>
        <w:rPr>
          <w:b/>
          <w:bCs/>
        </w:rPr>
      </w:r>
    </w:p>
    <w:p>
      <w:pPr>
        <w:pStyle w:val="103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06/2026</w:t>
      </w:r>
      <w:r>
        <w:t xml:space="preserve"> </w:t>
      </w:r>
      <w:r>
        <w:t xml:space="preserve">ước tính </w:t>
      </w:r>
      <w:r>
        <w:t xml:space="preserve">như sau</w:t>
      </w:r>
      <w:r>
        <w:t xml:space="preserve">:</w:t>
      </w:r>
      <w:r/>
    </w:p>
    <w:tbl>
      <w:tblPr>
        <w:tblStyle w:val="1041"/>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4"/>
        <w:gridCol w:w="2693"/>
        <w:gridCol w:w="1523"/>
        <w:gridCol w:w="1908"/>
        <w:gridCol w:w="255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1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tại thửa đất số: ./., tờ bản đồ số:./. có địa chỉ: Ô số F86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839436 số vào sổ cấp GCN: CH 08882 do Ủy Ban Nhân Dân Thành phố Hạ Long cấp ngày 18/8/2016; Chủ sử dụng đất là Ông Đoàn Văn Mức và Bà Nguyễn Thị An.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5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4.080.000.000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1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Giá trị quyền sử dụng đất tại thửa đất số: ./., tờ bản đồ số:./. có địa chỉ: Ô số F87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839437 số vào sổ cấp GCN: CH 08880 do Ủy Ban Nhân Dân Thành phố Hạ Long cấp ngày 18/8/2016; Chủ sử dụng đất là Ông Đoàn Văn Mức và Bà Nguyễn Thị An.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5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41.600.000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4.243.200.000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03</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1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Giá trị quyền sử dụng đất tại thửa đất số: ./., tờ bản đồ số:./. có địa chỉ: Ô số F83 Khu đô thị cảng Ngọc Châu, Phường Tuần Châu, Thành phố Hạ Long, tỉnh Quảng Ninh </w:t>
            </w:r>
            <w:r>
              <w:rPr>
                <w:rFonts w:ascii="Times New Roman" w:hAnsi="Times New Roman" w:eastAsia="Times New Roman" w:cs="Times New Roman"/>
                <w:i/>
                <w:color w:val="000000"/>
                <w:sz w:val="24"/>
              </w:rPr>
              <w:t xml:space="preserve">(Nay là Phường Tuần Châu, tỉnh Quảng Ninh)</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CB 839438 số vào sổ cấp GCN: CH 08879 do Ủy Ban Nhân Dân Thành phố Hạ Long cấp ngày 18/8/2016; Chủ sử dụng đất là Ông Nguyễn Thế Khang và Bà Dương Thị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5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41.600.000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4.243.200.000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2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12.566.400.000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2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55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12.566.400.000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37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i/>
                <w:color w:val="000000"/>
                <w:sz w:val="24"/>
              </w:rPr>
              <w:t xml:space="preserve">(Bằng chữ:</w:t>
            </w:r>
            <w:r>
              <w:rPr>
                <w:rFonts w:ascii="Times New Roman" w:hAnsi="Times New Roman" w:eastAsia="Times New Roman" w:cs="Times New Roman"/>
                <w:b/>
                <w:color w:val="000000"/>
                <w:sz w:val="24"/>
              </w:rPr>
              <w:t xml:space="preserve"> Mười hai tỷ năm trăm sáu mươi sáu triệu bốn trăm nghìn đồng</w:t>
            </w:r>
            <w:r>
              <w:rPr>
                <w:rFonts w:ascii="Times New Roman" w:hAnsi="Times New Roman" w:eastAsia="Times New Roman" w:cs="Times New Roman"/>
                <w:b/>
                <w:i/>
                <w:color w:val="000000"/>
                <w:sz w:val="24"/>
              </w:rPr>
              <w:t xml:space="preserve">./.)</w:t>
            </w:r>
            <w:r/>
          </w:p>
        </w:tc>
      </w:tr>
    </w:tbl>
    <w:p>
      <w:pPr>
        <w:pStyle w:val="1037"/>
        <w:pBdr/>
        <w:tabs>
          <w:tab w:val="left" w:leader="none" w:pos="993"/>
        </w:tabs>
        <w:spacing w:after="120" w:before="120" w:line="276" w:lineRule="auto"/>
        <w:ind w:left="0"/>
        <w:jc w:val="both"/>
        <w:rPr/>
      </w:pPr>
      <w:r/>
      <w:r/>
    </w:p>
    <w:p>
      <w:pPr>
        <w:pStyle w:val="1037"/>
        <w:pBdr/>
        <w:tabs>
          <w:tab w:val="left" w:leader="none" w:pos="993"/>
        </w:tabs>
        <w:spacing w:after="120" w:before="120" w:line="305" w:lineRule="auto"/>
        <w:ind w:left="0"/>
        <w:jc w:val="both"/>
        <w:rPr>
          <w:b/>
          <w:bCs/>
          <w:lang w:val="pt-BR"/>
        </w:rPr>
      </w:pPr>
      <w:r>
        <w:rPr>
          <w:b/>
          <w:bCs/>
          <w:highlight w:val="none"/>
          <w:lang w:val="pt-BR"/>
        </w:rPr>
      </w:r>
      <w:r>
        <w:rPr>
          <w:b/>
          <w:bCs/>
          <w:highlight w:val="none"/>
          <w:lang w:val="pt-BR"/>
        </w:rPr>
      </w:r>
      <w:r>
        <w:rPr>
          <w:b/>
          <w:bCs/>
          <w:lang w:val="pt-BR"/>
        </w:rPr>
      </w:r>
    </w:p>
    <w:p>
      <w:pPr>
        <w:pStyle w:val="1037"/>
        <w:pBdr/>
        <w:tabs>
          <w:tab w:val="left" w:leader="none" w:pos="993"/>
        </w:tabs>
        <w:spacing w:after="120" w:before="120" w:line="305"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bCs/>
          <w:highlight w:val="none"/>
          <w:lang w:val="pt-BR"/>
        </w:rPr>
      </w:r>
    </w:p>
    <w:p>
      <w:pPr>
        <w:pStyle w:val="1037"/>
        <w:numPr>
          <w:ilvl w:val="0"/>
          <w:numId w:val="4"/>
        </w:numPr>
        <w:pBdr/>
        <w:tabs>
          <w:tab w:val="left" w:leader="none" w:pos="993"/>
        </w:tabs>
        <w:spacing w:after="120" w:before="120" w:line="305"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7"/>
        <w:pBdr/>
        <w:tabs>
          <w:tab w:val="left" w:leader="none" w:pos="993"/>
        </w:tabs>
        <w:spacing w:after="120" w:before="120" w:line="305"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7"/>
        <w:numPr>
          <w:ilvl w:val="0"/>
          <w:numId w:val="5"/>
        </w:numPr>
        <w:pBdr/>
        <w:tabs>
          <w:tab w:val="left" w:leader="none" w:pos="993"/>
        </w:tabs>
        <w:spacing w:after="120" w:before="120" w:line="305"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7"/>
        <w:numPr>
          <w:ilvl w:val="0"/>
          <w:numId w:val="5"/>
        </w:numPr>
        <w:pBdr/>
        <w:tabs>
          <w:tab w:val="left" w:leader="none" w:pos="993"/>
        </w:tabs>
        <w:spacing w:after="120" w:before="120" w:line="305"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7"/>
        <w:numPr>
          <w:ilvl w:val="0"/>
          <w:numId w:val="5"/>
        </w:numPr>
        <w:pBdr/>
        <w:tabs>
          <w:tab w:val="left" w:leader="none" w:pos="993"/>
        </w:tabs>
        <w:spacing w:after="120" w:before="120" w:line="305"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7"/>
        <w:numPr>
          <w:ilvl w:val="0"/>
          <w:numId w:val="5"/>
        </w:numPr>
        <w:pBdr/>
        <w:tabs>
          <w:tab w:val="left" w:leader="none" w:pos="993"/>
        </w:tabs>
        <w:spacing w:after="120" w:before="120" w:line="305"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7"/>
        <w:numPr>
          <w:ilvl w:val="0"/>
          <w:numId w:val="10"/>
        </w:numPr>
        <w:pBdr/>
        <w:spacing w:after="120" w:before="120" w:line="305"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7"/>
        <w:numPr>
          <w:ilvl w:val="0"/>
          <w:numId w:val="10"/>
        </w:numPr>
        <w:pBdr/>
        <w:spacing w:after="120" w:before="120" w:line="305"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7"/>
        <w:numPr>
          <w:ilvl w:val="0"/>
          <w:numId w:val="10"/>
        </w:numPr>
        <w:pBdr/>
        <w:spacing w:after="120" w:before="120" w:line="305" w:lineRule="auto"/>
        <w:ind w:hanging="284" w:left="426"/>
        <w:jc w:val="both"/>
        <w:rPr>
          <w:lang w:val="pt-BR"/>
        </w:rPr>
      </w:pPr>
      <w:r>
        <w:rPr>
          <w:lang w:val="pt-BR"/>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w:t>
      </w:r>
      <w:r>
        <w:rPr>
          <w:lang w:val="pt-BR"/>
        </w:rPr>
        <w:t xml:space="preserve">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w:t>
      </w:r>
      <w:r>
        <w:rPr>
          <w:lang w:val="pt-BR"/>
        </w:rPr>
        <w:t xml:space="preserve">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w:t>
      </w:r>
      <w:r>
        <w:rPr>
          <w:lang w:val="pt-BR"/>
        </w:rPr>
        <w:t xml:space="preserve">khiếu lại nào có thể gây tổn hại đến danh dự, trách nhiệm pháp lý, nghĩa vụ kinh tế… của các cá nhân và tập thể Lotus VFI.</w:t>
      </w:r>
      <w:r>
        <w:rPr>
          <w:lang w:val="pt-BR"/>
        </w:rPr>
      </w:r>
      <w:r>
        <w:rPr>
          <w:lang w:val="pt-BR"/>
        </w:rPr>
      </w:r>
    </w:p>
    <w:p>
      <w:pPr>
        <w:pStyle w:val="1037"/>
        <w:pBdr/>
        <w:tabs>
          <w:tab w:val="left" w:leader="none" w:pos="993"/>
        </w:tabs>
        <w:spacing w:after="120" w:before="120" w:line="305"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7"/>
        <w:numPr>
          <w:ilvl w:val="0"/>
          <w:numId w:val="5"/>
        </w:numPr>
        <w:pBdr/>
        <w:tabs>
          <w:tab w:val="left" w:leader="none" w:pos="993"/>
        </w:tabs>
        <w:spacing w:after="120" w:before="120" w:line="305"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7"/>
        <w:numPr>
          <w:ilvl w:val="0"/>
          <w:numId w:val="5"/>
        </w:numPr>
        <w:pBdr/>
        <w:tabs>
          <w:tab w:val="left" w:leader="none" w:pos="993"/>
        </w:tabs>
        <w:spacing w:after="120" w:before="120" w:line="305"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7"/>
        <w:numPr>
          <w:ilvl w:val="0"/>
          <w:numId w:val="5"/>
        </w:numPr>
        <w:pBdr/>
        <w:tabs>
          <w:tab w:val="left" w:leader="none" w:pos="993"/>
        </w:tabs>
        <w:spacing w:after="120" w:before="120" w:line="305"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7"/>
        <w:numPr>
          <w:ilvl w:val="0"/>
          <w:numId w:val="5"/>
        </w:numPr>
        <w:pBdr/>
        <w:tabs>
          <w:tab w:val="left" w:leader="none" w:pos="993"/>
        </w:tabs>
        <w:spacing w:after="120" w:before="120" w:line="305"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7"/>
        <w:numPr>
          <w:ilvl w:val="0"/>
          <w:numId w:val="5"/>
        </w:numPr>
        <w:pBdr/>
        <w:tabs>
          <w:tab w:val="left" w:leader="none" w:pos="993"/>
        </w:tabs>
        <w:spacing w:after="120" w:before="120" w:line="305"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7"/>
        <w:numPr>
          <w:ilvl w:val="0"/>
          <w:numId w:val="5"/>
        </w:numPr>
        <w:pBdr/>
        <w:tabs>
          <w:tab w:val="left" w:leader="none" w:pos="993"/>
        </w:tabs>
        <w:spacing w:after="120" w:before="120" w:line="305"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7"/>
        <w:numPr>
          <w:ilvl w:val="0"/>
          <w:numId w:val="5"/>
        </w:numPr>
        <w:pBdr/>
        <w:spacing w:after="120" w:before="120" w:line="305"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7"/>
        <w:numPr>
          <w:ilvl w:val="0"/>
          <w:numId w:val="5"/>
        </w:numPr>
        <w:pBdr/>
        <w:tabs>
          <w:tab w:val="left" w:leader="none" w:pos="993"/>
        </w:tabs>
        <w:spacing w:after="120" w:before="120" w:line="305"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đất  đã cung cấp cho chúng tôi.</w:t>
      </w:r>
      <w:r>
        <w:rPr>
          <w:shd w:val="clear" w:color="auto" w:fill="ffffff"/>
          <w:lang w:val="pt-BR"/>
        </w:rPr>
      </w:r>
      <w:r>
        <w:rPr>
          <w:shd w:val="clear" w:color="auto" w:fill="ffffff"/>
          <w:lang w:val="pt-BR"/>
        </w:rPr>
      </w:r>
    </w:p>
    <w:p>
      <w:pPr>
        <w:pStyle w:val="1037"/>
        <w:numPr>
          <w:ilvl w:val="0"/>
          <w:numId w:val="5"/>
        </w:numPr>
        <w:pBdr/>
        <w:tabs>
          <w:tab w:val="left" w:leader="none" w:pos="993"/>
        </w:tabs>
        <w:spacing w:after="120" w:before="120" w:line="305" w:lineRule="auto"/>
        <w:ind/>
        <w:jc w:val="both"/>
        <w:rPr>
          <w:lang w:val="pt-BR"/>
        </w:rPr>
      </w:pPr>
      <w:r>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lang w:val="pt-BR"/>
        </w:rPr>
        <w:t xml:space="preserve">dịch vụ thẩm định giá khác. Chúng tôi được hoàn toàn miễn trừ mọi trách nhiệm phát sinh, liên đới (nếu có) trong trường hợp này.</w:t>
      </w:r>
      <w:r>
        <w:rPr>
          <w:lang w:val="pt-BR"/>
        </w:rPr>
      </w:r>
      <w:r>
        <w:rPr>
          <w:lang w:val="pt-BR"/>
        </w:rPr>
      </w:r>
    </w:p>
    <w:p>
      <w:pPr>
        <w:pStyle w:val="1037"/>
        <w:pBdr/>
        <w:tabs>
          <w:tab w:val="left" w:leader="none" w:pos="993"/>
        </w:tabs>
        <w:spacing w:after="120" w:before="120" w:line="305" w:lineRule="auto"/>
        <w:ind w:left="360"/>
        <w:jc w:val="both"/>
        <w:rPr>
          <w:lang w:val="pt-BR"/>
        </w:rPr>
      </w:pPr>
      <w:r>
        <w:rPr>
          <w:lang w:val="pt-BR"/>
        </w:rPr>
        <w:t xml:space="preserve">T</w:t>
      </w:r>
      <w:r>
        <w:rPr>
          <w:lang w:val="pt-BR"/>
        </w:rPr>
        <w:t xml:space="preserve">ổ thẩm định cũng không nhận được bất kì hồ sơ pháp lí nào liên quan tới </w:t>
      </w:r>
      <w:r>
        <w:rPr>
          <w:lang w:val="pt-BR"/>
        </w:rPr>
        <w:t xml:space="preserve">các </w:t>
      </w:r>
      <w:r>
        <w:rPr>
          <w:lang w:val="pt-BR"/>
        </w:rPr>
        <w:t xml:space="preserve">CTXD hiện có</w:t>
      </w:r>
      <w:r>
        <w:rPr>
          <w:lang w:val="pt-BR"/>
        </w:rPr>
        <w:t xml:space="preserve"> trên. Đồng thời, tài sản đang trong quá trình xử lý tài sản tại Ngân hàng, Tổ thẩm định không nhận được sự phối hợp hoàn toàn của các bên liên quan để thực hiện đầy đủ các thủ tục khảo sát, đo đạc.</w:t>
      </w:r>
      <w:r>
        <w:rPr>
          <w:lang w:val="pt-BR"/>
        </w:rPr>
        <w:t xml:space="preserve"> </w:t>
      </w:r>
      <w:r>
        <w:rPr>
          <w:lang w:val="pt-BR"/>
        </w:rPr>
        <w:t xml:space="preserve">D</w:t>
      </w:r>
      <w:r>
        <w:rPr>
          <w:lang w:val="pt-BR"/>
        </w:rPr>
        <w:t xml:space="preserve">o vậy, theo đề nghị của Khách hàng/Ngân hàng, tổ thẩm định xác định giá trị </w:t>
      </w:r>
      <w:r>
        <w:rPr>
          <w:lang w:val="pt-BR"/>
        </w:rPr>
        <w:t xml:space="preserve">công trình theo hiện trạng</w:t>
      </w:r>
      <w:r>
        <w:rPr>
          <w:lang w:val="pt-BR"/>
        </w:rPr>
        <w:t xml:space="preserve"> với giả định thông số </w:t>
      </w:r>
      <w:r>
        <w:rPr>
          <w:lang w:val="pt-BR"/>
        </w:rPr>
        <w:t xml:space="preserve">Khách hàng cung cấp </w:t>
      </w:r>
      <w:r>
        <w:rPr>
          <w:lang w:val="pt-BR"/>
        </w:rPr>
        <w:t xml:space="preserve">là chính xác</w:t>
      </w:r>
      <w:r>
        <w:rPr>
          <w:lang w:val="pt-BR"/>
        </w:rPr>
        <w:t xml:space="preserve">, </w:t>
      </w:r>
      <w:r>
        <w:rPr>
          <w:lang w:val="nl-NL"/>
        </w:rPr>
        <w:t xml:space="preserve">giá trị công trình xây dựng chỉ mang tính chất tham khảo. Ngoài ra, Tổ thẩm định không có trách nhiệm xác </w:t>
      </w:r>
      <w:r>
        <w:rPr>
          <w:lang w:val="nl-NL"/>
        </w:rPr>
        <w:t xml:space="preserve">minh chủ sở hữu công trình xây dựng trên. Kính đề nghị đơn vị sử dụng kết quả lưu ý</w:t>
      </w:r>
      <w:r>
        <w:rPr>
          <w:lang w:val="nl-NL"/>
        </w:rPr>
        <w:t xml:space="preserve">.</w:t>
      </w:r>
      <w:r>
        <w:rPr>
          <w:lang w:val="pt-BR"/>
        </w:rPr>
      </w:r>
      <w:r>
        <w:rPr>
          <w:lang w:val="pt-BR"/>
        </w:rPr>
      </w:r>
    </w:p>
    <w:p>
      <w:pPr>
        <w:numPr>
          <w:ilvl w:val="0"/>
          <w:numId w:val="44"/>
        </w:numPr>
        <w:pBdr>
          <w:top w:val="none" w:color="000000" w:sz="4" w:space="0"/>
          <w:left w:val="none" w:color="000000" w:sz="4" w:space="0"/>
          <w:bottom w:val="none" w:color="000000" w:sz="4" w:space="0"/>
          <w:right w:val="none" w:color="000000" w:sz="4" w:space="0"/>
        </w:pBdr>
        <w:spacing w:line="276" w:lineRule="auto"/>
        <w:ind/>
        <w:jc w:val="both"/>
        <w:rPr/>
      </w:pPr>
      <w:r>
        <w:rPr>
          <w:rFonts w:ascii="Times New Roman" w:hAnsi="Times New Roman" w:eastAsia="Times New Roman" w:cs="Times New Roman"/>
          <w:color w:val="000000"/>
          <w:sz w:val="24"/>
        </w:rPr>
        <w:t xml:space="preserve">Tại thời điểm khảo sát, tổ thẩm định không được Khách hàng cung cấp các thông tin quy hoạch liên quan đến thửa đất, dựa trên định vị của tài sản sau khi khảo sát, tổ thẩm định tra cứu quy hoạch online thông qua các trang mạng như Guland, Meeymap, xác định</w:t>
      </w:r>
      <w:r>
        <w:rPr>
          <w:rFonts w:ascii="Times New Roman" w:hAnsi="Times New Roman" w:eastAsia="Times New Roman" w:cs="Times New Roman"/>
          <w:color w:val="000000"/>
          <w:sz w:val="24"/>
        </w:rPr>
        <w:t xml:space="preserve"> vị trí tài sản thuộc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w:t>
      </w:r>
      <w:r>
        <w:rPr>
          <w:rFonts w:ascii="Times New Roman" w:hAnsi="Times New Roman" w:eastAsia="Times New Roman" w:cs="Times New Roman"/>
          <w:color w:val="000000"/>
          <w:sz w:val="24"/>
        </w:rPr>
        <w:t xml:space="preserve"> nhận rõ tình trạng quy hoạch thì kết quả thẩm định giá cần được xem xét, điều chỉnh phù hợp, đồng thời chúng tôi bảo lưu quyền xem xét lại kết quả thẩm định giá.</w:t>
      </w:r>
      <w:r>
        <w:rPr>
          <w:rFonts w:ascii="Times New Roman" w:hAnsi="Times New Roman" w:eastAsia="Times New Roman" w:cs="Times New Roman"/>
          <w:sz w:val="24"/>
        </w:rPr>
      </w:r>
      <w:r/>
    </w:p>
    <w:p>
      <w:pPr>
        <w:pStyle w:val="1037"/>
        <w:numPr>
          <w:ilvl w:val="0"/>
          <w:numId w:val="3"/>
        </w:numPr>
        <w:pBdr/>
        <w:tabs>
          <w:tab w:val="left" w:leader="none" w:pos="993"/>
        </w:tabs>
        <w:spacing w:after="120" w:before="120" w:line="305"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7"/>
        <w:numPr>
          <w:ilvl w:val="0"/>
          <w:numId w:val="5"/>
        </w:numPr>
        <w:pBdr/>
        <w:tabs>
          <w:tab w:val="left" w:leader="none" w:pos="993"/>
        </w:tabs>
        <w:spacing w:after="120" w:before="120" w:line="305"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7"/>
        <w:numPr>
          <w:ilvl w:val="0"/>
          <w:numId w:val="5"/>
        </w:numPr>
        <w:pBdr/>
        <w:tabs>
          <w:tab w:val="left" w:leader="none" w:pos="993"/>
        </w:tabs>
        <w:spacing w:after="120" w:before="120" w:line="305"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pPr>
        <w:pBdr/>
        <w:spacing w:after="120" w:before="120" w:line="305"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7"/>
        <w:pBdr/>
        <w:tabs>
          <w:tab w:val="left" w:leader="none" w:pos="993"/>
        </w:tabs>
        <w:spacing w:after="120" w:before="120" w:line="305"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7"/>
        <w:pBdr/>
        <w:tabs>
          <w:tab w:val="left" w:leader="none" w:pos="993"/>
        </w:tabs>
        <w:spacing w:after="120" w:before="120" w:line="305"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Bdr/>
        <w:spacing w:after="200" w:line="276" w:lineRule="auto"/>
        <w:ind/>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275/2026/022/VFI-CT.75</w:t>
      </w:r>
      <w:r>
        <w:rPr>
          <w:color w:val="000000" w:themeColor="text1"/>
        </w:rPr>
        <w:t xml:space="preserve"> </w:t>
      </w:r>
      <w:r>
        <w:rPr>
          <w:lang w:val="vi-VN"/>
        </w:rPr>
        <w:t xml:space="preserve">ngày </w:t>
      </w:r>
      <w:r>
        <w:rPr>
          <w:color w:val="000000" w:themeColor="text1"/>
        </w:rPr>
        <w:t xml:space="preserve">ngày 22 tháng 6 năm 2026</w:t>
      </w:r>
      <w:r>
        <w:rPr>
          <w:lang w:val="vi-VN"/>
        </w:rPr>
        <w:t xml:space="preserve"> </w:t>
      </w:r>
      <w:r>
        <w:rPr>
          <w:lang w:val="vi-VN"/>
        </w:rPr>
        <w:t xml:space="preserve">tại</w:t>
      </w:r>
      <w:r>
        <w:rPr>
          <w:lang w:val="vi-VN"/>
        </w:rPr>
        <w:t xml:space="preserve"> </w:t>
      </w:r>
      <w:r>
        <w:rPr>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ayout w:type="fixed"/>
        <w:tblLook w:val="01E0" w:firstRow="1" w:lastRow="1" w:firstColumn="1" w:lastColumn="1" w:noHBand="0" w:noVBand="0"/>
      </w:tblPr>
      <w:tblGrid>
        <w:gridCol w:w="4705"/>
        <w:gridCol w:w="4450"/>
      </w:tblGrid>
      <w:tr>
        <w:trPr>
          <w:trHeight w:val="20"/>
        </w:trPr>
        <w:tc>
          <w:tcPr>
            <w:tcBorders/>
            <w:tcW w:w="4705"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445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705"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45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705" w:type="dxa"/>
            <w:vAlign w:val="center"/>
            <w:textDirection w:val="lrTb"/>
            <w:noWrap w:val="false"/>
          </w:tcPr>
          <w:p>
            <w:pPr>
              <w:pBdr/>
              <w:spacing w:line="276" w:lineRule="auto"/>
              <w:ind/>
              <w:jc w:val="center"/>
              <w:rPr>
                <w:rFonts w:eastAsia="Calibri"/>
                <w:b/>
                <w:lang w:val="pt-BR"/>
              </w:rPr>
            </w:pPr>
            <w:r>
              <w:rPr>
                <w:rFonts w:eastAsia="Calibri"/>
                <w:b/>
                <w:color w:val="000000" w:themeColor="text1"/>
                <w:lang w:val="pt-BR"/>
              </w:rPr>
              <w:t xml:space="preserve">Nguyễn Thị Thùy Dương</w:t>
            </w:r>
            <w:r>
              <w:rPr>
                <w:rFonts w:eastAsia="Calibri"/>
                <w:b/>
                <w:lang w:val="pt-BR"/>
              </w:rPr>
            </w:r>
            <w:r>
              <w:rPr>
                <w:rFonts w:eastAsia="Calibri"/>
                <w:b/>
                <w:lang w:val="pt-BR"/>
              </w:rPr>
            </w:r>
          </w:p>
          <w:p>
            <w:pPr>
              <w:pBdr/>
              <w:spacing w:line="276" w:lineRule="auto"/>
              <w:ind/>
              <w:jc w:val="center"/>
              <w:rPr>
                <w:rFonts w:eastAsia="Calibri"/>
                <w:bCs/>
                <w:lang w:val="pt-BR"/>
              </w:rPr>
            </w:pPr>
            <w:r>
              <w:rPr>
                <w:rFonts w:eastAsia="Calibri"/>
                <w:lang w:val="pt-BR"/>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445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Minh Phúc</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275/2026/022/VFI-BC.75 </w:t>
      </w:r>
      <w:r>
        <w:rPr>
          <w:i/>
          <w:lang w:val="pt-BR"/>
        </w:rPr>
        <w:t xml:space="preserve">ngày </w:t>
      </w:r>
      <w:r>
        <w:rPr>
          <w:i/>
          <w:lang w:val="pt-BR"/>
        </w:rPr>
        <w:t xml:space="preserve">22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i/>
          <w:lang w:val="pt-BR"/>
        </w:rPr>
      </w:pPr>
      <w:r>
        <w:rPr>
          <w:b/>
          <w:bCs/>
          <w:i/>
          <w:lang w:val="pt-BR"/>
        </w:rPr>
        <w:t xml:space="preserve">Tài </w:t>
      </w:r>
      <w:r>
        <w:rPr>
          <w:b/>
          <w:bCs/>
          <w:i/>
          <w:lang w:val="pt-BR"/>
        </w:rPr>
        <w:t xml:space="preserve">sản </w:t>
      </w:r>
      <w:r>
        <w:rPr>
          <w:b/>
          <w:bCs/>
          <w:i/>
          <w:lang w:val="pt-BR"/>
        </w:rPr>
        <w:t xml:space="preserve">0</w:t>
      </w:r>
      <w:r>
        <w:rPr>
          <w:b/>
          <w:bCs/>
          <w:i/>
          <w:lang w:val="pt-BR"/>
        </w:rPr>
        <w:t xml:space="preserve">1: </w:t>
      </w:r>
      <w:r>
        <w:rPr>
          <w:i/>
          <w:lang w:val="pt-BR"/>
        </w:rPr>
      </w:r>
      <w:r>
        <w:rPr>
          <w:i/>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12"/>
        <w:gridCol w:w="4710"/>
        <w:gridCol w:w="103"/>
      </w:tblGrid>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76525" cy="20002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4081" name=""/>
                              <pic:cNvPicPr>
                                <a:picLocks noChangeAspect="1"/>
                              </pic:cNvPicPr>
                              <pic:nvPr/>
                            </pic:nvPicPr>
                            <pic:blipFill rotWithShape="1">
                              <a:blip r:embed="rId23"/>
                              <a:stretch/>
                            </pic:blipFill>
                            <pic:spPr bwMode="auto">
                              <a:xfrm>
                                <a:off x="0" y="0"/>
                                <a:ext cx="2676524" cy="2000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0.75pt;height:157.50pt;mso-wrap-distance-left:0.00pt;mso-wrap-distance-top:0.00pt;mso-wrap-distance-right:0.00pt;mso-wrap-distance-bottom:0.00pt;z-index:1;" stroked="false">
                      <v:imagedata r:id="rId23" o:title=""/>
                      <o:lock v:ext="edit" rotation="t"/>
                    </v:shape>
                  </w:pict>
                </mc:Fallback>
              </mc:AlternateConten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95575" cy="20193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05406" name=""/>
                              <pic:cNvPicPr>
                                <a:picLocks noChangeAspect="1"/>
                              </pic:cNvPicPr>
                              <pic:nvPr/>
                            </pic:nvPicPr>
                            <pic:blipFill rotWithShape="1">
                              <a:blip r:embed="rId24"/>
                              <a:stretch/>
                            </pic:blipFill>
                            <pic:spPr bwMode="auto">
                              <a:xfrm>
                                <a:off x="0" y="0"/>
                                <a:ext cx="2695574"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2.25pt;height:159.00pt;mso-wrap-distance-left:0.00pt;mso-wrap-distance-top:0.00pt;mso-wrap-distance-right:0.00pt;mso-wrap-distance-bottom:0.00pt;z-index:1;" stroked="false">
                      <v:imagedata r:id="rId24" o:title=""/>
                      <o:lock v:ext="edit" rotation="t"/>
                    </v:shape>
                  </w:pict>
                </mc:Fallback>
              </mc:AlternateConten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33675" cy="20478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25028" name=""/>
                              <pic:cNvPicPr>
                                <a:picLocks noChangeAspect="1"/>
                              </pic:cNvPicPr>
                              <pic:nvPr/>
                            </pic:nvPicPr>
                            <pic:blipFill rotWithShape="1">
                              <a:blip r:embed="rId25"/>
                              <a:stretch/>
                            </pic:blipFill>
                            <pic:spPr bwMode="auto">
                              <a:xfrm>
                                <a:off x="0" y="0"/>
                                <a:ext cx="2733674"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5.25pt;height:161.25pt;mso-wrap-distance-left:0.00pt;mso-wrap-distance-top:0.00pt;mso-wrap-distance-right:0.00pt;mso-wrap-distance-bottom:0.00pt;z-index:1;" stroked="false">
                      <v:imagedata r:id="rId25" o:title=""/>
                      <o:lock v:ext="edit" rotation="t"/>
                    </v:shape>
                  </w:pict>
                </mc:Fallback>
              </mc:AlternateConten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95575" cy="20193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08978" name=""/>
                              <pic:cNvPicPr>
                                <a:picLocks noChangeAspect="1"/>
                              </pic:cNvPicPr>
                              <pic:nvPr/>
                            </pic:nvPicPr>
                            <pic:blipFill rotWithShape="1">
                              <a:blip r:embed="rId26"/>
                              <a:stretch/>
                            </pic:blipFill>
                            <pic:spPr bwMode="auto">
                              <a:xfrm>
                                <a:off x="0" y="0"/>
                                <a:ext cx="2695574"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12.25pt;height:159.00pt;mso-wrap-distance-left:0.00pt;mso-wrap-distance-top:0.00pt;mso-wrap-distance-right:0.00pt;mso-wrap-distance-bottom:0.00pt;z-index:1;" stroked="false">
                      <v:imagedata r:id="rId26" o:title=""/>
                      <o:lock v:ext="edit" rotation="t"/>
                    </v:shape>
                  </w:pict>
                </mc:Fallback>
              </mc:AlternateConten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mc:AlternateContent>
                <mc:Choice Requires="wpg">
                  <w:drawing>
                    <wp:inline xmlns:wp="http://schemas.openxmlformats.org/drawingml/2006/wordprocessingDrawing" distT="0" distB="0" distL="0" distR="0">
                      <wp:extent cx="2819400" cy="21145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7327" name=""/>
                              <pic:cNvPicPr>
                                <a:picLocks noChangeAspect="1"/>
                              </pic:cNvPicPr>
                              <pic:nvPr/>
                            </pic:nvPicPr>
                            <pic:blipFill rotWithShape="1">
                              <a:blip r:embed="rId27"/>
                              <a:stretch/>
                            </pic:blipFill>
                            <pic:spPr bwMode="auto">
                              <a:xfrm>
                                <a:off x="0" y="0"/>
                                <a:ext cx="2819399"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2.00pt;height:166.50pt;mso-wrap-distance-left:0.00pt;mso-wrap-distance-top:0.00pt;mso-wrap-distance-right:0.00pt;mso-wrap-distance-bottom:0.00pt;z-index:1;" stroked="false">
                      <v:imagedata r:id="rId27" o:title=""/>
                      <o:lock v:ext="edit" rotation="t"/>
                    </v:shape>
                  </w:pict>
                </mc:Fallback>
              </mc:AlternateConten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67025" cy="21431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36355" name=""/>
                              <pic:cNvPicPr>
                                <a:picLocks noChangeAspect="1"/>
                              </pic:cNvPicPr>
                              <pic:nvPr/>
                            </pic:nvPicPr>
                            <pic:blipFill rotWithShape="1">
                              <a:blip r:embed="rId28"/>
                              <a:stretch/>
                            </pic:blipFill>
                            <pic:spPr bwMode="auto">
                              <a:xfrm>
                                <a:off x="0" y="0"/>
                                <a:ext cx="2867024"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25.75pt;height:168.75pt;mso-wrap-distance-left:0.00pt;mso-wrap-distance-top:0.00pt;mso-wrap-distance-right:0.00pt;mso-wrap-distance-bottom:0.00pt;z-index:1;" stroked="false">
                      <v:imagedata r:id="rId28" o:title=""/>
                      <o:lock v:ext="edit" rotation="t"/>
                    </v:shape>
                  </w:pict>
                </mc:Fallback>
              </mc:AlternateContent>
            </w:r>
            <w:r/>
          </w:p>
        </w:tc>
      </w:tr>
      <w:tr>
        <w:trPr>
          <w:gridAfter w:val="1"/>
        </w:trPr>
        <w:tc>
          <w:tcPr>
            <w:gridSpan w:val="2"/>
            <w:tcBorders/>
            <w:tcMar>
              <w:left w:w="108" w:type="dxa"/>
              <w:top w:w="0" w:type="dxa"/>
              <w:right w:w="108" w:type="dxa"/>
              <w:bottom w:w="0" w:type="dxa"/>
            </w:tcMar>
            <w:tcW w:w="94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i/>
                <w:color w:val="000000"/>
                <w:sz w:val="24"/>
              </w:rPr>
              <w:t xml:space="preserve"> </w:t>
            </w:r>
            <w:r/>
          </w:p>
        </w:tc>
      </w:tr>
    </w:tbl>
    <w:p>
      <w:pPr>
        <w:pBdr/>
        <w:spacing/>
        <w:ind/>
        <w:rPr/>
      </w:pPr>
      <w:r/>
      <w:r/>
    </w:p>
    <w:p>
      <w:pPr>
        <w:pBdr/>
        <w:spacing w:after="200" w:line="276" w:lineRule="auto"/>
        <w:ind w:firstLine="720"/>
        <w:jc w:val="center"/>
        <w:rPr/>
      </w:pPr>
      <w:r>
        <w:br w:type="page" w:clear="all"/>
      </w:r>
      <w:r>
        <w:rPr>
          <w:b/>
          <w:bCs/>
          <w:i/>
          <w:lang w:val="pt-BR"/>
        </w:rPr>
        <w:t xml:space="preserve">Tài </w:t>
      </w:r>
      <w:r>
        <w:rPr>
          <w:b/>
          <w:bCs/>
          <w:i/>
          <w:lang w:val="pt-BR"/>
        </w:rPr>
        <w:t xml:space="preserve">sản </w:t>
      </w:r>
      <w:r>
        <w:rPr>
          <w:b/>
          <w:bCs/>
          <w:i/>
          <w:lang w:val="pt-BR"/>
        </w:rPr>
        <w:t xml:space="preserve">02</w:t>
      </w:r>
      <w:r>
        <w:rPr>
          <w:b/>
          <w:bCs/>
          <w:i/>
          <w:lang w:val="pt-BR"/>
        </w:rPr>
        <w:t xml:space="preserve">:</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23"/>
        <w:gridCol w:w="4699"/>
        <w:gridCol w:w="103"/>
      </w:tblGrid>
      <w:tr>
        <w:trPr/>
        <w:tc>
          <w:tcPr>
            <w:tcBorders/>
            <w:tcMar>
              <w:left w:w="108" w:type="dxa"/>
              <w:top w:w="0" w:type="dxa"/>
              <w:right w:w="108" w:type="dxa"/>
              <w:bottom w:w="0" w:type="dxa"/>
            </w:tcMar>
            <w:tcW w:w="472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c>
          <w:tcPr>
            <w:gridSpan w:val="2"/>
            <w:tcBorders/>
            <w:tcMar>
              <w:left w:w="108" w:type="dxa"/>
              <w:top w:w="0" w:type="dxa"/>
              <w:right w:w="108" w:type="dxa"/>
              <w:bottom w:w="0" w:type="dxa"/>
            </w:tcMar>
            <w:tcW w:w="48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72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76525" cy="20002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19761" name=""/>
                              <pic:cNvPicPr>
                                <a:picLocks noChangeAspect="1"/>
                              </pic:cNvPicPr>
                              <pic:nvPr/>
                            </pic:nvPicPr>
                            <pic:blipFill rotWithShape="1">
                              <a:blip r:embed="rId29"/>
                              <a:stretch/>
                            </pic:blipFill>
                            <pic:spPr bwMode="auto">
                              <a:xfrm>
                                <a:off x="0" y="0"/>
                                <a:ext cx="2676524" cy="2000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0.75pt;height:157.50pt;mso-wrap-distance-left:0.00pt;mso-wrap-distance-top:0.00pt;mso-wrap-distance-right:0.00pt;mso-wrap-distance-bottom:0.00pt;z-index:1;" stroked="false">
                      <v:imagedata r:id="rId29" o:title=""/>
                      <o:lock v:ext="edit" rotation="t"/>
                    </v:shape>
                  </w:pict>
                </mc:Fallback>
              </mc:AlternateContent>
            </w:r>
            <w:r/>
          </w:p>
        </w:tc>
        <w:tc>
          <w:tcPr>
            <w:gridSpan w:val="2"/>
            <w:tcBorders/>
            <w:tcMar>
              <w:left w:w="108" w:type="dxa"/>
              <w:top w:w="0" w:type="dxa"/>
              <w:right w:w="108" w:type="dxa"/>
              <w:bottom w:w="0" w:type="dxa"/>
            </w:tcMar>
            <w:tcW w:w="48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95575" cy="20193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38462" name=""/>
                              <pic:cNvPicPr>
                                <a:picLocks noChangeAspect="1"/>
                              </pic:cNvPicPr>
                              <pic:nvPr/>
                            </pic:nvPicPr>
                            <pic:blipFill rotWithShape="1">
                              <a:blip r:embed="rId30"/>
                              <a:stretch/>
                            </pic:blipFill>
                            <pic:spPr bwMode="auto">
                              <a:xfrm>
                                <a:off x="0" y="0"/>
                                <a:ext cx="2695574"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2.25pt;height:159.00pt;mso-wrap-distance-left:0.00pt;mso-wrap-distance-top:0.00pt;mso-wrap-distance-right:0.00pt;mso-wrap-distance-bottom:0.00pt;z-index:1;" stroked="false">
                      <v:imagedata r:id="rId30" o:title=""/>
                      <o:lock v:ext="edit" rotation="t"/>
                    </v:shape>
                  </w:pict>
                </mc:Fallback>
              </mc:AlternateContent>
            </w:r>
            <w:r/>
          </w:p>
        </w:tc>
      </w:tr>
      <w:tr>
        <w:trPr/>
        <w:tc>
          <w:tcPr>
            <w:tcBorders/>
            <w:tcMar>
              <w:left w:w="108" w:type="dxa"/>
              <w:top w:w="0" w:type="dxa"/>
              <w:right w:w="108" w:type="dxa"/>
              <w:bottom w:w="0" w:type="dxa"/>
            </w:tcMar>
            <w:tcW w:w="472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gridSpan w:val="2"/>
            <w:tcBorders/>
            <w:tcMar>
              <w:left w:w="108" w:type="dxa"/>
              <w:top w:w="0" w:type="dxa"/>
              <w:right w:w="108" w:type="dxa"/>
              <w:bottom w:w="0" w:type="dxa"/>
            </w:tcMar>
            <w:tcW w:w="48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2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33675" cy="20478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39468" name=""/>
                              <pic:cNvPicPr>
                                <a:picLocks noChangeAspect="1"/>
                              </pic:cNvPicPr>
                              <pic:nvPr/>
                            </pic:nvPicPr>
                            <pic:blipFill rotWithShape="1">
                              <a:blip r:embed="rId31"/>
                              <a:stretch/>
                            </pic:blipFill>
                            <pic:spPr bwMode="auto">
                              <a:xfrm>
                                <a:off x="0" y="0"/>
                                <a:ext cx="2733674"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5.25pt;height:161.25pt;mso-wrap-distance-left:0.00pt;mso-wrap-distance-top:0.00pt;mso-wrap-distance-right:0.00pt;mso-wrap-distance-bottom:0.00pt;z-index:1;" stroked="false">
                      <v:imagedata r:id="rId31" o:title=""/>
                      <o:lock v:ext="edit" rotation="t"/>
                    </v:shape>
                  </w:pict>
                </mc:Fallback>
              </mc:AlternateContent>
            </w:r>
            <w:r/>
          </w:p>
        </w:tc>
        <w:tc>
          <w:tcPr>
            <w:gridSpan w:val="2"/>
            <w:tcBorders/>
            <w:tcMar>
              <w:left w:w="108" w:type="dxa"/>
              <w:top w:w="0" w:type="dxa"/>
              <w:right w:w="108" w:type="dxa"/>
              <w:bottom w:w="0" w:type="dxa"/>
            </w:tcMar>
            <w:tcW w:w="48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95575" cy="20193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42645" name=""/>
                              <pic:cNvPicPr>
                                <a:picLocks noChangeAspect="1"/>
                              </pic:cNvPicPr>
                              <pic:nvPr/>
                            </pic:nvPicPr>
                            <pic:blipFill rotWithShape="1">
                              <a:blip r:embed="rId32"/>
                              <a:stretch/>
                            </pic:blipFill>
                            <pic:spPr bwMode="auto">
                              <a:xfrm>
                                <a:off x="0" y="0"/>
                                <a:ext cx="2695574"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12.25pt;height:159.00pt;mso-wrap-distance-left:0.00pt;mso-wrap-distance-top:0.00pt;mso-wrap-distance-right:0.00pt;mso-wrap-distance-bottom:0.00pt;z-index:1;" stroked="false">
                      <v:imagedata r:id="rId32" o:title=""/>
                      <o:lock v:ext="edit" rotation="t"/>
                    </v:shape>
                  </w:pict>
                </mc:Fallback>
              </mc:AlternateContent>
            </w:r>
            <w:r/>
          </w:p>
        </w:tc>
      </w:tr>
      <w:tr>
        <w:trPr/>
        <w:tc>
          <w:tcPr>
            <w:tcBorders/>
            <w:tcMar>
              <w:left w:w="108" w:type="dxa"/>
              <w:top w:w="0" w:type="dxa"/>
              <w:right w:w="108" w:type="dxa"/>
              <w:bottom w:w="0" w:type="dxa"/>
            </w:tcMar>
            <w:tcW w:w="472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gridSpan w:val="2"/>
            <w:tcBorders/>
            <w:tcMar>
              <w:left w:w="108" w:type="dxa"/>
              <w:top w:w="0" w:type="dxa"/>
              <w:right w:w="108" w:type="dxa"/>
              <w:bottom w:w="0" w:type="dxa"/>
            </w:tcMar>
            <w:tcW w:w="48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2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19400" cy="211455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35267" name=""/>
                              <pic:cNvPicPr>
                                <a:picLocks noChangeAspect="1"/>
                              </pic:cNvPicPr>
                              <pic:nvPr/>
                            </pic:nvPicPr>
                            <pic:blipFill rotWithShape="1">
                              <a:blip r:embed="rId33"/>
                              <a:stretch/>
                            </pic:blipFill>
                            <pic:spPr bwMode="auto">
                              <a:xfrm>
                                <a:off x="0" y="0"/>
                                <a:ext cx="2819399"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22.00pt;height:166.50pt;mso-wrap-distance-left:0.00pt;mso-wrap-distance-top:0.00pt;mso-wrap-distance-right:0.00pt;mso-wrap-distance-bottom:0.00pt;z-index:1;" stroked="false">
                      <v:imagedata r:id="rId33" o:title=""/>
                      <o:lock v:ext="edit" rotation="t"/>
                    </v:shape>
                  </w:pict>
                </mc:Fallback>
              </mc:AlternateContent>
            </w:r>
            <w:r/>
          </w:p>
        </w:tc>
        <w:tc>
          <w:tcPr>
            <w:gridSpan w:val="2"/>
            <w:tcBorders/>
            <w:tcMar>
              <w:left w:w="108" w:type="dxa"/>
              <w:top w:w="0" w:type="dxa"/>
              <w:right w:w="108" w:type="dxa"/>
              <w:bottom w:w="0" w:type="dxa"/>
            </w:tcMar>
            <w:tcW w:w="48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67025" cy="214312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12268" name=""/>
                              <pic:cNvPicPr>
                                <a:picLocks noChangeAspect="1"/>
                              </pic:cNvPicPr>
                              <pic:nvPr/>
                            </pic:nvPicPr>
                            <pic:blipFill rotWithShape="1">
                              <a:blip r:embed="rId34"/>
                              <a:stretch/>
                            </pic:blipFill>
                            <pic:spPr bwMode="auto">
                              <a:xfrm>
                                <a:off x="0" y="0"/>
                                <a:ext cx="2867024"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25.75pt;height:168.75pt;mso-wrap-distance-left:0.00pt;mso-wrap-distance-top:0.00pt;mso-wrap-distance-right:0.00pt;mso-wrap-distance-bottom:0.00pt;z-index:1;" stroked="false">
                      <v:imagedata r:id="rId34" o:title=""/>
                      <o:lock v:ext="edit" rotation="t"/>
                    </v:shape>
                  </w:pict>
                </mc:Fallback>
              </mc:AlternateContent>
            </w:r>
            <w:r/>
          </w:p>
        </w:tc>
      </w:tr>
      <w:tr>
        <w:trPr>
          <w:gridAfter w:val="1"/>
        </w:trPr>
        <w:tc>
          <w:tcPr>
            <w:gridSpan w:val="2"/>
            <w:tcBorders/>
            <w:tcMar>
              <w:left w:w="108" w:type="dxa"/>
              <w:top w:w="0" w:type="dxa"/>
              <w:right w:w="108" w:type="dxa"/>
              <w:bottom w:w="0" w:type="dxa"/>
            </w:tcMar>
            <w:tcW w:w="94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i/>
                <w:color w:val="000000"/>
                <w:sz w:val="24"/>
              </w:rPr>
              <w:t xml:space="preserve"> </w:t>
            </w:r>
            <w:r/>
          </w:p>
        </w:tc>
      </w:tr>
    </w:tbl>
    <w:p>
      <w:pPr>
        <w:pBdr/>
        <w:spacing w:after="200" w:line="276" w:lineRule="auto"/>
        <w:ind/>
        <w:rPr/>
      </w:pPr>
      <w:r/>
      <w:r/>
    </w:p>
    <w:p>
      <w:pPr>
        <w:pBdr/>
        <w:spacing w:after="200" w:line="276" w:lineRule="auto"/>
        <w:ind/>
        <w:rPr>
          <w:b/>
          <w:u w:val="single"/>
          <w:lang w:val="vi-VN"/>
        </w:rPr>
      </w:pPr>
      <w:r>
        <w:rPr>
          <w:b/>
          <w:u w:val="single"/>
          <w:lang w:val="vi-VN"/>
        </w:rPr>
        <w:br w:type="page" w:clear="all"/>
      </w:r>
      <w:r>
        <w:rPr>
          <w:b/>
          <w:u w:val="single"/>
          <w:lang w:val="vi-VN"/>
        </w:rPr>
      </w:r>
      <w:r>
        <w:rPr>
          <w:b/>
          <w:u w:val="single"/>
          <w:lang w:val="vi-VN"/>
        </w:rPr>
      </w:r>
    </w:p>
    <w:p>
      <w:pPr>
        <w:pBdr/>
        <w:spacing w:after="200" w:line="276" w:lineRule="auto"/>
        <w:ind/>
        <w:jc w:val="center"/>
        <w:rPr>
          <w:b/>
          <w:u w:val="single"/>
          <w:lang w:val="vi-VN"/>
        </w:rPr>
      </w:pPr>
      <w:r>
        <w:rPr>
          <w:b/>
          <w:bCs/>
          <w:i/>
          <w:lang w:val="pt-BR"/>
        </w:rPr>
        <w:t xml:space="preserve">Tài </w:t>
      </w:r>
      <w:r>
        <w:rPr>
          <w:b/>
          <w:bCs/>
          <w:i/>
          <w:lang w:val="pt-BR"/>
        </w:rPr>
        <w:t xml:space="preserve">sản </w:t>
      </w:r>
      <w:r>
        <w:rPr>
          <w:b/>
          <w:bCs/>
          <w:i/>
          <w:lang w:val="pt-BR"/>
        </w:rPr>
        <w:t xml:space="preserve">03</w:t>
      </w:r>
      <w:r>
        <w:rPr>
          <w:b/>
          <w:bCs/>
          <w:i/>
          <w:lang w:val="pt-BR"/>
        </w:rPr>
        <w:t xml:space="preserve">:</w:t>
      </w:r>
      <w:r>
        <w:rPr>
          <w:b/>
          <w:u w:val="single"/>
          <w:lang w:val="vi-VN"/>
        </w:rPr>
      </w:r>
      <w:r>
        <w:rPr>
          <w:b/>
          <w:u w:val="single"/>
          <w:lang w:val="vi-VN"/>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12"/>
        <w:gridCol w:w="4710"/>
        <w:gridCol w:w="103"/>
      </w:tblGrid>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76525" cy="200025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9642" name=""/>
                              <pic:cNvPicPr>
                                <a:picLocks noChangeAspect="1"/>
                              </pic:cNvPicPr>
                              <pic:nvPr/>
                            </pic:nvPicPr>
                            <pic:blipFill rotWithShape="1">
                              <a:blip r:embed="rId35"/>
                              <a:stretch/>
                            </pic:blipFill>
                            <pic:spPr bwMode="auto">
                              <a:xfrm>
                                <a:off x="0" y="0"/>
                                <a:ext cx="2676524" cy="2000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10.75pt;height:157.50pt;mso-wrap-distance-left:0.00pt;mso-wrap-distance-top:0.00pt;mso-wrap-distance-right:0.00pt;mso-wrap-distance-bottom:0.00pt;z-index:1;" stroked="false">
                      <v:imagedata r:id="rId35" o:title=""/>
                      <o:lock v:ext="edit" rotation="t"/>
                    </v:shape>
                  </w:pict>
                </mc:Fallback>
              </mc:AlternateConten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95575" cy="20193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50787" name=""/>
                              <pic:cNvPicPr>
                                <a:picLocks noChangeAspect="1"/>
                              </pic:cNvPicPr>
                              <pic:nvPr/>
                            </pic:nvPicPr>
                            <pic:blipFill rotWithShape="1">
                              <a:blip r:embed="rId36"/>
                              <a:stretch/>
                            </pic:blipFill>
                            <pic:spPr bwMode="auto">
                              <a:xfrm>
                                <a:off x="0" y="0"/>
                                <a:ext cx="2695574"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12.25pt;height:159.00pt;mso-wrap-distance-left:0.00pt;mso-wrap-distance-top:0.00pt;mso-wrap-distance-right:0.00pt;mso-wrap-distance-bottom:0.00pt;z-index:1;" stroked="false">
                      <v:imagedata r:id="rId36" o:title=""/>
                      <o:lock v:ext="edit" rotation="t"/>
                    </v:shape>
                  </w:pict>
                </mc:Fallback>
              </mc:AlternateConten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33675" cy="20478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63840" name=""/>
                              <pic:cNvPicPr>
                                <a:picLocks noChangeAspect="1"/>
                              </pic:cNvPicPr>
                              <pic:nvPr/>
                            </pic:nvPicPr>
                            <pic:blipFill rotWithShape="1">
                              <a:blip r:embed="rId37"/>
                              <a:stretch/>
                            </pic:blipFill>
                            <pic:spPr bwMode="auto">
                              <a:xfrm>
                                <a:off x="0" y="0"/>
                                <a:ext cx="2733674"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15.25pt;height:161.25pt;mso-wrap-distance-left:0.00pt;mso-wrap-distance-top:0.00pt;mso-wrap-distance-right:0.00pt;mso-wrap-distance-bottom:0.00pt;z-index:1;" stroked="false">
                      <v:imagedata r:id="rId37" o:title=""/>
                      <o:lock v:ext="edit" rotation="t"/>
                    </v:shape>
                  </w:pict>
                </mc:Fallback>
              </mc:AlternateConten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695575" cy="20193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95021" name=""/>
                              <pic:cNvPicPr>
                                <a:picLocks noChangeAspect="1"/>
                              </pic:cNvPicPr>
                              <pic:nvPr/>
                            </pic:nvPicPr>
                            <pic:blipFill rotWithShape="1">
                              <a:blip r:embed="rId38"/>
                              <a:stretch/>
                            </pic:blipFill>
                            <pic:spPr bwMode="auto">
                              <a:xfrm>
                                <a:off x="0" y="0"/>
                                <a:ext cx="2695574"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12.25pt;height:159.00pt;mso-wrap-distance-left:0.00pt;mso-wrap-distance-top:0.00pt;mso-wrap-distance-right:0.00pt;mso-wrap-distance-bottom:0.00pt;z-index:1;" stroked="false">
                      <v:imagedata r:id="rId38" o:title=""/>
                      <o:lock v:ext="edit" rotation="t"/>
                    </v:shape>
                  </w:pict>
                </mc:Fallback>
              </mc:AlternateConten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19400" cy="211455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20428" name=""/>
                              <pic:cNvPicPr>
                                <a:picLocks noChangeAspect="1"/>
                              </pic:cNvPicPr>
                              <pic:nvPr/>
                            </pic:nvPicPr>
                            <pic:blipFill rotWithShape="1">
                              <a:blip r:embed="rId39"/>
                              <a:stretch/>
                            </pic:blipFill>
                            <pic:spPr bwMode="auto">
                              <a:xfrm>
                                <a:off x="0" y="0"/>
                                <a:ext cx="2819399"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22.00pt;height:166.50pt;mso-wrap-distance-left:0.00pt;mso-wrap-distance-top:0.00pt;mso-wrap-distance-right:0.00pt;mso-wrap-distance-bottom:0.00pt;z-index:1;" stroked="false">
                      <v:imagedata r:id="rId39" o:title=""/>
                      <o:lock v:ext="edit" rotation="t"/>
                    </v:shape>
                  </w:pict>
                </mc:Fallback>
              </mc:AlternateContent>
            </w:r>
            <w:r/>
          </w:p>
        </w:tc>
        <w:tc>
          <w:tcPr>
            <w:gridSpan w:val="2"/>
            <w:tcBorders/>
            <w:tcMar>
              <w:left w:w="108" w:type="dxa"/>
              <w:top w:w="0" w:type="dxa"/>
              <w:right w:w="108" w:type="dxa"/>
              <w:bottom w:w="0" w:type="dxa"/>
            </w:tcMar>
            <w:tcW w:w="48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67025" cy="214312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8943" name=""/>
                              <pic:cNvPicPr>
                                <a:picLocks noChangeAspect="1"/>
                              </pic:cNvPicPr>
                              <pic:nvPr/>
                            </pic:nvPicPr>
                            <pic:blipFill rotWithShape="1">
                              <a:blip r:embed="rId40"/>
                              <a:stretch/>
                            </pic:blipFill>
                            <pic:spPr bwMode="auto">
                              <a:xfrm>
                                <a:off x="0" y="0"/>
                                <a:ext cx="2867024"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25.75pt;height:168.75pt;mso-wrap-distance-left:0.00pt;mso-wrap-distance-top:0.00pt;mso-wrap-distance-right:0.00pt;mso-wrap-distance-bottom:0.00pt;z-index:1;" stroked="false">
                      <v:imagedata r:id="rId40" o:title=""/>
                      <o:lock v:ext="edit" rotation="t"/>
                    </v:shape>
                  </w:pict>
                </mc:Fallback>
              </mc:AlternateContent>
            </w:r>
            <w:r/>
          </w:p>
        </w:tc>
      </w:tr>
      <w:tr>
        <w:trPr>
          <w:gridAfter w:val="1"/>
        </w:trPr>
        <w:tc>
          <w:tcPr>
            <w:gridSpan w:val="2"/>
            <w:tcBorders/>
            <w:tcMar>
              <w:left w:w="108" w:type="dxa"/>
              <w:top w:w="0" w:type="dxa"/>
              <w:right w:w="108" w:type="dxa"/>
              <w:bottom w:w="0" w:type="dxa"/>
            </w:tcMar>
            <w:tcW w:w="94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i/>
                <w:color w:val="000000"/>
                <w:sz w:val="24"/>
              </w:rPr>
              <w:t xml:space="preserve"> </w:t>
            </w:r>
            <w:r/>
          </w:p>
        </w:tc>
      </w:tr>
    </w:tbl>
    <w:p>
      <w:pPr>
        <w:pBdr/>
        <w:spacing w:after="200" w:line="276" w:lineRule="auto"/>
        <w:ind/>
        <w:jc w:val="left"/>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b/>
          <w:u w:val="single"/>
          <w:lang w:val="vi-VN"/>
        </w:rPr>
      </w:r>
      <w:r>
        <w:rPr>
          <w:b/>
          <w:u w:val="single"/>
          <w:lang w:val="vi-VN"/>
        </w:rPr>
      </w:r>
      <w:r>
        <w:rPr>
          <w:b/>
          <w:u w:val="single"/>
          <w:lang w:val="vi-VN"/>
        </w:rPr>
      </w:r>
    </w:p>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w:t>
      </w:r>
      <w:r>
        <w:rPr>
          <w:i/>
          <w:lang w:val="pt-BR"/>
        </w:rPr>
        <w:t xml:space="preserve"> </w:t>
      </w:r>
      <w:r>
        <w:rPr>
          <w:i/>
          <w:lang w:val="pt-BR"/>
        </w:rPr>
        <w:t xml:space="preserve"> </w:t>
      </w:r>
      <w:r>
        <w:rPr>
          <w:i/>
        </w:rPr>
        <w:t xml:space="preserve">275/2026/022/VFI-BC.75 </w:t>
      </w:r>
      <w:r>
        <w:rPr>
          <w:i/>
        </w:rPr>
        <w:t xml:space="preserve">ngày</w:t>
      </w:r>
      <w:r>
        <w:rPr>
          <w:i/>
        </w:rPr>
        <w:t xml:space="preserve"> </w:t>
      </w:r>
      <w:r>
        <w:rPr>
          <w:i/>
          <w:lang w:val="pt-BR"/>
        </w:rPr>
        <w:t xml:space="preserve">22 tháng 6 năm 2026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i/>
          <w:iCs/>
          <w:lang w:val="pt-BR"/>
        </w:rPr>
      </w:pPr>
      <w:r>
        <w:rPr>
          <w:b/>
          <w:i/>
          <w:iCs/>
          <w:lang w:val="pt-BR"/>
        </w:rPr>
        <w:t xml:space="preserve">Tài sản so sánh cho </w:t>
      </w:r>
      <w:r>
        <w:rPr>
          <w:b/>
          <w:i/>
          <w:iCs/>
          <w:lang w:val="pt-BR"/>
        </w:rPr>
        <w:t xml:space="preserve">Tài sản 01: </w:t>
      </w:r>
      <w:r>
        <w:rPr>
          <w:b/>
          <w:i/>
          <w:iCs/>
          <w:lang w:val="pt-BR"/>
        </w:rPr>
      </w:r>
      <w:r>
        <w:rPr>
          <w:b/>
          <w:i/>
          <w:iCs/>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3474"/>
        <w:gridCol w:w="551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0942.000.838 </w:t>
              <w:br/>
              <w:t xml:space="preserve"> (Thuấn Trần)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4.644.000.000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4.179.600.000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khác</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Lô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4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5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133600" cy="317182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0387" name=""/>
                              <pic:cNvPicPr>
                                <a:picLocks noChangeAspect="1"/>
                              </pic:cNvPicPr>
                              <pic:nvPr/>
                            </pic:nvPicPr>
                            <pic:blipFill rotWithShape="1">
                              <a:blip r:embed="rId41"/>
                              <a:stretch/>
                            </pic:blipFill>
                            <pic:spPr bwMode="auto">
                              <a:xfrm>
                                <a:off x="0" y="0"/>
                                <a:ext cx="213359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68.00pt;height:249.75pt;mso-wrap-distance-left:0.00pt;mso-wrap-distance-top:0.00pt;mso-wrap-distance-right:0.00pt;mso-wrap-distance-bottom:0.00pt;z-index:1;" stroked="false">
                      <v:imagedata r:id="rId41"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200275" cy="317182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948" name=""/>
                              <pic:cNvPicPr>
                                <a:picLocks noChangeAspect="1"/>
                              </pic:cNvPicPr>
                              <pic:nvPr/>
                            </pic:nvPicPr>
                            <pic:blipFill rotWithShape="1">
                              <a:blip r:embed="rId42"/>
                              <a:stretch/>
                            </pic:blipFill>
                            <pic:spPr bwMode="auto">
                              <a:xfrm>
                                <a:off x="0" y="0"/>
                                <a:ext cx="2200275"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73.25pt;height:249.75pt;mso-wrap-distance-left:0.00pt;mso-wrap-distance-top:0.00pt;mso-wrap-distance-right:0.00pt;mso-wrap-distance-bottom:0.00pt;z-index:1;" stroked="false">
                      <v:imagedata r:id="rId42"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5314950" cy="318135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5831" name=""/>
                              <pic:cNvPicPr>
                                <a:picLocks noChangeAspect="1"/>
                              </pic:cNvPicPr>
                              <pic:nvPr/>
                            </pic:nvPicPr>
                            <pic:blipFill rotWithShape="1">
                              <a:blip r:embed="rId43"/>
                              <a:stretch/>
                            </pic:blipFill>
                            <pic:spPr bwMode="auto">
                              <a:xfrm>
                                <a:off x="0" y="0"/>
                                <a:ext cx="53149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18.50pt;height:250.50pt;mso-wrap-distance-left:0.00pt;mso-wrap-distance-top:0.00pt;mso-wrap-distance-right:0.00pt;mso-wrap-distance-bottom:0.00pt;z-index:1;" stroked="false">
                      <v:imagedata r:id="rId43"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spacing w:after="120"/>
        <w:ind/>
        <w:jc w:val="left"/>
        <w:rPr>
          <w:i/>
          <w:lang w:val="pt-BR"/>
        </w:rPr>
      </w:pPr>
      <w:r>
        <w:rPr>
          <w:i/>
          <w:lang w:val="pt-BR"/>
        </w:rPr>
      </w: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r>
            <w:r>
              <w:rPr>
                <w:rFonts w:ascii="Times New Roman" w:hAnsi="Times New Roman" w:eastAsia="Times New Roman" w:cs="Times New Roman"/>
                <w:b/>
                <w:color w:val="000000"/>
                <w:sz w:val="24"/>
              </w:rPr>
              <w:t xml:space="preserve">Nguyễn Minh Phúc</w:t>
            </w:r>
            <w:r>
              <w:rPr>
                <w:b/>
                <w:bCs/>
              </w:rPr>
            </w:r>
            <w:r>
              <w:rPr>
                <w:b/>
                <w:bCs/>
              </w:rPr>
            </w:r>
          </w:p>
        </w:tc>
      </w:tr>
    </w:tbl>
    <w:p>
      <w:pPr>
        <w:pBdr/>
        <w:spacing w:after="200" w:line="276" w:lineRule="auto"/>
        <w:ind/>
        <w:rPr>
          <w:i/>
          <w:lang w:val="pt-BR"/>
        </w:rPr>
      </w:pPr>
      <w:r>
        <w:rPr>
          <w:i/>
          <w:lang w:val="pt-BR"/>
        </w:rPr>
      </w:r>
      <w:r>
        <w:rPr>
          <w:i/>
          <w:lang w:val="pt-BR"/>
        </w:rPr>
      </w:r>
      <w:r>
        <w:rPr>
          <w:i/>
          <w:lang w:val="pt-BR"/>
        </w:rPr>
      </w:r>
    </w:p>
    <w:p>
      <w:pPr>
        <w:pBdr/>
        <w:spacing w:after="200" w:line="276" w:lineRule="auto"/>
        <w:ind/>
        <w:rPr>
          <w:i/>
          <w:lang w:val="pt-BR"/>
        </w:rPr>
      </w:pPr>
      <w:r>
        <w:rPr>
          <w:i/>
          <w:lang w:val="pt-BR"/>
        </w:rPr>
        <w:br w:type="page" w:clear="all"/>
      </w:r>
      <w:r>
        <w:rPr>
          <w:i/>
          <w:lang w:val="pt-BR"/>
        </w:rPr>
      </w:r>
      <w:r>
        <w:rPr>
          <w:i/>
          <w:lang w:val="pt-BR"/>
        </w:rPr>
      </w:r>
    </w:p>
    <w:p>
      <w:pPr>
        <w:pBdr/>
        <w:spacing w:after="200" w:line="276" w:lineRule="auto"/>
        <w:ind/>
        <w:rPr>
          <w:i/>
          <w:lang w:val="pt-BR"/>
        </w:rPr>
      </w:pPr>
      <w:r>
        <w:rPr>
          <w:i/>
          <w:lang w:val="pt-BR"/>
        </w:rPr>
      </w:r>
      <w:r>
        <w:rPr>
          <w:i/>
          <w:lang w:val="pt-BR"/>
        </w:rPr>
      </w:r>
      <w:r>
        <w:rPr>
          <w:i/>
          <w:lang w:val="pt-BR"/>
        </w:rPr>
      </w:r>
    </w:p>
    <w:p>
      <w:pPr>
        <w:pBdr/>
        <w:spacing w:after="120"/>
        <w:ind/>
        <w:jc w:val="center"/>
        <w:rPr>
          <w:b/>
          <w:bCs/>
          <w:iCs/>
          <w:lang w:val="pt-BR"/>
        </w:rPr>
      </w:pPr>
      <w:r>
        <w:rPr>
          <w:b/>
          <w:bCs/>
          <w:iCs/>
          <w:lang w:val="pt-BR"/>
        </w:rPr>
        <w:t xml:space="preserve">TSSS</w:t>
      </w:r>
      <w:r>
        <w:rPr>
          <w:b/>
          <w:bCs/>
          <w:iCs/>
          <w:lang w:val="pt-BR"/>
        </w:rPr>
        <w:t xml:space="preserve">2</w:t>
      </w:r>
      <w:r>
        <w:rPr>
          <w:b/>
          <w:bCs/>
          <w:iCs/>
          <w:lang w:val="pt-BR"/>
        </w:rPr>
      </w:r>
      <w:r>
        <w:rPr>
          <w:b/>
          <w:bCs/>
          <w:i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3191"/>
        <w:gridCol w:w="579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0985929951 </w:t>
              <w:br/>
              <w:t xml:space="preserve"> (Ngô Quốc Lập)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4.860.000.000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4.374.000.000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khác</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Lô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19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7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410200" cy="317182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69441" name=""/>
                              <pic:cNvPicPr>
                                <a:picLocks noChangeAspect="1"/>
                              </pic:cNvPicPr>
                              <pic:nvPr/>
                            </pic:nvPicPr>
                            <pic:blipFill rotWithShape="1">
                              <a:blip r:embed="rId44"/>
                              <a:stretch/>
                            </pic:blipFill>
                            <pic:spPr bwMode="auto">
                              <a:xfrm>
                                <a:off x="0" y="0"/>
                                <a:ext cx="541019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26.00pt;height:249.75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324475" cy="3171825"/>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3014" name=""/>
                              <pic:cNvPicPr>
                                <a:picLocks noChangeAspect="1"/>
                              </pic:cNvPicPr>
                              <pic:nvPr/>
                            </pic:nvPicPr>
                            <pic:blipFill rotWithShape="1">
                              <a:blip r:embed="rId45"/>
                              <a:stretch/>
                            </pic:blipFill>
                            <pic:spPr bwMode="auto">
                              <a:xfrm>
                                <a:off x="0" y="0"/>
                                <a:ext cx="5324474"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419.25pt;height:249.75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spacing w:after="120"/>
        <w:ind/>
        <w:rPr>
          <w:i/>
          <w:lang w:val="pt-BR"/>
        </w:rPr>
      </w:pPr>
      <w:r>
        <w:rPr>
          <w:i/>
          <w:lang w:val="pt-BR"/>
        </w:rPr>
      </w:r>
      <w:r>
        <w:rPr>
          <w:i/>
          <w:lang w:val="pt-BR"/>
        </w:rPr>
      </w:r>
      <w:r>
        <w:rPr>
          <w:i/>
          <w:lang w:val="pt-BR"/>
        </w:rPr>
      </w:r>
    </w:p>
    <w:tbl>
      <w:tblPr>
        <w:tblInd w:w="108" w:type="dxa"/>
        <w:tblW w:w="9416" w:type="dxa"/>
        <w:tblBorders/>
        <w:tblLayout w:type="fixed"/>
        <w:tblLook w:val="04A0" w:firstRow="1" w:lastRow="0" w:firstColumn="1" w:lastColumn="0" w:noHBand="0" w:noVBand="1"/>
      </w:tblPr>
      <w:tblGrid>
        <w:gridCol w:w="4820"/>
        <w:gridCol w:w="4596"/>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r>
              <w:rPr>
                <w:b/>
                <w:bCs/>
              </w:rPr>
            </w:r>
          </w:p>
        </w:tc>
        <w:tc>
          <w:tcPr>
            <w:shd w:val="clear" w:color="auto" w:fill="auto"/>
            <w:tcBorders/>
            <w:tcW w:w="459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459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left"/>
              <w:rPr/>
            </w:pPr>
            <w:r/>
            <w:r/>
          </w:p>
          <w:p>
            <w:pPr>
              <w:pBdr/>
              <w:spacing/>
              <w:ind/>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r>
              <w:rPr>
                <w:b/>
                <w:bCs/>
              </w:rPr>
            </w:r>
          </w:p>
        </w:tc>
        <w:tc>
          <w:tcPr>
            <w:shd w:val="clear" w:color="auto" w:fill="auto"/>
            <w:tcBorders/>
            <w:tcW w:w="4596" w:type="dxa"/>
            <w:vAlign w:val="center"/>
            <w:textDirection w:val="lrTb"/>
            <w:noWrap/>
          </w:tcPr>
          <w:p>
            <w:pPr>
              <w:pBdr/>
              <w:spacing/>
              <w:ind/>
              <w:jc w:val="center"/>
              <w:rPr>
                <w:b/>
                <w:bCs/>
              </w:rPr>
            </w:pPr>
            <w:r>
              <w:rPr>
                <w:b/>
                <w:bCs/>
              </w:rPr>
              <w:t xml:space="preserve">Nguyễn Minh Phúc</w:t>
            </w:r>
            <w:r>
              <w:rPr>
                <w:b/>
                <w:bCs/>
              </w:rPr>
            </w:r>
            <w:r>
              <w:rPr>
                <w:b/>
                <w:bCs/>
              </w:rPr>
            </w:r>
          </w:p>
        </w:tc>
      </w:tr>
    </w:tbl>
    <w:p>
      <w:pPr>
        <w:pBdr/>
        <w:spacing w:after="200" w:line="276" w:lineRule="auto"/>
        <w:ind/>
        <w:rPr>
          <w:i/>
          <w:lang w:val="pt-BR"/>
        </w:rPr>
      </w:pPr>
      <w:r>
        <w:rPr>
          <w:i/>
          <w:lang w:val="pt-BR"/>
        </w:rPr>
      </w:r>
      <w:r>
        <w:rPr>
          <w:i/>
          <w:lang w:val="pt-BR"/>
        </w:rPr>
      </w:r>
      <w:r>
        <w:rPr>
          <w:i/>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120"/>
        <w:ind/>
        <w:jc w:val="center"/>
        <w:rPr>
          <w:b/>
          <w:bCs/>
          <w:iCs/>
          <w:lang w:val="pt-BR"/>
        </w:rPr>
      </w:pPr>
      <w:r>
        <w:rPr>
          <w:b/>
          <w:bCs/>
          <w:iCs/>
          <w:lang w:val="pt-BR"/>
        </w:rPr>
        <w:t xml:space="preserve">TSSS</w:t>
      </w:r>
      <w:r>
        <w:rPr>
          <w:b/>
          <w:bCs/>
          <w:iCs/>
          <w:lang w:val="pt-BR"/>
        </w:rPr>
        <w:t xml:space="preserve">3</w:t>
      </w:r>
      <w:r>
        <w:rPr>
          <w:b/>
          <w:bCs/>
          <w:iCs/>
          <w:lang w:val="pt-BR"/>
        </w:rPr>
      </w:r>
      <w:r>
        <w:rPr>
          <w:b/>
          <w:bCs/>
          <w:i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https://batdongsan.com.vn/ban-dat-nen-du-an-phuong-tuan-chau-khu-do-thi-cang-ngoc-chau/ban-108m2-tai-ha-long-quang-ninh-6-ty-mat-au-tau-pr41980523</w:t>
              <w:br/>
              <w:t xml:space="preserve"> 0985929951 </w:t>
              <w:br/>
              <w:t xml:space="preserve"> (Ngô Văn Lập)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6.400.000.000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5.760.000.000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Tuần Châu, Thành phố Hạ Long, Tỉnh Quảng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Đất/Tài sản bám biển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khác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Lô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676900" cy="318135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11126" name=""/>
                              <pic:cNvPicPr>
                                <a:picLocks noChangeAspect="1"/>
                              </pic:cNvPicPr>
                              <pic:nvPr/>
                            </pic:nvPicPr>
                            <pic:blipFill rotWithShape="1">
                              <a:blip r:embed="rId46"/>
                              <a:stretch/>
                            </pic:blipFill>
                            <pic:spPr bwMode="auto">
                              <a:xfrm>
                                <a:off x="0" y="0"/>
                                <a:ext cx="567689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47.00pt;height:250.50pt;mso-wrap-distance-left:0.00pt;mso-wrap-distance-top:0.00pt;mso-wrap-distance-right:0.00pt;mso-wrap-distance-bottom:0.00pt;z-index:1;" stroked="false">
                      <v:imagedata r:id="rId46"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4181475" cy="293370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27933" name=""/>
                              <pic:cNvPicPr>
                                <a:picLocks noChangeAspect="1"/>
                              </pic:cNvPicPr>
                              <pic:nvPr/>
                            </pic:nvPicPr>
                            <pic:blipFill rotWithShape="1">
                              <a:blip r:embed="rId47"/>
                              <a:stretch/>
                            </pic:blipFill>
                            <pic:spPr bwMode="auto">
                              <a:xfrm>
                                <a:off x="0" y="0"/>
                                <a:ext cx="4181473" cy="2933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329.25pt;height:231.00pt;mso-wrap-distance-left:0.00pt;mso-wrap-distance-top:0.00pt;mso-wrap-distance-right:0.00pt;mso-wrap-distance-bottom:0.00pt;z-index:1;" stroked="false">
                      <v:imagedata r:id="rId47"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962025" cy="619125"/>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60266" name=""/>
                              <pic:cNvPicPr>
                                <a:picLocks noChangeAspect="1"/>
                              </pic:cNvPicPr>
                              <pic:nvPr/>
                            </pic:nvPicPr>
                            <pic:blipFill rotWithShape="1">
                              <a:blip r:embed="rId48"/>
                              <a:stretch/>
                            </pic:blipFill>
                            <pic:spPr bwMode="auto">
                              <a:xfrm>
                                <a:off x="0" y="0"/>
                                <a:ext cx="962024" cy="619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75.75pt;height:48.75pt;mso-wrap-distance-left:0.00pt;mso-wrap-distance-top:0.00pt;mso-wrap-distance-right:0.00pt;mso-wrap-distance-bottom:0.00pt;z-index:1;" stroked="false">
                      <v:imagedata r:id="rId4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spacing w:after="120"/>
        <w:ind/>
        <w:rPr>
          <w:i/>
          <w:lang w:val="pt-BR"/>
        </w:rPr>
      </w:pPr>
      <w:r>
        <w:rPr>
          <w:i/>
          <w:lang w:val="pt-BR"/>
        </w:rPr>
      </w:r>
      <w:r>
        <w:rPr>
          <w:i/>
          <w:lang w:val="pt-BR"/>
        </w:rPr>
      </w:r>
      <w:r>
        <w:rPr>
          <w:i/>
          <w:lang w:val="pt-BR"/>
        </w:rPr>
      </w:r>
    </w:p>
    <w:tbl>
      <w:tblPr>
        <w:tblInd w:w="108" w:type="dxa"/>
        <w:tblW w:w="9558" w:type="dxa"/>
        <w:tblBorders/>
        <w:tblLayout w:type="fixed"/>
        <w:tblLook w:val="04A0" w:firstRow="1" w:lastRow="0" w:firstColumn="1" w:lastColumn="0" w:noHBand="0" w:noVBand="1"/>
      </w:tblPr>
      <w:tblGrid>
        <w:gridCol w:w="4820"/>
        <w:gridCol w:w="4738"/>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r>
              <w:rPr>
                <w:b/>
                <w:bCs/>
              </w:rPr>
            </w:r>
          </w:p>
        </w:tc>
        <w:tc>
          <w:tcPr>
            <w:shd w:val="clear" w:color="auto" w:fill="auto"/>
            <w:tcBorders/>
            <w:tcW w:w="4738"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4738"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r>
              <w:rPr>
                <w:b/>
                <w:bCs/>
              </w:rPr>
            </w:r>
          </w:p>
        </w:tc>
        <w:tc>
          <w:tcPr>
            <w:shd w:val="clear" w:color="auto" w:fill="auto"/>
            <w:tcBorders/>
            <w:tcW w:w="4738" w:type="dxa"/>
            <w:vAlign w:val="center"/>
            <w:textDirection w:val="lrTb"/>
            <w:noWrap/>
          </w:tcPr>
          <w:p>
            <w:pPr>
              <w:pBdr/>
              <w:spacing/>
              <w:ind/>
              <w:jc w:val="center"/>
              <w:rPr>
                <w:b/>
                <w:bCs/>
              </w:rPr>
            </w:pPr>
            <w:r>
              <w:rPr>
                <w:b/>
                <w:bCs/>
              </w:rPr>
              <w:t xml:space="preserve">Nguyễn Minh Phúc</w:t>
            </w:r>
            <w:r>
              <w:rPr>
                <w:b/>
                <w:bCs/>
              </w:rPr>
            </w:r>
            <w:r>
              <w:rPr>
                <w:b/>
                <w:bCs/>
              </w:rPr>
            </w:r>
          </w:p>
        </w:tc>
      </w:tr>
    </w:tbl>
    <w:p>
      <w:pPr>
        <w:pBdr/>
        <w:spacing w:after="200" w:line="276" w:lineRule="auto"/>
        <w:ind/>
        <w:rPr>
          <w:bCs/>
        </w:rPr>
      </w:pPr>
      <w:r>
        <w:rPr>
          <w:bCs/>
        </w:rPr>
      </w:r>
      <w:r>
        <w:rPr>
          <w:bCs/>
        </w:rPr>
      </w:r>
      <w:r>
        <w:rPr>
          <w:bCs/>
        </w:rPr>
      </w:r>
    </w:p>
    <w:p>
      <w:pPr>
        <w:pBdr/>
        <w:spacing w:after="200" w:line="276" w:lineRule="auto"/>
        <w:ind/>
        <w:rPr>
          <w:b/>
          <w:i/>
          <w:iCs/>
          <w:lang w:val="pt-BR"/>
        </w:rPr>
      </w:pPr>
      <w:r>
        <w:rPr>
          <w:b/>
          <w:i/>
          <w:iCs/>
          <w:lang w:val="pt-BR"/>
        </w:rPr>
        <w:br w:type="page" w:clear="all"/>
      </w:r>
      <w:r>
        <w:rPr>
          <w:b/>
          <w:i/>
          <w:iCs/>
          <w:lang w:val="pt-BR"/>
        </w:rPr>
      </w:r>
      <w:r>
        <w:rPr>
          <w:b/>
          <w:i/>
          <w:iCs/>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HỒ SƠ PHÁP LÝ</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Tài sản 1:</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6048375" cy="8058150"/>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4441" name=""/>
                        <pic:cNvPicPr>
                          <a:picLocks noChangeAspect="1"/>
                        </pic:cNvPicPr>
                        <pic:nvPr/>
                      </pic:nvPicPr>
                      <pic:blipFill rotWithShape="1">
                        <a:blip r:embed="rId49"/>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476.25pt;height:634.50pt;mso-wrap-distance-left:0.00pt;mso-wrap-distance-top:0.00pt;mso-wrap-distance-right:0.00pt;mso-wrap-distance-bottom:0.00pt;z-index:1;" stroked="false">
                <v:imagedata r:id="rId4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6048375" cy="8058150"/>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21826" name=""/>
                        <pic:cNvPicPr>
                          <a:picLocks noChangeAspect="1"/>
                        </pic:cNvPicPr>
                        <pic:nvPr/>
                      </pic:nvPicPr>
                      <pic:blipFill rotWithShape="1">
                        <a:blip r:embed="rId50"/>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76.25pt;height:634.50pt;mso-wrap-distance-left:0.00pt;mso-wrap-distance-top:0.00pt;mso-wrap-distance-right:0.00pt;mso-wrap-distance-bottom:0.00pt;z-index:1;" stroked="false">
                <v:imagedata r:id="rId5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Tài sản 2:</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6048375" cy="8058150"/>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28365" name=""/>
                        <pic:cNvPicPr>
                          <a:picLocks noChangeAspect="1"/>
                        </pic:cNvPicPr>
                        <pic:nvPr/>
                      </pic:nvPicPr>
                      <pic:blipFill rotWithShape="1">
                        <a:blip r:embed="rId51"/>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476.25pt;height:634.50pt;mso-wrap-distance-left:0.00pt;mso-wrap-distance-top:0.00pt;mso-wrap-distance-right:0.00pt;mso-wrap-distance-bottom:0.00pt;z-index:1;" stroked="false">
                <v:imagedata r:id="rId5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6048375" cy="8058150"/>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97984" name=""/>
                        <pic:cNvPicPr>
                          <a:picLocks noChangeAspect="1"/>
                        </pic:cNvPicPr>
                        <pic:nvPr/>
                      </pic:nvPicPr>
                      <pic:blipFill rotWithShape="1">
                        <a:blip r:embed="rId52"/>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476.25pt;height:634.50pt;mso-wrap-distance-left:0.00pt;mso-wrap-distance-top:0.00pt;mso-wrap-distance-right:0.00pt;mso-wrap-distance-bottom:0.00pt;z-index:1;" stroked="false">
                <v:imagedata r:id="rId5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Tài sản 3:</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5924550" cy="8324850"/>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80187" name=""/>
                        <pic:cNvPicPr>
                          <a:picLocks noChangeAspect="1"/>
                        </pic:cNvPicPr>
                        <pic:nvPr/>
                      </pic:nvPicPr>
                      <pic:blipFill rotWithShape="1">
                        <a:blip r:embed="rId53"/>
                        <a:stretch/>
                      </pic:blipFill>
                      <pic:spPr bwMode="auto">
                        <a:xfrm>
                          <a:off x="0" y="0"/>
                          <a:ext cx="5924549" cy="83248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466.50pt;height:655.50pt;mso-wrap-distance-left:0.00pt;mso-wrap-distance-top:0.00pt;mso-wrap-distance-right:0.00pt;mso-wrap-distance-bottom:0.00pt;z-index:1;" stroked="false">
                <v:imagedata r:id="rId53" o:title=""/>
                <o:lock v:ext="edit" rotation="t"/>
              </v:shape>
            </w:pict>
          </mc:Fallback>
        </mc:AlternateConten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5819775" cy="846772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44095" name=""/>
                        <pic:cNvPicPr>
                          <a:picLocks noChangeAspect="1"/>
                        </pic:cNvPicPr>
                        <pic:nvPr/>
                      </pic:nvPicPr>
                      <pic:blipFill rotWithShape="1">
                        <a:blip r:embed="rId54"/>
                        <a:stretch/>
                      </pic:blipFill>
                      <pic:spPr bwMode="auto">
                        <a:xfrm>
                          <a:off x="0" y="0"/>
                          <a:ext cx="5819774" cy="8467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458.25pt;height:666.75pt;mso-wrap-distance-left:0.00pt;mso-wrap-distance-top:0.00pt;mso-wrap-distance-right:0.00pt;mso-wrap-distance-bottom:0.00pt;z-index:1;" stroked="false">
                <v:imagedata r:id="rId54"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spacing w:after="200" w:line="276" w:lineRule="auto"/>
        <w:ind/>
        <w:rPr>
          <w:b/>
          <w:bCs/>
          <w:i/>
          <w:lang w:val="pt-BR"/>
        </w:rPr>
      </w:pPr>
      <w:r>
        <w:rPr>
          <w:b/>
          <w:i/>
          <w:iCs/>
          <w:lang w:val="pt-BR"/>
        </w:rPr>
      </w:r>
      <w:r>
        <w:rPr>
          <w:b/>
          <w:bCs/>
          <w:i/>
          <w:lang w:val="pt-BR"/>
        </w:rPr>
      </w:r>
      <w:r>
        <w:rPr>
          <w:b/>
          <w:bCs/>
          <w:i/>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BIÊN BẢN KHẢO SÁT</w:t>
      </w:r>
      <w:r/>
    </w:p>
    <w:p>
      <w:pPr>
        <w:pBdr/>
        <w:spacing w:after="200" w:line="276" w:lineRule="auto"/>
        <w:ind/>
        <w:rPr>
          <w:b/>
          <w:bCs/>
          <w:i/>
          <w:iCs/>
          <w:lang w:val="pt-BR"/>
        </w:rPr>
      </w:pPr>
      <w:r>
        <w:rPr>
          <w:b/>
          <w:i/>
          <w:iCs/>
          <w:lang w:val="pt-BR"/>
        </w:rPr>
      </w:r>
      <w:r>
        <w:rPr>
          <w:b/>
          <w:bCs/>
          <w:i/>
          <w:iCs/>
          <w:lang w:val="pt-BR"/>
        </w:rPr>
      </w:r>
      <w:r>
        <mc:AlternateContent>
          <mc:Choice Requires="wpg">
            <w:drawing>
              <wp:inline xmlns:wp="http://schemas.openxmlformats.org/drawingml/2006/wordprocessingDrawing" distT="0" distB="0" distL="0" distR="0">
                <wp:extent cx="6048375" cy="8064500"/>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8192" name=""/>
                        <pic:cNvPicPr>
                          <a:picLocks noChangeAspect="1"/>
                        </pic:cNvPicPr>
                        <pic:nvPr/>
                      </pic:nvPicPr>
                      <pic:blipFill rotWithShape="1">
                        <a:blip r:embed="rId55"/>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476.25pt;height:635.00pt;mso-wrap-distance-left:0.00pt;mso-wrap-distance-top:0.00pt;mso-wrap-distance-right:0.00pt;mso-wrap-distance-bottom:0.00pt;z-index:1;" stroked="false">
                <v:imagedata r:id="rId55" o:title=""/>
                <o:lock v:ext="edit" rotation="t"/>
              </v:shape>
            </w:pict>
          </mc:Fallback>
        </mc:AlternateContent>
      </w:r>
      <w:r>
        <w:rPr>
          <w:b/>
          <w:bCs/>
          <w:i/>
          <w:iCs/>
          <w:lang w:val="pt-BR"/>
        </w:rPr>
      </w:r>
      <w:r>
        <w:rPr>
          <w:b/>
          <w:bCs/>
          <w:i/>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guyễn Thị Thùy Dương" w:date="2026-06-23T16:13:38Z" w:initials="NTTD">
    <w:p w14:paraId="00000001" w14:textId="00000001">
      <w:pPr>
        <w:spacing w:line="240" w:after="0" w:lineRule="auto" w:before="0"/>
        <w:ind w:firstLine="0" w:left="0" w:right="0"/>
        <w:jc w:val="left"/>
      </w:pPr>
      <w:r>
        <w:rPr>
          <w:rFonts w:eastAsia="Arial" w:ascii="Arial" w:hAnsi="Arial" w:cs="Arial"/>
          <w:sz w:val="22"/>
        </w:rPr>
        <w:t xml:space="preserve">+ 1 mặt thoáng (lô xẻ khe)</w:t>
      </w:r>
    </w:p>
  </w:comment>
  <w:comment w:id="0" w:author="Nguyễn Thị Thùy Dương" w:date="2026-06-23T16:06:37Z" w:initials="NTTD">
    <w:p w14:paraId="00000002" w14:textId="00000002">
      <w:pPr>
        <w:spacing w:line="240" w:after="0" w:lineRule="auto" w:before="0"/>
        <w:ind w:firstLine="0" w:left="0" w:right="0"/>
        <w:jc w:val="left"/>
      </w:pPr>
      <w:r>
        <w:rPr>
          <w:rFonts w:eastAsia="Arial" w:ascii="Arial" w:hAnsi="Arial" w:cs="Arial"/>
          <w:sz w:val="22"/>
        </w:rPr>
        <w:t xml:space="preserve">Ngày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1B33DA3" w16cex:dateUtc="2026-06-23T09:13:38Z"/>
  <w16cex:commentExtensible w16cex:durableId="3B2251C0" w16cex:dateUtc="2026-06-23T09:06:37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41B33DA3"/>
  <w16cid:commentId w16cid:paraId="00000002" w16cid:durableId="3B2251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pPr>
      <w:pStyle w:val="103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0A98C54D"/>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1">
    <w:nsid w:val="6D31CFAB"/>
    <w:lvl w:ilvl="0">
      <w:isLgl w:val="false"/>
      <w:lvlJc w:val="left"/>
      <w:lvlText w:val=""/>
      <w:numFmt w:val="bullet"/>
      <w:pPr>
        <w:pBdr/>
        <w:spacing/>
        <w:ind w:hanging="360" w:left="1077"/>
      </w:pPr>
      <w:rPr>
        <w:rFonts w:hint="default" w:ascii="Wingdings" w:hAnsi="Wingdings" w:eastAsia="Wingdings" w:cs="Wingdings"/>
      </w:rPr>
      <w:start w:val="1"/>
      <w:suff w:val="tab"/>
    </w:lvl>
    <w:lvl w:ilvl="1">
      <w:isLgl w:val="false"/>
      <w:lvlJc w:val="left"/>
      <w:lvlText w:val="o"/>
      <w:numFmt w:val="bullet"/>
      <w:pPr>
        <w:pBdr/>
        <w:spacing/>
        <w:ind w:hanging="360" w:left="1797"/>
      </w:pPr>
      <w:rPr>
        <w:rFonts w:hint="default" w:ascii="Courier New" w:hAnsi="Courier New" w:eastAsia="Courier New" w:cs="Courier New"/>
      </w:rPr>
      <w:start w:val="1"/>
      <w:suff w:val="tab"/>
    </w:lvl>
    <w:lvl w:ilvl="2">
      <w:isLgl w:val="false"/>
      <w:lvlJc w:val="left"/>
      <w:lvlText w:val=""/>
      <w:numFmt w:val="bullet"/>
      <w:pPr>
        <w:pBdr/>
        <w:spacing/>
        <w:ind w:hanging="360" w:left="2517"/>
      </w:pPr>
      <w:rPr>
        <w:rFonts w:hint="default" w:ascii="Wingdings" w:hAnsi="Wingdings" w:eastAsia="Wingdings" w:cs="Wingdings"/>
      </w:rPr>
      <w:start w:val="1"/>
      <w:suff w:val="tab"/>
    </w:lvl>
    <w:lvl w:ilvl="3">
      <w:isLgl w:val="false"/>
      <w:lvlJc w:val="left"/>
      <w:lvlText w:val=""/>
      <w:numFmt w:val="bullet"/>
      <w:pPr>
        <w:pBdr/>
        <w:spacing/>
        <w:ind w:hanging="360" w:left="3237"/>
      </w:pPr>
      <w:rPr>
        <w:rFonts w:hint="default" w:ascii="Symbol" w:hAnsi="Symbol" w:eastAsia="Symbol" w:cs="Symbol"/>
      </w:rPr>
      <w:start w:val="1"/>
      <w:suff w:val="tab"/>
    </w:lvl>
    <w:lvl w:ilvl="4">
      <w:isLgl w:val="false"/>
      <w:lvlJc w:val="left"/>
      <w:lvlText w:val="o"/>
      <w:numFmt w:val="bullet"/>
      <w:pPr>
        <w:pBdr/>
        <w:spacing/>
        <w:ind w:hanging="360" w:left="3957"/>
      </w:pPr>
      <w:rPr>
        <w:rFonts w:hint="default" w:ascii="Courier New" w:hAnsi="Courier New" w:eastAsia="Courier New" w:cs="Courier New"/>
      </w:rPr>
      <w:start w:val="1"/>
      <w:suff w:val="tab"/>
    </w:lvl>
    <w:lvl w:ilvl="5">
      <w:isLgl w:val="false"/>
      <w:lvlJc w:val="left"/>
      <w:lvlText w:val=""/>
      <w:numFmt w:val="bullet"/>
      <w:pPr>
        <w:pBdr/>
        <w:spacing/>
        <w:ind w:hanging="360" w:left="4677"/>
      </w:pPr>
      <w:rPr>
        <w:rFonts w:hint="default" w:ascii="Wingdings" w:hAnsi="Wingdings" w:eastAsia="Wingdings" w:cs="Wingdings"/>
      </w:rPr>
      <w:start w:val="1"/>
      <w:suff w:val="tab"/>
    </w:lvl>
    <w:lvl w:ilvl="6">
      <w:isLgl w:val="false"/>
      <w:lvlJc w:val="left"/>
      <w:lvlText w:val=""/>
      <w:numFmt w:val="bullet"/>
      <w:pPr>
        <w:pBdr/>
        <w:spacing/>
        <w:ind w:hanging="360" w:left="5397"/>
      </w:pPr>
      <w:rPr>
        <w:rFonts w:hint="default" w:ascii="Symbol" w:hAnsi="Symbol" w:eastAsia="Symbol" w:cs="Symbol"/>
      </w:rPr>
      <w:start w:val="1"/>
      <w:suff w:val="tab"/>
    </w:lvl>
    <w:lvl w:ilvl="7">
      <w:isLgl w:val="false"/>
      <w:lvlJc w:val="left"/>
      <w:lvlText w:val="o"/>
      <w:numFmt w:val="bullet"/>
      <w:pPr>
        <w:pBdr/>
        <w:spacing/>
        <w:ind w:hanging="360" w:left="6117"/>
      </w:pPr>
      <w:rPr>
        <w:rFonts w:hint="default" w:ascii="Courier New" w:hAnsi="Courier New" w:eastAsia="Courier New" w:cs="Courier New"/>
      </w:rPr>
      <w:start w:val="1"/>
      <w:suff w:val="tab"/>
    </w:lvl>
    <w:lvl w:ilvl="8">
      <w:isLgl w:val="false"/>
      <w:lvlJc w:val="left"/>
      <w:lvlText w:val=""/>
      <w:numFmt w:val="bullet"/>
      <w:pPr>
        <w:pBdr/>
        <w:spacing/>
        <w:ind w:hanging="360" w:left="6837"/>
      </w:pPr>
      <w:rPr>
        <w:rFonts w:hint="default" w:ascii="Wingdings" w:hAnsi="Wingdings" w:eastAsia="Wingdings" w:cs="Wingdings"/>
      </w:rPr>
      <w:start w:val="1"/>
      <w:suff w:val="tab"/>
    </w:lvl>
  </w:abstractNum>
  <w:abstractNum w:abstractNumId="42">
    <w:nsid w:val="44316F3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9">
    <w:name w:val="Table Grid Light"/>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1"/>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2"/>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3"/>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4"/>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5"/>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w:basedOn w:val="102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w:basedOn w:val="102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1"/>
    <w:basedOn w:val="102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2"/>
    <w:basedOn w:val="102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3"/>
    <w:basedOn w:val="102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4"/>
    <w:basedOn w:val="102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5"/>
    <w:basedOn w:val="102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6"/>
    <w:basedOn w:val="102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Accent 1"/>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2"/>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3"/>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Accent 4"/>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5"/>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6"/>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1">
    <w:name w:val="Grid Table 6 Colorful - Accent 1"/>
    <w:basedOn w:val="102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2">
    <w:name w:val="Grid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3">
    <w:name w:val="Grid Table 6 Colorful - Accent 3"/>
    <w:basedOn w:val="102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4">
    <w:name w:val="Grid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5">
    <w:name w:val="Grid Table 6 Colorful - Accent 5"/>
    <w:basedOn w:val="102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6">
    <w:name w:val="Grid Table 6 Colorful - Accent 6"/>
    <w:basedOn w:val="102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7">
    <w:name w:val="Grid Table 7 Colorful"/>
    <w:basedOn w:val="102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1"/>
    <w:basedOn w:val="102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5"/>
    <w:basedOn w:val="102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6"/>
    <w:basedOn w:val="102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1"/>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2"/>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3"/>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4"/>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5"/>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6"/>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w:basedOn w:val="102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1"/>
    <w:basedOn w:val="102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2"/>
    <w:basedOn w:val="102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3"/>
    <w:basedOn w:val="102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4"/>
    <w:basedOn w:val="102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5"/>
    <w:basedOn w:val="102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6"/>
    <w:basedOn w:val="102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1"/>
    <w:basedOn w:val="102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3"/>
    <w:basedOn w:val="102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5"/>
    <w:basedOn w:val="102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6"/>
    <w:basedOn w:val="102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1"/>
    <w:basedOn w:val="102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2"/>
    <w:basedOn w:val="102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3"/>
    <w:basedOn w:val="102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4"/>
    <w:basedOn w:val="102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5"/>
    <w:basedOn w:val="102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6"/>
    <w:basedOn w:val="102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5 Dark"/>
    <w:basedOn w:val="102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1"/>
    <w:basedOn w:val="102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2"/>
    <w:basedOn w:val="102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3"/>
    <w:basedOn w:val="102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4"/>
    <w:basedOn w:val="102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5"/>
    <w:basedOn w:val="102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6"/>
    <w:basedOn w:val="102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1"/>
    <w:basedOn w:val="102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3"/>
    <w:basedOn w:val="102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5"/>
    <w:basedOn w:val="102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6"/>
    <w:basedOn w:val="102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7 Colorful"/>
    <w:basedOn w:val="102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7">
    <w:name w:val="List Table 7 Colorful - Accent 1"/>
    <w:basedOn w:val="102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8">
    <w:name w:val="List Table 7 Colorful - Accent 2"/>
    <w:basedOn w:val="102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9">
    <w:name w:val="List Table 7 Colorful - Accent 3"/>
    <w:basedOn w:val="102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0">
    <w:name w:val="List Table 7 Colorful - Accent 4"/>
    <w:basedOn w:val="102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1">
    <w:name w:val="List Table 7 Colorful - Accent 5"/>
    <w:basedOn w:val="102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2">
    <w:name w:val="List Table 7 Colorful - Accent 6"/>
    <w:basedOn w:val="102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3">
    <w:name w:val="Lined - Accent"/>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1"/>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2"/>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3"/>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4"/>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5"/>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6"/>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w:basedOn w:val="102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1"/>
    <w:basedOn w:val="102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2"/>
    <w:basedOn w:val="102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3"/>
    <w:basedOn w:val="102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4"/>
    <w:basedOn w:val="102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5"/>
    <w:basedOn w:val="102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6"/>
    <w:basedOn w:val="102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w:basedOn w:val="102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4">
    <w:name w:val="Heading 5"/>
    <w:basedOn w:val="1015"/>
    <w:next w:val="1015"/>
    <w:link w:val="97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5">
    <w:name w:val="Heading 6"/>
    <w:basedOn w:val="1015"/>
    <w:next w:val="1015"/>
    <w:link w:val="98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6">
    <w:name w:val="Heading 7"/>
    <w:basedOn w:val="1015"/>
    <w:next w:val="1015"/>
    <w:link w:val="98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7">
    <w:name w:val="Heading 8"/>
    <w:basedOn w:val="1015"/>
    <w:next w:val="1015"/>
    <w:link w:val="98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8">
    <w:name w:val="Heading 9"/>
    <w:basedOn w:val="1015"/>
    <w:next w:val="1015"/>
    <w:link w:val="98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9">
    <w:name w:val="Heading 5 Char"/>
    <w:basedOn w:val="1020"/>
    <w:link w:val="974"/>
    <w:uiPriority w:val="9"/>
    <w:pPr>
      <w:pBdr/>
      <w:spacing/>
      <w:ind/>
    </w:pPr>
    <w:rPr>
      <w:rFonts w:ascii="Arial" w:hAnsi="Arial" w:eastAsia="Arial" w:cs="Arial"/>
      <w:color w:val="0f4761" w:themeColor="accent1" w:themeShade="BF"/>
    </w:rPr>
  </w:style>
  <w:style w:type="character" w:styleId="980">
    <w:name w:val="Heading 6 Char"/>
    <w:basedOn w:val="1020"/>
    <w:link w:val="975"/>
    <w:uiPriority w:val="9"/>
    <w:pPr>
      <w:pBdr/>
      <w:spacing/>
      <w:ind/>
    </w:pPr>
    <w:rPr>
      <w:rFonts w:ascii="Arial" w:hAnsi="Arial" w:eastAsia="Arial" w:cs="Arial"/>
      <w:i/>
      <w:iCs/>
      <w:color w:val="595959" w:themeColor="text1" w:themeTint="A6"/>
    </w:rPr>
  </w:style>
  <w:style w:type="character" w:styleId="981">
    <w:name w:val="Heading 7 Char"/>
    <w:basedOn w:val="1020"/>
    <w:link w:val="976"/>
    <w:uiPriority w:val="9"/>
    <w:pPr>
      <w:pBdr/>
      <w:spacing/>
      <w:ind/>
    </w:pPr>
    <w:rPr>
      <w:rFonts w:ascii="Arial" w:hAnsi="Arial" w:eastAsia="Arial" w:cs="Arial"/>
      <w:color w:val="595959" w:themeColor="text1" w:themeTint="A6"/>
    </w:rPr>
  </w:style>
  <w:style w:type="character" w:styleId="982">
    <w:name w:val="Heading 8 Char"/>
    <w:basedOn w:val="1020"/>
    <w:link w:val="977"/>
    <w:uiPriority w:val="9"/>
    <w:pPr>
      <w:pBdr/>
      <w:spacing/>
      <w:ind/>
    </w:pPr>
    <w:rPr>
      <w:rFonts w:ascii="Arial" w:hAnsi="Arial" w:eastAsia="Arial" w:cs="Arial"/>
      <w:i/>
      <w:iCs/>
      <w:color w:val="272727" w:themeColor="text1" w:themeTint="D8"/>
    </w:rPr>
  </w:style>
  <w:style w:type="character" w:styleId="983">
    <w:name w:val="Heading 9 Char"/>
    <w:basedOn w:val="1020"/>
    <w:link w:val="978"/>
    <w:uiPriority w:val="9"/>
    <w:pPr>
      <w:pBdr/>
      <w:spacing/>
      <w:ind/>
    </w:pPr>
    <w:rPr>
      <w:rFonts w:ascii="Arial" w:hAnsi="Arial" w:eastAsia="Arial" w:cs="Arial"/>
      <w:i/>
      <w:iCs/>
      <w:color w:val="272727" w:themeColor="text1" w:themeTint="D8"/>
    </w:rPr>
  </w:style>
  <w:style w:type="paragraph" w:styleId="984">
    <w:name w:val="Subtitle"/>
    <w:basedOn w:val="1015"/>
    <w:next w:val="1015"/>
    <w:link w:val="985"/>
    <w:uiPriority w:val="11"/>
    <w:qFormat/>
    <w:pPr>
      <w:numPr>
        <w:ilvl w:val="1"/>
      </w:numPr>
      <w:pBdr/>
      <w:spacing/>
      <w:ind/>
    </w:pPr>
    <w:rPr>
      <w:color w:val="595959" w:themeColor="text1" w:themeTint="A6"/>
      <w:spacing w:val="15"/>
      <w:sz w:val="28"/>
      <w:szCs w:val="28"/>
    </w:rPr>
  </w:style>
  <w:style w:type="character" w:styleId="985">
    <w:name w:val="Subtitle Char"/>
    <w:basedOn w:val="1020"/>
    <w:link w:val="984"/>
    <w:uiPriority w:val="11"/>
    <w:pPr>
      <w:pBdr/>
      <w:spacing/>
      <w:ind/>
    </w:pPr>
    <w:rPr>
      <w:color w:val="595959" w:themeColor="text1" w:themeTint="A6"/>
      <w:spacing w:val="15"/>
      <w:sz w:val="28"/>
      <w:szCs w:val="28"/>
    </w:rPr>
  </w:style>
  <w:style w:type="paragraph" w:styleId="986">
    <w:name w:val="Quote"/>
    <w:basedOn w:val="1015"/>
    <w:next w:val="1015"/>
    <w:link w:val="987"/>
    <w:uiPriority w:val="29"/>
    <w:qFormat/>
    <w:pPr>
      <w:pBdr/>
      <w:spacing w:before="160"/>
      <w:ind/>
      <w:jc w:val="center"/>
    </w:pPr>
    <w:rPr>
      <w:i/>
      <w:iCs/>
      <w:color w:val="404040" w:themeColor="text1" w:themeTint="BF"/>
    </w:rPr>
  </w:style>
  <w:style w:type="character" w:styleId="987">
    <w:name w:val="Quote Char"/>
    <w:basedOn w:val="1020"/>
    <w:link w:val="986"/>
    <w:uiPriority w:val="29"/>
    <w:pPr>
      <w:pBdr/>
      <w:spacing/>
      <w:ind/>
    </w:pPr>
    <w:rPr>
      <w:i/>
      <w:iCs/>
      <w:color w:val="404040" w:themeColor="text1" w:themeTint="BF"/>
    </w:rPr>
  </w:style>
  <w:style w:type="character" w:styleId="988">
    <w:name w:val="Intense Emphasis"/>
    <w:basedOn w:val="1020"/>
    <w:uiPriority w:val="21"/>
    <w:qFormat/>
    <w:pPr>
      <w:pBdr/>
      <w:spacing/>
      <w:ind/>
    </w:pPr>
    <w:rPr>
      <w:i/>
      <w:iCs/>
      <w:color w:val="0f4761" w:themeColor="accent1" w:themeShade="BF"/>
    </w:rPr>
  </w:style>
  <w:style w:type="paragraph" w:styleId="989">
    <w:name w:val="Intense Quote"/>
    <w:basedOn w:val="1015"/>
    <w:next w:val="1015"/>
    <w:link w:val="99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0">
    <w:name w:val="Intense Quote Char"/>
    <w:basedOn w:val="1020"/>
    <w:link w:val="989"/>
    <w:uiPriority w:val="30"/>
    <w:pPr>
      <w:pBdr/>
      <w:spacing/>
      <w:ind/>
    </w:pPr>
    <w:rPr>
      <w:i/>
      <w:iCs/>
      <w:color w:val="0f4761" w:themeColor="accent1" w:themeShade="BF"/>
    </w:rPr>
  </w:style>
  <w:style w:type="character" w:styleId="991">
    <w:name w:val="Intense Reference"/>
    <w:basedOn w:val="1020"/>
    <w:uiPriority w:val="32"/>
    <w:qFormat/>
    <w:pPr>
      <w:pBdr/>
      <w:spacing/>
      <w:ind/>
    </w:pPr>
    <w:rPr>
      <w:b/>
      <w:bCs/>
      <w:smallCaps/>
      <w:color w:val="0f4761" w:themeColor="accent1" w:themeShade="BF"/>
      <w:spacing w:val="5"/>
    </w:rPr>
  </w:style>
  <w:style w:type="paragraph" w:styleId="992">
    <w:name w:val="No Spacing"/>
    <w:basedOn w:val="1015"/>
    <w:uiPriority w:val="1"/>
    <w:qFormat/>
    <w:pPr>
      <w:pBdr/>
      <w:spacing w:after="0" w:line="240" w:lineRule="auto"/>
      <w:ind/>
    </w:pPr>
  </w:style>
  <w:style w:type="character" w:styleId="993">
    <w:name w:val="Subtle Emphasis"/>
    <w:basedOn w:val="1020"/>
    <w:uiPriority w:val="19"/>
    <w:qFormat/>
    <w:pPr>
      <w:pBdr/>
      <w:spacing/>
      <w:ind/>
    </w:pPr>
    <w:rPr>
      <w:i/>
      <w:iCs/>
      <w:color w:val="404040" w:themeColor="text1" w:themeTint="BF"/>
    </w:rPr>
  </w:style>
  <w:style w:type="character" w:styleId="994">
    <w:name w:val="Subtle Reference"/>
    <w:basedOn w:val="1020"/>
    <w:uiPriority w:val="31"/>
    <w:qFormat/>
    <w:pPr>
      <w:pBdr/>
      <w:spacing/>
      <w:ind/>
    </w:pPr>
    <w:rPr>
      <w:smallCaps/>
      <w:color w:val="5a5a5a" w:themeColor="text1" w:themeTint="A5"/>
    </w:rPr>
  </w:style>
  <w:style w:type="character" w:styleId="995">
    <w:name w:val="Book Title"/>
    <w:basedOn w:val="1020"/>
    <w:uiPriority w:val="33"/>
    <w:qFormat/>
    <w:pPr>
      <w:pBdr/>
      <w:spacing/>
      <w:ind/>
    </w:pPr>
    <w:rPr>
      <w:b/>
      <w:bCs/>
      <w:i/>
      <w:iCs/>
      <w:spacing w:val="5"/>
    </w:rPr>
  </w:style>
  <w:style w:type="paragraph" w:styleId="996">
    <w:name w:val="Caption"/>
    <w:basedOn w:val="1015"/>
    <w:next w:val="1015"/>
    <w:uiPriority w:val="35"/>
    <w:unhideWhenUsed/>
    <w:qFormat/>
    <w:pPr>
      <w:pBdr/>
      <w:spacing w:after="200" w:line="240" w:lineRule="auto"/>
      <w:ind/>
    </w:pPr>
    <w:rPr>
      <w:i/>
      <w:iCs/>
      <w:color w:val="0e2841" w:themeColor="text2"/>
      <w:sz w:val="18"/>
      <w:szCs w:val="18"/>
    </w:rPr>
  </w:style>
  <w:style w:type="paragraph" w:styleId="997">
    <w:name w:val="footnote text"/>
    <w:basedOn w:val="1015"/>
    <w:link w:val="998"/>
    <w:uiPriority w:val="99"/>
    <w:semiHidden/>
    <w:unhideWhenUsed/>
    <w:pPr>
      <w:pBdr/>
      <w:spacing w:after="0" w:line="240" w:lineRule="auto"/>
      <w:ind/>
    </w:pPr>
    <w:rPr>
      <w:sz w:val="20"/>
      <w:szCs w:val="20"/>
    </w:rPr>
  </w:style>
  <w:style w:type="character" w:styleId="998">
    <w:name w:val="Footnote Text Char"/>
    <w:basedOn w:val="1020"/>
    <w:link w:val="997"/>
    <w:uiPriority w:val="99"/>
    <w:semiHidden/>
    <w:pPr>
      <w:pBdr/>
      <w:spacing/>
      <w:ind/>
    </w:pPr>
    <w:rPr>
      <w:sz w:val="20"/>
      <w:szCs w:val="20"/>
    </w:rPr>
  </w:style>
  <w:style w:type="character" w:styleId="999">
    <w:name w:val="footnote reference"/>
    <w:basedOn w:val="1020"/>
    <w:uiPriority w:val="99"/>
    <w:semiHidden/>
    <w:unhideWhenUsed/>
    <w:pPr>
      <w:pBdr/>
      <w:spacing/>
      <w:ind/>
    </w:pPr>
    <w:rPr>
      <w:vertAlign w:val="superscript"/>
    </w:rPr>
  </w:style>
  <w:style w:type="paragraph" w:styleId="1000">
    <w:name w:val="endnote text"/>
    <w:basedOn w:val="1015"/>
    <w:link w:val="1001"/>
    <w:uiPriority w:val="99"/>
    <w:semiHidden/>
    <w:unhideWhenUsed/>
    <w:pPr>
      <w:pBdr/>
      <w:spacing w:after="0" w:line="240" w:lineRule="auto"/>
      <w:ind/>
    </w:pPr>
    <w:rPr>
      <w:sz w:val="20"/>
      <w:szCs w:val="20"/>
    </w:rPr>
  </w:style>
  <w:style w:type="character" w:styleId="1001">
    <w:name w:val="Endnote Text Char"/>
    <w:basedOn w:val="1020"/>
    <w:link w:val="1000"/>
    <w:uiPriority w:val="99"/>
    <w:semiHidden/>
    <w:pPr>
      <w:pBdr/>
      <w:spacing/>
      <w:ind/>
    </w:pPr>
    <w:rPr>
      <w:sz w:val="20"/>
      <w:szCs w:val="20"/>
    </w:rPr>
  </w:style>
  <w:style w:type="character" w:styleId="1002">
    <w:name w:val="endnote reference"/>
    <w:basedOn w:val="1020"/>
    <w:uiPriority w:val="99"/>
    <w:semiHidden/>
    <w:unhideWhenUsed/>
    <w:pPr>
      <w:pBdr/>
      <w:spacing/>
      <w:ind/>
    </w:pPr>
    <w:rPr>
      <w:vertAlign w:val="superscript"/>
    </w:rPr>
  </w:style>
  <w:style w:type="paragraph" w:styleId="1003">
    <w:name w:val="toc 1"/>
    <w:basedOn w:val="1015"/>
    <w:next w:val="1015"/>
    <w:uiPriority w:val="39"/>
    <w:unhideWhenUsed/>
    <w:pPr>
      <w:pBdr/>
      <w:spacing w:after="100"/>
      <w:ind/>
    </w:pPr>
  </w:style>
  <w:style w:type="paragraph" w:styleId="1004">
    <w:name w:val="toc 2"/>
    <w:basedOn w:val="1015"/>
    <w:next w:val="1015"/>
    <w:uiPriority w:val="39"/>
    <w:unhideWhenUsed/>
    <w:pPr>
      <w:pBdr/>
      <w:spacing w:after="100"/>
      <w:ind w:left="220"/>
    </w:pPr>
  </w:style>
  <w:style w:type="paragraph" w:styleId="1005">
    <w:name w:val="toc 3"/>
    <w:basedOn w:val="1015"/>
    <w:next w:val="1015"/>
    <w:uiPriority w:val="39"/>
    <w:unhideWhenUsed/>
    <w:pPr>
      <w:pBdr/>
      <w:spacing w:after="100"/>
      <w:ind w:left="440"/>
    </w:pPr>
  </w:style>
  <w:style w:type="paragraph" w:styleId="1006">
    <w:name w:val="toc 4"/>
    <w:basedOn w:val="1015"/>
    <w:next w:val="1015"/>
    <w:uiPriority w:val="39"/>
    <w:unhideWhenUsed/>
    <w:pPr>
      <w:pBdr/>
      <w:spacing w:after="100"/>
      <w:ind w:left="660"/>
    </w:pPr>
  </w:style>
  <w:style w:type="paragraph" w:styleId="1007">
    <w:name w:val="toc 5"/>
    <w:basedOn w:val="1015"/>
    <w:next w:val="1015"/>
    <w:uiPriority w:val="39"/>
    <w:unhideWhenUsed/>
    <w:pPr>
      <w:pBdr/>
      <w:spacing w:after="100"/>
      <w:ind w:left="880"/>
    </w:pPr>
  </w:style>
  <w:style w:type="paragraph" w:styleId="1008">
    <w:name w:val="toc 6"/>
    <w:basedOn w:val="1015"/>
    <w:next w:val="1015"/>
    <w:uiPriority w:val="39"/>
    <w:unhideWhenUsed/>
    <w:pPr>
      <w:pBdr/>
      <w:spacing w:after="100"/>
      <w:ind w:left="1100"/>
    </w:pPr>
  </w:style>
  <w:style w:type="paragraph" w:styleId="1009">
    <w:name w:val="toc 7"/>
    <w:basedOn w:val="1015"/>
    <w:next w:val="1015"/>
    <w:uiPriority w:val="39"/>
    <w:unhideWhenUsed/>
    <w:pPr>
      <w:pBdr/>
      <w:spacing w:after="100"/>
      <w:ind w:left="1320"/>
    </w:pPr>
  </w:style>
  <w:style w:type="paragraph" w:styleId="1010">
    <w:name w:val="toc 8"/>
    <w:basedOn w:val="1015"/>
    <w:next w:val="1015"/>
    <w:uiPriority w:val="39"/>
    <w:unhideWhenUsed/>
    <w:pPr>
      <w:pBdr/>
      <w:spacing w:after="100"/>
      <w:ind w:left="1540"/>
    </w:pPr>
  </w:style>
  <w:style w:type="paragraph" w:styleId="1011">
    <w:name w:val="toc 9"/>
    <w:basedOn w:val="1015"/>
    <w:next w:val="1015"/>
    <w:uiPriority w:val="39"/>
    <w:unhideWhenUsed/>
    <w:pPr>
      <w:pBdr/>
      <w:spacing w:after="100"/>
      <w:ind w:left="1760"/>
    </w:pPr>
  </w:style>
  <w:style w:type="character" w:styleId="1012">
    <w:name w:val="Placeholder Text"/>
    <w:basedOn w:val="1020"/>
    <w:uiPriority w:val="99"/>
    <w:semiHidden/>
    <w:pPr>
      <w:pBdr/>
      <w:spacing/>
      <w:ind/>
    </w:pPr>
    <w:rPr>
      <w:color w:val="666666"/>
    </w:rPr>
  </w:style>
  <w:style w:type="paragraph" w:styleId="1013">
    <w:name w:val="TOC Heading"/>
    <w:uiPriority w:val="39"/>
    <w:unhideWhenUsed/>
    <w:pPr>
      <w:pBdr/>
      <w:spacing/>
      <w:ind/>
    </w:pPr>
  </w:style>
  <w:style w:type="paragraph" w:styleId="1014">
    <w:name w:val="table of figures"/>
    <w:basedOn w:val="1015"/>
    <w:next w:val="1015"/>
    <w:uiPriority w:val="99"/>
    <w:unhideWhenUsed/>
    <w:pPr>
      <w:pBdr/>
      <w:spacing w:after="0" w:afterAutospacing="0"/>
      <w:ind/>
    </w:pPr>
  </w:style>
  <w:style w:type="paragraph" w:styleId="1015" w:default="1">
    <w:name w:val="Normal"/>
    <w:qFormat/>
    <w:pPr>
      <w:pBdr/>
      <w:spacing w:after="0" w:line="240" w:lineRule="auto"/>
      <w:ind/>
    </w:pPr>
    <w:rPr>
      <w:rFonts w:ascii="Times New Roman" w:hAnsi="Times New Roman" w:eastAsia="Times New Roman" w:cs="Times New Roman"/>
      <w:sz w:val="24"/>
      <w:szCs w:val="24"/>
    </w:rPr>
  </w:style>
  <w:style w:type="paragraph" w:styleId="1016">
    <w:name w:val="Heading 1"/>
    <w:basedOn w:val="1015"/>
    <w:next w:val="1015"/>
    <w:link w:val="1023"/>
    <w:qFormat/>
    <w:pPr>
      <w:keepNext w:val="true"/>
      <w:pBdr/>
      <w:spacing w:after="120" w:before="120"/>
      <w:ind/>
      <w:jc w:val="center"/>
      <w:outlineLvl w:val="0"/>
    </w:pPr>
    <w:rPr>
      <w:b/>
      <w:bCs/>
      <w:sz w:val="27"/>
      <w:szCs w:val="27"/>
    </w:rPr>
  </w:style>
  <w:style w:type="paragraph" w:styleId="1017">
    <w:name w:val="Heading 2"/>
    <w:basedOn w:val="1015"/>
    <w:next w:val="1015"/>
    <w:link w:val="102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8">
    <w:name w:val="Heading 3"/>
    <w:basedOn w:val="1015"/>
    <w:next w:val="1015"/>
    <w:link w:val="1025"/>
    <w:qFormat/>
    <w:pPr>
      <w:keepNext w:val="true"/>
      <w:pBdr/>
      <w:spacing w:before="60"/>
      <w:ind/>
      <w:outlineLvl w:val="2"/>
    </w:pPr>
    <w:rPr>
      <w:sz w:val="28"/>
      <w:szCs w:val="28"/>
    </w:rPr>
  </w:style>
  <w:style w:type="paragraph" w:styleId="1019">
    <w:name w:val="Heading 4"/>
    <w:basedOn w:val="1015"/>
    <w:next w:val="1015"/>
    <w:link w:val="1026"/>
    <w:qFormat/>
    <w:pPr>
      <w:keepNext w:val="true"/>
      <w:pBdr/>
      <w:spacing/>
      <w:ind/>
      <w:jc w:val="center"/>
      <w:outlineLvl w:val="3"/>
    </w:pPr>
    <w:rPr>
      <w:b/>
      <w:bCs/>
    </w:rPr>
  </w:style>
  <w:style w:type="character" w:styleId="1020" w:default="1">
    <w:name w:val="Default Paragraph Font"/>
    <w:uiPriority w:val="1"/>
    <w:semiHidden/>
    <w:unhideWhenUsed/>
    <w:pPr>
      <w:pBdr/>
      <w:spacing/>
      <w:ind/>
    </w:pPr>
  </w:style>
  <w:style w:type="table" w:styleId="102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2" w:default="1">
    <w:name w:val="No List"/>
    <w:uiPriority w:val="99"/>
    <w:semiHidden/>
    <w:unhideWhenUsed/>
    <w:pPr>
      <w:pBdr/>
      <w:spacing/>
      <w:ind/>
    </w:pPr>
  </w:style>
  <w:style w:type="character" w:styleId="1023" w:customStyle="1">
    <w:name w:val="Heading 1 Char"/>
    <w:basedOn w:val="1020"/>
    <w:link w:val="1016"/>
    <w:pPr>
      <w:pBdr/>
      <w:spacing/>
      <w:ind/>
    </w:pPr>
    <w:rPr>
      <w:rFonts w:ascii="Times New Roman" w:hAnsi="Times New Roman" w:eastAsia="Times New Roman" w:cs="Times New Roman"/>
      <w:b/>
      <w:bCs/>
      <w:sz w:val="27"/>
      <w:szCs w:val="27"/>
    </w:rPr>
  </w:style>
  <w:style w:type="character" w:styleId="1024" w:customStyle="1">
    <w:name w:val="Heading 2 Char"/>
    <w:basedOn w:val="1020"/>
    <w:link w:val="1017"/>
    <w:uiPriority w:val="9"/>
    <w:pPr>
      <w:pBdr/>
      <w:spacing/>
      <w:ind/>
    </w:pPr>
    <w:rPr>
      <w:rFonts w:asciiTheme="majorHAnsi" w:hAnsiTheme="majorHAnsi" w:eastAsiaTheme="majorEastAsia" w:cstheme="majorBidi"/>
      <w:color w:val="365f91" w:themeColor="accent1" w:themeShade="BF"/>
      <w:sz w:val="26"/>
      <w:szCs w:val="26"/>
    </w:rPr>
  </w:style>
  <w:style w:type="character" w:styleId="1025" w:customStyle="1">
    <w:name w:val="Heading 3 Char"/>
    <w:basedOn w:val="1020"/>
    <w:link w:val="1018"/>
    <w:pPr>
      <w:pBdr/>
      <w:spacing/>
      <w:ind/>
    </w:pPr>
    <w:rPr>
      <w:rFonts w:ascii="Times New Roman" w:hAnsi="Times New Roman" w:eastAsia="Times New Roman" w:cs="Times New Roman"/>
      <w:sz w:val="28"/>
      <w:szCs w:val="28"/>
    </w:rPr>
  </w:style>
  <w:style w:type="character" w:styleId="1026" w:customStyle="1">
    <w:name w:val="Heading 4 Char"/>
    <w:basedOn w:val="1020"/>
    <w:link w:val="1019"/>
    <w:pPr>
      <w:pBdr/>
      <w:spacing/>
      <w:ind/>
    </w:pPr>
    <w:rPr>
      <w:rFonts w:ascii="Times New Roman" w:hAnsi="Times New Roman" w:eastAsia="Times New Roman" w:cs="Times New Roman"/>
      <w:b/>
      <w:bCs/>
      <w:sz w:val="24"/>
      <w:szCs w:val="24"/>
    </w:rPr>
  </w:style>
  <w:style w:type="character" w:styleId="1027">
    <w:name w:val="Hyperlink"/>
    <w:uiPriority w:val="99"/>
    <w:pPr>
      <w:pBdr/>
      <w:spacing/>
      <w:ind/>
    </w:pPr>
    <w:rPr>
      <w:color w:val="000000"/>
      <w:u w:val="single"/>
    </w:rPr>
  </w:style>
  <w:style w:type="character" w:styleId="1028">
    <w:name w:val="Strong"/>
    <w:uiPriority w:val="22"/>
    <w:qFormat/>
    <w:pPr>
      <w:pBdr/>
      <w:spacing/>
      <w:ind/>
    </w:pPr>
    <w:rPr>
      <w:b/>
      <w:bCs/>
    </w:rPr>
  </w:style>
  <w:style w:type="paragraph" w:styleId="1029">
    <w:name w:val="Balloon Text"/>
    <w:basedOn w:val="1015"/>
    <w:link w:val="1030"/>
    <w:uiPriority w:val="99"/>
    <w:semiHidden/>
    <w:unhideWhenUsed/>
    <w:pPr>
      <w:pBdr/>
      <w:spacing/>
      <w:ind/>
    </w:pPr>
    <w:rPr>
      <w:rFonts w:ascii="Tahoma" w:hAnsi="Tahoma" w:cs="Tahoma"/>
      <w:sz w:val="16"/>
      <w:szCs w:val="16"/>
    </w:rPr>
  </w:style>
  <w:style w:type="character" w:styleId="1030" w:customStyle="1">
    <w:name w:val="Balloon Text Char"/>
    <w:basedOn w:val="1020"/>
    <w:link w:val="1029"/>
    <w:uiPriority w:val="99"/>
    <w:semiHidden/>
    <w:pPr>
      <w:pBdr/>
      <w:spacing/>
      <w:ind/>
    </w:pPr>
    <w:rPr>
      <w:rFonts w:ascii="Tahoma" w:hAnsi="Tahoma" w:eastAsia="Times New Roman" w:cs="Tahoma"/>
      <w:sz w:val="16"/>
      <w:szCs w:val="16"/>
    </w:rPr>
  </w:style>
  <w:style w:type="paragraph" w:styleId="1031">
    <w:name w:val="Header"/>
    <w:basedOn w:val="1015"/>
    <w:link w:val="1032"/>
    <w:unhideWhenUsed/>
    <w:pPr>
      <w:pBdr/>
      <w:tabs>
        <w:tab w:val="center" w:leader="none" w:pos="4680"/>
        <w:tab w:val="right" w:leader="none" w:pos="9360"/>
      </w:tabs>
      <w:spacing/>
      <w:ind/>
    </w:pPr>
  </w:style>
  <w:style w:type="character" w:styleId="1032" w:customStyle="1">
    <w:name w:val="Header Char"/>
    <w:basedOn w:val="1020"/>
    <w:link w:val="1031"/>
    <w:pPr>
      <w:pBdr/>
      <w:spacing/>
      <w:ind/>
    </w:pPr>
    <w:rPr>
      <w:rFonts w:ascii="Times New Roman" w:hAnsi="Times New Roman" w:eastAsia="Times New Roman" w:cs="Times New Roman"/>
      <w:sz w:val="24"/>
      <w:szCs w:val="24"/>
    </w:rPr>
  </w:style>
  <w:style w:type="paragraph" w:styleId="1033">
    <w:name w:val="Footer"/>
    <w:basedOn w:val="1015"/>
    <w:link w:val="1034"/>
    <w:uiPriority w:val="99"/>
    <w:unhideWhenUsed/>
    <w:pPr>
      <w:pBdr/>
      <w:tabs>
        <w:tab w:val="center" w:leader="none" w:pos="4680"/>
        <w:tab w:val="right" w:leader="none" w:pos="9360"/>
      </w:tabs>
      <w:spacing/>
      <w:ind/>
    </w:pPr>
  </w:style>
  <w:style w:type="character" w:styleId="1034" w:customStyle="1">
    <w:name w:val="Footer Char"/>
    <w:basedOn w:val="1020"/>
    <w:link w:val="1033"/>
    <w:uiPriority w:val="99"/>
    <w:pPr>
      <w:pBdr/>
      <w:spacing/>
      <w:ind/>
    </w:pPr>
    <w:rPr>
      <w:rFonts w:ascii="Times New Roman" w:hAnsi="Times New Roman" w:eastAsia="Times New Roman" w:cs="Times New Roman"/>
      <w:sz w:val="24"/>
      <w:szCs w:val="24"/>
    </w:rPr>
  </w:style>
  <w:style w:type="character" w:styleId="1035" w:customStyle="1">
    <w:name w:val="normal-h1"/>
    <w:pPr>
      <w:pBdr/>
      <w:spacing/>
      <w:ind/>
    </w:pPr>
    <w:rPr>
      <w:rFonts w:hint="default" w:ascii=".VnTime" w:hAnsi=".VnTime"/>
      <w:color w:val="0000ff"/>
      <w:sz w:val="24"/>
      <w:szCs w:val="24"/>
    </w:rPr>
  </w:style>
  <w:style w:type="paragraph" w:styleId="1036" w:customStyle="1">
    <w:name w:val="normal-p"/>
    <w:basedOn w:val="1015"/>
    <w:pPr>
      <w:pBdr/>
      <w:spacing/>
      <w:ind/>
      <w:jc w:val="both"/>
    </w:pPr>
    <w:rPr>
      <w:sz w:val="20"/>
      <w:szCs w:val="20"/>
    </w:rPr>
  </w:style>
  <w:style w:type="paragraph" w:styleId="1037">
    <w:name w:val="List Paragraph"/>
    <w:basedOn w:val="1015"/>
    <w:link w:val="1124"/>
    <w:uiPriority w:val="34"/>
    <w:qFormat/>
    <w:pPr>
      <w:pBdr/>
      <w:spacing/>
      <w:ind w:left="720"/>
    </w:pPr>
  </w:style>
  <w:style w:type="paragraph" w:styleId="1038">
    <w:name w:val="Normal (Web)"/>
    <w:basedOn w:val="1015"/>
    <w:uiPriority w:val="99"/>
    <w:pPr>
      <w:pBdr/>
      <w:spacing w:after="100" w:afterAutospacing="1" w:before="100" w:beforeAutospacing="1"/>
      <w:ind/>
    </w:pPr>
  </w:style>
  <w:style w:type="paragraph" w:styleId="1039">
    <w:name w:val="Body Text"/>
    <w:basedOn w:val="1015"/>
    <w:link w:val="1040"/>
    <w:pPr>
      <w:pBdr/>
      <w:spacing w:after="120"/>
      <w:ind/>
      <w:jc w:val="both"/>
    </w:pPr>
  </w:style>
  <w:style w:type="character" w:styleId="1040" w:customStyle="1">
    <w:name w:val="Body Text Char"/>
    <w:basedOn w:val="1020"/>
    <w:link w:val="1039"/>
    <w:pPr>
      <w:pBdr/>
      <w:spacing/>
      <w:ind/>
    </w:pPr>
    <w:rPr>
      <w:rFonts w:ascii="Times New Roman" w:hAnsi="Times New Roman" w:eastAsia="Times New Roman" w:cs="Times New Roman"/>
      <w:sz w:val="24"/>
      <w:szCs w:val="24"/>
    </w:rPr>
  </w:style>
  <w:style w:type="table" w:styleId="1041">
    <w:name w:val="Table Grid"/>
    <w:basedOn w:val="102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3">
    <w:name w:val="annotation reference"/>
    <w:basedOn w:val="1020"/>
    <w:uiPriority w:val="99"/>
    <w:semiHidden/>
    <w:unhideWhenUsed/>
    <w:pPr>
      <w:pBdr/>
      <w:spacing/>
      <w:ind/>
    </w:pPr>
    <w:rPr>
      <w:sz w:val="16"/>
      <w:szCs w:val="16"/>
    </w:rPr>
  </w:style>
  <w:style w:type="paragraph" w:styleId="1044">
    <w:name w:val="annotation text"/>
    <w:basedOn w:val="1015"/>
    <w:link w:val="1045"/>
    <w:uiPriority w:val="99"/>
    <w:unhideWhenUsed/>
    <w:pPr>
      <w:pBdr/>
      <w:spacing/>
      <w:ind/>
    </w:pPr>
    <w:rPr>
      <w:sz w:val="20"/>
      <w:szCs w:val="20"/>
    </w:rPr>
  </w:style>
  <w:style w:type="character" w:styleId="1045" w:customStyle="1">
    <w:name w:val="Comment Text Char"/>
    <w:basedOn w:val="1020"/>
    <w:link w:val="1044"/>
    <w:uiPriority w:val="99"/>
    <w:pPr>
      <w:pBdr/>
      <w:spacing/>
      <w:ind/>
    </w:pPr>
    <w:rPr>
      <w:rFonts w:ascii="Times New Roman" w:hAnsi="Times New Roman" w:eastAsia="Times New Roman" w:cs="Times New Roman"/>
      <w:sz w:val="20"/>
      <w:szCs w:val="20"/>
    </w:rPr>
  </w:style>
  <w:style w:type="paragraph" w:styleId="1046">
    <w:name w:val="annotation subject"/>
    <w:basedOn w:val="1044"/>
    <w:next w:val="1044"/>
    <w:link w:val="1047"/>
    <w:uiPriority w:val="99"/>
    <w:semiHidden/>
    <w:unhideWhenUsed/>
    <w:pPr>
      <w:pBdr/>
      <w:spacing/>
      <w:ind/>
    </w:pPr>
    <w:rPr>
      <w:b/>
      <w:bCs/>
    </w:rPr>
  </w:style>
  <w:style w:type="character" w:styleId="1047" w:customStyle="1">
    <w:name w:val="Comment Subject Char"/>
    <w:basedOn w:val="1045"/>
    <w:link w:val="1046"/>
    <w:uiPriority w:val="99"/>
    <w:semiHidden/>
    <w:pPr>
      <w:pBdr/>
      <w:spacing/>
      <w:ind/>
    </w:pPr>
    <w:rPr>
      <w:rFonts w:ascii="Times New Roman" w:hAnsi="Times New Roman" w:eastAsia="Times New Roman" w:cs="Times New Roman"/>
      <w:b/>
      <w:bCs/>
      <w:sz w:val="20"/>
      <w:szCs w:val="20"/>
    </w:rPr>
  </w:style>
  <w:style w:type="paragraph" w:styleId="1048" w:customStyle="1">
    <w:name w:val="font5"/>
    <w:basedOn w:val="1015"/>
    <w:pPr>
      <w:pBdr/>
      <w:spacing w:after="100" w:afterAutospacing="1" w:before="100" w:beforeAutospacing="1"/>
      <w:ind/>
    </w:pPr>
    <w:rPr>
      <w:rFonts w:ascii="Tahoma" w:hAnsi="Tahoma" w:cs="Tahoma"/>
      <w:color w:val="000000"/>
      <w:sz w:val="18"/>
      <w:szCs w:val="18"/>
    </w:rPr>
  </w:style>
  <w:style w:type="paragraph" w:styleId="1049" w:customStyle="1">
    <w:name w:val="font6"/>
    <w:basedOn w:val="1015"/>
    <w:pPr>
      <w:pBdr/>
      <w:spacing w:after="100" w:afterAutospacing="1" w:before="100" w:beforeAutospacing="1"/>
      <w:ind/>
    </w:pPr>
    <w:rPr>
      <w:rFonts w:ascii="Tahoma" w:hAnsi="Tahoma" w:cs="Tahoma"/>
      <w:b/>
      <w:bCs/>
      <w:color w:val="000000"/>
      <w:sz w:val="18"/>
      <w:szCs w:val="18"/>
    </w:rPr>
  </w:style>
  <w:style w:type="paragraph" w:styleId="1050" w:customStyle="1">
    <w:name w:val="xl23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1" w:customStyle="1">
    <w:name w:val="xl234"/>
    <w:basedOn w:val="1015"/>
    <w:pPr>
      <w:pBdr/>
      <w:spacing w:after="100" w:afterAutospacing="1" w:before="100" w:beforeAutospacing="1"/>
      <w:ind/>
      <w:jc w:val="center"/>
    </w:pPr>
  </w:style>
  <w:style w:type="paragraph" w:styleId="1052" w:customStyle="1">
    <w:name w:val="xl235"/>
    <w:basedOn w:val="1015"/>
    <w:pPr>
      <w:pBdr/>
      <w:spacing w:after="100" w:afterAutospacing="1" w:before="100" w:beforeAutospacing="1"/>
      <w:ind/>
      <w:jc w:val="center"/>
    </w:pPr>
    <w:rPr>
      <w:b/>
      <w:bCs/>
    </w:rPr>
  </w:style>
  <w:style w:type="paragraph" w:styleId="1053" w:customStyle="1">
    <w:name w:val="xl236"/>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4" w:customStyle="1">
    <w:name w:val="xl23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38"/>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3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7" w:customStyle="1">
    <w:name w:val="xl240"/>
    <w:basedOn w:val="1015"/>
    <w:pPr>
      <w:pBdr/>
      <w:spacing w:after="100" w:afterAutospacing="1" w:before="100" w:beforeAutospacing="1"/>
      <w:ind/>
    </w:pPr>
  </w:style>
  <w:style w:type="paragraph" w:styleId="1058" w:customStyle="1">
    <w:name w:val="xl241"/>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42"/>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43"/>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44"/>
    <w:basedOn w:val="1015"/>
    <w:pPr>
      <w:pBdr/>
      <w:spacing w:after="100" w:afterAutospacing="1" w:before="100" w:beforeAutospacing="1"/>
      <w:ind/>
    </w:pPr>
    <w:rPr>
      <w:b/>
      <w:bCs/>
    </w:rPr>
  </w:style>
  <w:style w:type="paragraph" w:styleId="1062" w:customStyle="1">
    <w:name w:val="xl245"/>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4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47"/>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5" w:customStyle="1">
    <w:name w:val="xl24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6" w:customStyle="1">
    <w:name w:val="xl24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5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5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5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3"/>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4"/>
    <w:basedOn w:val="101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55"/>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5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4" w:customStyle="1">
    <w:name w:val="xl25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8"/>
    <w:basedOn w:val="101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5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7" w:customStyle="1">
    <w:name w:val="xl260"/>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8" w:customStyle="1">
    <w:name w:val="xl261"/>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62"/>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3"/>
    <w:basedOn w:val="1015"/>
    <w:pPr>
      <w:pBdr/>
      <w:shd w:val="clear" w:color="000000" w:fill="ffffff"/>
      <w:spacing w:after="100" w:afterAutospacing="1" w:before="100" w:beforeAutospacing="1"/>
      <w:ind/>
    </w:pPr>
  </w:style>
  <w:style w:type="paragraph" w:styleId="1081" w:customStyle="1">
    <w:name w:val="xl264"/>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65"/>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6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4" w:customStyle="1">
    <w:name w:val="xl26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68"/>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69"/>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7" w:customStyle="1">
    <w:name w:val="xl27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1"/>
    <w:basedOn w:val="101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9" w:customStyle="1">
    <w:name w:val="xl27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73"/>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1" w:customStyle="1">
    <w:name w:val="xl274"/>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5"/>
    <w:basedOn w:val="1015"/>
    <w:pPr>
      <w:pBdr/>
      <w:spacing w:after="100" w:afterAutospacing="1" w:before="100" w:beforeAutospacing="1"/>
      <w:ind/>
    </w:pPr>
  </w:style>
  <w:style w:type="paragraph" w:styleId="1093" w:customStyle="1">
    <w:name w:val="xl27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4" w:customStyle="1">
    <w:name w:val="xl277"/>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5" w:customStyle="1">
    <w:name w:val="xl27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7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8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8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9" w:customStyle="1">
    <w:name w:val="xl28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8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4"/>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85"/>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3" w:customStyle="1">
    <w:name w:val="xl28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87"/>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8"/>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89"/>
    <w:basedOn w:val="1015"/>
    <w:pPr>
      <w:pBdr>
        <w:left w:val="single" w:color="000000" w:sz="4" w:space="0"/>
        <w:right w:val="single" w:color="000000" w:sz="4" w:space="0"/>
      </w:pBdr>
      <w:spacing w:after="100" w:afterAutospacing="1" w:before="100" w:beforeAutospacing="1"/>
      <w:ind/>
    </w:pPr>
    <w:rPr>
      <w:b/>
      <w:bCs/>
    </w:rPr>
  </w:style>
  <w:style w:type="paragraph" w:styleId="1107" w:customStyle="1">
    <w:name w:val="xl29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8" w:customStyle="1">
    <w:name w:val="xl291"/>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9" w:customStyle="1">
    <w:name w:val="xl292"/>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93"/>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94"/>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name w:val="Title"/>
    <w:basedOn w:val="1015"/>
    <w:link w:val="1113"/>
    <w:qFormat/>
    <w:pPr>
      <w:pBdr/>
      <w:spacing/>
      <w:ind/>
      <w:jc w:val="center"/>
    </w:pPr>
    <w:rPr>
      <w:b/>
      <w:bCs/>
      <w:sz w:val="32"/>
      <w:szCs w:val="26"/>
    </w:rPr>
  </w:style>
  <w:style w:type="character" w:styleId="1113" w:customStyle="1">
    <w:name w:val="Title Char"/>
    <w:basedOn w:val="1020"/>
    <w:link w:val="1112"/>
    <w:pPr>
      <w:pBdr/>
      <w:spacing/>
      <w:ind/>
    </w:pPr>
    <w:rPr>
      <w:rFonts w:ascii="Times New Roman" w:hAnsi="Times New Roman" w:eastAsia="Times New Roman" w:cs="Times New Roman"/>
      <w:b/>
      <w:bCs/>
      <w:sz w:val="32"/>
      <w:szCs w:val="26"/>
    </w:rPr>
  </w:style>
  <w:style w:type="character" w:styleId="1114" w:customStyle="1">
    <w:name w:val="Unresolved Mention1"/>
    <w:basedOn w:val="1020"/>
    <w:uiPriority w:val="99"/>
    <w:semiHidden/>
    <w:unhideWhenUsed/>
    <w:pPr>
      <w:pBdr/>
      <w:spacing/>
      <w:ind/>
    </w:pPr>
    <w:rPr>
      <w:color w:val="605e5c"/>
      <w:shd w:val="clear" w:color="auto" w:fill="e1dfdd"/>
    </w:rPr>
  </w:style>
  <w:style w:type="character" w:styleId="1115" w:customStyle="1">
    <w:name w:val="Body text (3)_"/>
    <w:link w:val="1116"/>
    <w:pPr>
      <w:pBdr/>
      <w:spacing/>
      <w:ind/>
    </w:pPr>
    <w:rPr>
      <w:rFonts w:ascii="Times New Roman" w:hAnsi="Times New Roman" w:cs="Times New Roman"/>
      <w:i/>
      <w:iCs/>
      <w:spacing w:val="4"/>
      <w:shd w:val="clear" w:color="auto" w:fill="ffffff"/>
    </w:rPr>
  </w:style>
  <w:style w:type="paragraph" w:styleId="1116" w:customStyle="1">
    <w:name w:val="Body text (3)1"/>
    <w:basedOn w:val="1015"/>
    <w:link w:val="111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7" w:customStyle="1">
    <w:name w:val="t-j"/>
    <w:basedOn w:val="1015"/>
    <w:pPr>
      <w:pBdr/>
      <w:spacing w:after="100" w:afterAutospacing="1" w:before="100" w:beforeAutospacing="1"/>
      <w:ind/>
    </w:pPr>
  </w:style>
  <w:style w:type="character" w:styleId="1118" w:customStyle="1">
    <w:name w:val="Unresolved Mention2"/>
    <w:basedOn w:val="1020"/>
    <w:uiPriority w:val="99"/>
    <w:semiHidden/>
    <w:unhideWhenUsed/>
    <w:pPr>
      <w:pBdr/>
      <w:spacing/>
      <w:ind/>
    </w:pPr>
    <w:rPr>
      <w:color w:val="605e5c"/>
      <w:shd w:val="clear" w:color="auto" w:fill="e1dfdd"/>
    </w:rPr>
  </w:style>
  <w:style w:type="character" w:styleId="1119">
    <w:name w:val="FollowedHyperlink"/>
    <w:basedOn w:val="1020"/>
    <w:uiPriority w:val="99"/>
    <w:semiHidden/>
    <w:unhideWhenUsed/>
    <w:pPr>
      <w:pBdr/>
      <w:spacing/>
      <w:ind/>
    </w:pPr>
    <w:rPr>
      <w:color w:val="800080" w:themeColor="followedHyperlink"/>
      <w:u w:val="single"/>
    </w:rPr>
  </w:style>
  <w:style w:type="character" w:styleId="1120" w:customStyle="1">
    <w:name w:val="text"/>
    <w:basedOn w:val="1020"/>
    <w:pPr>
      <w:pBdr/>
      <w:spacing/>
      <w:ind/>
    </w:pPr>
  </w:style>
  <w:style w:type="character" w:styleId="1121" w:customStyle="1">
    <w:name w:val="card-send-time__sendtime"/>
    <w:basedOn w:val="1020"/>
    <w:pPr>
      <w:pBdr/>
      <w:spacing/>
      <w:ind/>
    </w:pPr>
  </w:style>
  <w:style w:type="character" w:styleId="1122" w:customStyle="1">
    <w:name w:val="Đề cập Chưa giải quyết1"/>
    <w:basedOn w:val="1020"/>
    <w:uiPriority w:val="99"/>
    <w:semiHidden/>
    <w:unhideWhenUsed/>
    <w:pPr>
      <w:pBdr/>
      <w:spacing/>
      <w:ind/>
    </w:pPr>
    <w:rPr>
      <w:color w:val="605e5c"/>
      <w:shd w:val="clear" w:color="auto" w:fill="e1dfdd"/>
    </w:rPr>
  </w:style>
  <w:style w:type="paragraph" w:styleId="1123" w:customStyle="1">
    <w:name w:val="nqtitle"/>
    <w:basedOn w:val="1015"/>
    <w:pPr>
      <w:pBdr/>
      <w:spacing w:after="100" w:afterAutospacing="1" w:before="100" w:beforeAutospacing="1"/>
      <w:ind/>
    </w:pPr>
    <w:rPr>
      <w:lang w:val="vi-VN" w:eastAsia="vi-VN"/>
    </w:rPr>
  </w:style>
  <w:style w:type="character" w:styleId="1124" w:customStyle="1">
    <w:name w:val="List Paragraph Char"/>
    <w:link w:val="1037"/>
    <w:uiPriority w:val="34"/>
    <w:qFormat/>
    <w:pPr>
      <w:pBdr/>
      <w:spacing/>
      <w:ind/>
    </w:pPr>
    <w:rPr>
      <w:rFonts w:ascii="Times New Roman" w:hAnsi="Times New Roman" w:eastAsia="Times New Roman" w:cs="Times New Roman"/>
      <w:sz w:val="24"/>
      <w:szCs w:val="24"/>
    </w:rPr>
  </w:style>
  <w:style w:type="character" w:styleId="1125" w:customStyle="1">
    <w:name w:val="Đề cập Chưa giải quyết2"/>
    <w:basedOn w:val="1020"/>
    <w:uiPriority w:val="99"/>
    <w:semiHidden/>
    <w:unhideWhenUsed/>
    <w:pPr>
      <w:pBdr/>
      <w:spacing/>
      <w:ind/>
    </w:pPr>
    <w:rPr>
      <w:color w:val="605e5c"/>
      <w:shd w:val="clear" w:color="auto" w:fill="e1dfdd"/>
    </w:rPr>
  </w:style>
  <w:style w:type="character" w:styleId="1126" w:customStyle="1">
    <w:name w:val="Unresolved Mention3"/>
    <w:basedOn w:val="1020"/>
    <w:uiPriority w:val="99"/>
    <w:semiHidden/>
    <w:unhideWhenUsed/>
    <w:pPr>
      <w:pBdr/>
      <w:spacing/>
      <w:ind/>
    </w:pPr>
    <w:rPr>
      <w:color w:val="605e5c"/>
      <w:shd w:val="clear" w:color="auto" w:fill="e1dfdd"/>
    </w:rPr>
  </w:style>
  <w:style w:type="character" w:styleId="1127" w:customStyle="1">
    <w:name w:val="copy"/>
    <w:basedOn w:val="1020"/>
    <w:pPr>
      <w:pBdr/>
      <w:spacing/>
      <w:ind/>
    </w:pPr>
  </w:style>
  <w:style w:type="paragraph" w:styleId="1128" w:customStyle="1">
    <w:name w:val="align-justify"/>
    <w:basedOn w:val="1015"/>
    <w:pPr>
      <w:pBdr/>
      <w:spacing w:after="100" w:afterAutospacing="1" w:before="100" w:beforeAutospacing="1"/>
      <w:ind/>
    </w:pPr>
  </w:style>
  <w:style w:type="character" w:styleId="1129" w:customStyle="1">
    <w:name w:val="btn"/>
    <w:basedOn w:val="1020"/>
    <w:pPr>
      <w:pBdr/>
      <w:spacing/>
      <w:ind/>
    </w:pPr>
  </w:style>
  <w:style w:type="character" w:styleId="1130" w:customStyle="1">
    <w:name w:val="hide_mobile"/>
    <w:basedOn w:val="1020"/>
    <w:pPr>
      <w:pBdr/>
      <w:spacing/>
      <w:ind/>
    </w:pPr>
  </w:style>
  <w:style w:type="character" w:styleId="1131">
    <w:name w:val="Emphasis"/>
    <w:basedOn w:val="1020"/>
    <w:uiPriority w:val="20"/>
    <w:qFormat/>
    <w:pPr>
      <w:pBdr/>
      <w:spacing/>
      <w:ind/>
    </w:pPr>
    <w:rPr>
      <w:i/>
      <w:iCs/>
    </w:rPr>
  </w:style>
  <w:style w:type="character" w:styleId="1132" w:customStyle="1">
    <w:name w:val="t1"/>
    <w:basedOn w:val="1020"/>
    <w:pPr>
      <w:pBdr/>
      <w:spacing/>
      <w:ind/>
    </w:pPr>
  </w:style>
  <w:style w:type="character" w:styleId="1133" w:customStyle="1">
    <w:name w:val="Unresolved Mention4"/>
    <w:basedOn w:val="1020"/>
    <w:uiPriority w:val="99"/>
    <w:semiHidden/>
    <w:unhideWhenUsed/>
    <w:pPr>
      <w:pBdr/>
      <w:spacing/>
      <w:ind/>
    </w:pPr>
    <w:rPr>
      <w:color w:val="605e5c"/>
      <w:shd w:val="clear" w:color="auto" w:fill="e1dfdd"/>
    </w:rPr>
  </w:style>
  <w:style w:type="character" w:styleId="1134" w:customStyle="1">
    <w:name w:val="Unresolved Mention5"/>
    <w:basedOn w:val="102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gif"/><Relationship Id="rId19" Type="http://schemas.openxmlformats.org/officeDocument/2006/relationships/image" Target="media/image5.gif"/><Relationship Id="rId20" Type="http://schemas.openxmlformats.org/officeDocument/2006/relationships/image" Target="media/image6.gif"/><Relationship Id="rId21" Type="http://schemas.openxmlformats.org/officeDocument/2006/relationships/image" Target="media/image7.gif"/><Relationship Id="rId22" Type="http://schemas.openxmlformats.org/officeDocument/2006/relationships/image" Target="media/image8.gif"/><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 Id="rId41" Type="http://schemas.openxmlformats.org/officeDocument/2006/relationships/image" Target="media/image27.jpg"/><Relationship Id="rId42" Type="http://schemas.openxmlformats.org/officeDocument/2006/relationships/image" Target="media/image28.jpg"/><Relationship Id="rId43" Type="http://schemas.openxmlformats.org/officeDocument/2006/relationships/image" Target="media/image29.gif"/><Relationship Id="rId44" Type="http://schemas.openxmlformats.org/officeDocument/2006/relationships/image" Target="media/image30.gif"/><Relationship Id="rId45" Type="http://schemas.openxmlformats.org/officeDocument/2006/relationships/image" Target="media/image31.gif"/><Relationship Id="rId46" Type="http://schemas.openxmlformats.org/officeDocument/2006/relationships/image" Target="media/image32.gif"/><Relationship Id="rId47" Type="http://schemas.openxmlformats.org/officeDocument/2006/relationships/image" Target="media/image33.gif"/><Relationship Id="rId48" Type="http://schemas.openxmlformats.org/officeDocument/2006/relationships/image" Target="media/image34.gif"/><Relationship Id="rId49" Type="http://schemas.openxmlformats.org/officeDocument/2006/relationships/image" Target="media/image35.jpg"/><Relationship Id="rId50" Type="http://schemas.openxmlformats.org/officeDocument/2006/relationships/image" Target="media/image36.jpg"/><Relationship Id="rId51" Type="http://schemas.openxmlformats.org/officeDocument/2006/relationships/image" Target="media/image37.jpg"/><Relationship Id="rId52" Type="http://schemas.openxmlformats.org/officeDocument/2006/relationships/image" Target="media/image38.jpg"/><Relationship Id="rId53" Type="http://schemas.openxmlformats.org/officeDocument/2006/relationships/image" Target="media/image39.jpg"/><Relationship Id="rId54" Type="http://schemas.openxmlformats.org/officeDocument/2006/relationships/image" Target="media/image40.jpg"/><Relationship Id="rId55" Type="http://schemas.openxmlformats.org/officeDocument/2006/relationships/image" Target="media/image41.png"/><Relationship Id="rId56" Type="http://schemas.openxmlformats.org/officeDocument/2006/relationships/comments" Target="comments.xml" /><Relationship Id="rId57" Type="http://schemas.microsoft.com/office/2011/relationships/commentsExtended" Target="commentsExtended.xml" /><Relationship Id="rId58" Type="http://schemas.microsoft.com/office/2018/08/relationships/commentsExtensible" Target="commentsExtensible.xml" /><Relationship Id="rId59" Type="http://schemas.microsoft.com/office/2016/09/relationships/commentsIds" Target="commentsIds.xml" /><Relationship Id="rId60"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Nguyễn Minh Phúc</cp:lastModifiedBy>
  <cp:revision>143</cp:revision>
  <dcterms:created xsi:type="dcterms:W3CDTF">2025-10-09T05:06:00Z</dcterms:created>
  <dcterms:modified xsi:type="dcterms:W3CDTF">2026-06-23T09:33:55Z</dcterms:modified>
</cp:coreProperties>
</file>