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200499</wp:posOffset>
                </wp:positionV>
                <wp:extent cx="5718810" cy="610585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61058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bCs/>
                                <w:color w:val="000000" w:themeColor="text1"/>
                                <w:highlight w:val="white"/>
                              </w:rPr>
                            </w:pPr>
                            <w:r>
                              <w:rPr>
                                <w:b/>
                                <w:color w:val="000000" w:themeColor="text1"/>
                              </w:rPr>
                              <w:t xml:space="preserve">Số:</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pacing w:val="3"/>
                                <w:sz w:val="24"/>
                                <w:szCs w:val="24"/>
                                <w:highlight w:val="white"/>
                              </w:rPr>
                              <w:t xml:space="preserve">275/2026/0819/VFI-CT.53.A</w:t>
                            </w:r>
                            <w:r>
                              <w:rPr>
                                <w:b/>
                                <w:bCs/>
                                <w:color w:val="000000" w:themeColor="text1"/>
                                <w:highlight w:val="white"/>
                              </w:rPr>
                            </w:r>
                            <w:r>
                              <w:rPr>
                                <w:b/>
                                <w:bCs/>
                                <w:color w:val="000000" w:themeColor="text1"/>
                                <w:highlight w:val="white"/>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MTV SẢN XUẤT THƯƠNG MẠI DỊCH VỤ XUẤT KHẨU TÍN PHÚ</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highlight w:val="white"/>
                              </w:rPr>
                            </w:pPr>
                            <w:r>
                              <w:rPr>
                                <w:rFonts w:ascii="Times New Roman" w:hAnsi="Times New Roman" w:eastAsia="Times New Roman" w:cs="Times New Roman"/>
                                <w:b/>
                                <w:color w:val="000000"/>
                                <w:sz w:val="24"/>
                              </w:rPr>
                              <w:t xml:space="preserve">T</w:t>
                            </w:r>
                            <w:r>
                              <w:rPr>
                                <w:rFonts w:ascii="Times New Roman" w:hAnsi="Times New Roman" w:eastAsia="Times New Roman" w:cs="Times New Roman"/>
                                <w:b/>
                                <w:color w:val="000000"/>
                                <w:sz w:val="24"/>
                                <w:highlight w:val="white"/>
                              </w:rPr>
                              <w:t xml:space="preserve">ài sản 01: </w:t>
                            </w:r>
                            <w:r>
                              <w:rPr>
                                <w:rFonts w:ascii="Times New Roman" w:hAnsi="Times New Roman" w:eastAsia="Times New Roman" w:cs="Times New Roman"/>
                                <w:color w:val="000000"/>
                                <w:sz w:val="24"/>
                                <w:highlight w:val="white"/>
                              </w:rPr>
                              <w:t xml:space="preserve">Quyền sử dụng đất tại thửa đất số: 17, tờ bản đồ số 11 có địa chỉ: Thị trấn Tân Phú, huyện Tân Phú, tỉnh Đồng Nai (Nay là xã Tân Phú,</w:t>
                            </w:r>
                            <w:r>
                              <w:rPr>
                                <w:rFonts w:ascii="Times New Roman" w:hAnsi="Times New Roman" w:eastAsia="Times New Roman" w:cs="Times New Roman"/>
                                <w:color w:val="000000"/>
                                <w:sz w:val="24"/>
                                <w:highlight w:val="white"/>
                              </w:rPr>
                              <w:t xml:space="preserve"> Thành phố Đồng Nai</w:t>
                            </w:r>
                            <w:r>
                              <w:rPr>
                                <w:rFonts w:ascii="Times New Roman" w:hAnsi="Times New Roman" w:eastAsia="Times New Roman" w:cs="Times New Roman"/>
                                <w:color w:val="000000"/>
                                <w:sz w:val="24"/>
                                <w:highlight w:val="white"/>
                              </w:rPr>
                              <w:t xml:space="preserve">) theo Giấy chứng nhận quyền sử dụng đất, quyền sở hữu nhà ở tài sản khác gắn liền với đất số: DO 823235, số </w:t>
                            </w:r>
                            <w:r>
                              <w:rPr>
                                <w:rFonts w:ascii="Times New Roman" w:hAnsi="Times New Roman" w:eastAsia="Times New Roman" w:cs="Times New Roman"/>
                                <w:color w:val="000000"/>
                                <w:sz w:val="24"/>
                                <w:highlight w:val="white"/>
                              </w:rPr>
                              <w:t xml:space="preserve">vào sổ cấp GCN: VP 15298 do Văn phòng Đăng ký đất đai Tỉnh Đồng Nai cấp ngày 27/12/2024; Chủ sử dụng đất </w:t>
                            </w:r>
                            <w:r>
                              <w:rPr>
                                <w:rFonts w:ascii="Times New Roman" w:hAnsi="Times New Roman" w:eastAsia="Times New Roman" w:cs="Times New Roman"/>
                                <w:color w:val="000000"/>
                                <w:sz w:val="24"/>
                                <w:highlight w:val="white"/>
                              </w:rPr>
                              <w:t xml:space="preserve">là Ông L</w:t>
                            </w:r>
                            <w:r>
                              <w:rPr>
                                <w:rFonts w:ascii="Times New Roman" w:hAnsi="Times New Roman" w:eastAsia="Times New Roman" w:cs="Times New Roman"/>
                                <w:color w:val="000000"/>
                                <w:sz w:val="24"/>
                                <w:highlight w:val="white"/>
                              </w:rPr>
                              <w:t xml:space="preserve">ềnh Lý Giểng và bà Minh Thị Nhi</w:t>
                            </w:r>
                            <w:r>
                              <w:rPr>
                                <w:rFonts w:ascii="Times New Roman" w:hAnsi="Times New Roman" w:eastAsia="Times New Roman" w:cs="Times New Roman"/>
                                <w:i/>
                                <w:color w:val="000000"/>
                                <w:sz w:val="24"/>
                                <w:highlight w:val="white"/>
                              </w:rPr>
                              <w:t xml:space="preserve">.</w:t>
                            </w:r>
                            <w:r>
                              <w:rPr>
                                <w:highlight w:val="white"/>
                              </w:rPr>
                            </w:r>
                            <w:r>
                              <w:rPr>
                                <w:highlight w:val="white"/>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color w:val="000000"/>
                                <w:sz w:val="24"/>
                                <w:highlight w:val="white"/>
                              </w:rPr>
                              <w:t xml:space="preserve">Tài sản 02:</w:t>
                            </w:r>
                            <w:r>
                              <w:rPr>
                                <w:rFonts w:ascii="Times New Roman" w:hAnsi="Times New Roman" w:eastAsia="Times New Roman" w:cs="Times New Roman"/>
                                <w:i/>
                                <w:color w:val="000000"/>
                                <w:sz w:val="24"/>
                                <w:highlight w:val="white"/>
                              </w:rPr>
                              <w:t xml:space="preserve"> </w:t>
                            </w:r>
                            <w:r>
                              <w:rPr>
                                <w:rFonts w:ascii="Times New Roman" w:hAnsi="Times New Roman" w:eastAsia="Times New Roman" w:cs="Times New Roman"/>
                                <w:color w:val="000000"/>
                                <w:sz w:val="24"/>
                                <w:highlight w:val="white"/>
                              </w:rPr>
                              <w:t xml:space="preserve">Quyền sử dụng đất tại thửa đất số: 494, tờ bản đồ số: 44 có địa chỉ: Ấp 4, xã Phú Vinh, huyện Định Quán, tỉnh Đồng Nai (Nay là xã Định Quán,Thành phố</w:t>
                            </w:r>
                            <w:r>
                              <w:rPr>
                                <w:rFonts w:ascii="Times New Roman" w:hAnsi="Times New Roman" w:eastAsia="Times New Roman" w:cs="Times New Roman"/>
                                <w:color w:val="000000"/>
                                <w:sz w:val="24"/>
                                <w:highlight w:val="white"/>
                              </w:rPr>
                              <w:t xml:space="preserve"> Đồng Nai</w:t>
                            </w:r>
                            <w:r>
                              <w:rPr>
                                <w:rFonts w:ascii="Times New Roman" w:hAnsi="Times New Roman" w:eastAsia="Times New Roman" w:cs="Times New Roman"/>
                                <w:color w:val="000000"/>
                                <w:sz w:val="24"/>
                                <w:highlight w:val="white"/>
                              </w:rPr>
                              <w:t xml:space="preserve">) theo Giấy chứng nhận quyền sử dụng</w:t>
                            </w:r>
                            <w:r>
                              <w:rPr>
                                <w:rFonts w:ascii="Times New Roman" w:hAnsi="Times New Roman" w:eastAsia="Times New Roman" w:cs="Times New Roman"/>
                                <w:color w:val="000000"/>
                                <w:sz w:val="24"/>
                                <w:highlight w:val="white"/>
                              </w:rPr>
                              <w:t xml:space="preserve"> đất</w:t>
                            </w:r>
                            <w:r>
                              <w:rPr>
                                <w:rFonts w:ascii="Times New Roman" w:hAnsi="Times New Roman" w:eastAsia="Times New Roman" w:cs="Times New Roman"/>
                                <w:color w:val="000000"/>
                                <w:sz w:val="24"/>
                                <w:highlight w:val="white"/>
                              </w:rPr>
                              <w:t xml:space="preserve">, quyền sở hữu nhà ở và tài sản khác gắn liền với đất số: </w:t>
                            </w:r>
                            <w:r>
                              <w:rPr>
                                <w:rFonts w:ascii="Times New Roman" w:hAnsi="Times New Roman" w:eastAsia="Times New Roman" w:cs="Times New Roman"/>
                                <w:color w:val="000000"/>
                                <w:sz w:val="24"/>
                              </w:rPr>
                              <w:t xml:space="preserve">CY 2</w:t>
                            </w:r>
                            <w:r>
                              <w:rPr>
                                <w:rFonts w:ascii="Times New Roman" w:hAnsi="Times New Roman" w:eastAsia="Times New Roman" w:cs="Times New Roman"/>
                                <w:color w:val="000000"/>
                                <w:sz w:val="24"/>
                              </w:rPr>
                              <w:t xml:space="preserve">53109, số vào sổ cấp GCN: CS 03716 do Sở Tài nguyên và Môi trường tỉnh Đồng Nai cấp ngày 16/11/2020 cho Bà Lềnh Hắm Lầy</w:t>
                            </w:r>
                            <w:r/>
                          </w:p>
                          <w:p>
                            <w:pPr>
                              <w:pBdr/>
                              <w:spacing w:after="120" w:before="120" w:line="360" w:lineRule="auto"/>
                              <w:ind/>
                              <w:jc w:val="both"/>
                              <w:rPr>
                                <w:b/>
                              </w:rPr>
                            </w:pPr>
                            <w:r>
                              <w:rPr>
                                <w:color w:val="000000"/>
                              </w:rPr>
                            </w:r>
                            <w:r>
                              <w:rPr>
                                <w:b/>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05/2026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5.79pt;mso-position-vertical:absolute;width:450.30pt;height:480.7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bCs/>
                          <w:color w:val="000000" w:themeColor="text1"/>
                          <w:highlight w:val="white"/>
                        </w:rPr>
                      </w:pPr>
                      <w:r>
                        <w:rPr>
                          <w:b/>
                          <w:color w:val="000000" w:themeColor="text1"/>
                        </w:rPr>
                        <w:t xml:space="preserve">Số:</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pacing w:val="3"/>
                          <w:sz w:val="24"/>
                          <w:szCs w:val="24"/>
                          <w:highlight w:val="white"/>
                        </w:rPr>
                        <w:t xml:space="preserve">275/2026/0819/VFI-CT.53.A</w:t>
                      </w:r>
                      <w:r>
                        <w:rPr>
                          <w:b/>
                          <w:bCs/>
                          <w:color w:val="000000" w:themeColor="text1"/>
                          <w:highlight w:val="white"/>
                        </w:rPr>
                      </w:r>
                      <w:r>
                        <w:rPr>
                          <w:b/>
                          <w:bCs/>
                          <w:color w:val="000000" w:themeColor="text1"/>
                          <w:highlight w:val="white"/>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MTV SẢN XUẤT THƯƠNG MẠI DỊCH VỤ XUẤT KHẨU TÍN PHÚ</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highlight w:val="white"/>
                        </w:rPr>
                      </w:pPr>
                      <w:r>
                        <w:rPr>
                          <w:rFonts w:ascii="Times New Roman" w:hAnsi="Times New Roman" w:eastAsia="Times New Roman" w:cs="Times New Roman"/>
                          <w:b/>
                          <w:color w:val="000000"/>
                          <w:sz w:val="24"/>
                        </w:rPr>
                        <w:t xml:space="preserve">T</w:t>
                      </w:r>
                      <w:r>
                        <w:rPr>
                          <w:rFonts w:ascii="Times New Roman" w:hAnsi="Times New Roman" w:eastAsia="Times New Roman" w:cs="Times New Roman"/>
                          <w:b/>
                          <w:color w:val="000000"/>
                          <w:sz w:val="24"/>
                          <w:highlight w:val="white"/>
                        </w:rPr>
                        <w:t xml:space="preserve">ài sản 01: </w:t>
                      </w:r>
                      <w:r>
                        <w:rPr>
                          <w:rFonts w:ascii="Times New Roman" w:hAnsi="Times New Roman" w:eastAsia="Times New Roman" w:cs="Times New Roman"/>
                          <w:color w:val="000000"/>
                          <w:sz w:val="24"/>
                          <w:highlight w:val="white"/>
                        </w:rPr>
                        <w:t xml:space="preserve">Quyền sử dụng đất tại thửa đất số: 17, tờ bản đồ số 11 có địa chỉ: Thị trấn Tân Phú, huyện Tân Phú, tỉnh Đồng Nai (Nay là xã Tân Phú,</w:t>
                      </w:r>
                      <w:r>
                        <w:rPr>
                          <w:rFonts w:ascii="Times New Roman" w:hAnsi="Times New Roman" w:eastAsia="Times New Roman" w:cs="Times New Roman"/>
                          <w:color w:val="000000"/>
                          <w:sz w:val="24"/>
                          <w:highlight w:val="white"/>
                        </w:rPr>
                        <w:t xml:space="preserve"> Thành phố Đồng Nai</w:t>
                      </w:r>
                      <w:r>
                        <w:rPr>
                          <w:rFonts w:ascii="Times New Roman" w:hAnsi="Times New Roman" w:eastAsia="Times New Roman" w:cs="Times New Roman"/>
                          <w:color w:val="000000"/>
                          <w:sz w:val="24"/>
                          <w:highlight w:val="white"/>
                        </w:rPr>
                        <w:t xml:space="preserve">) theo Giấy chứng nhận quyền sử dụng đất, quyền sở hữu nhà ở tài sản khác gắn liền với đất số: DO 823235, số </w:t>
                      </w:r>
                      <w:r>
                        <w:rPr>
                          <w:rFonts w:ascii="Times New Roman" w:hAnsi="Times New Roman" w:eastAsia="Times New Roman" w:cs="Times New Roman"/>
                          <w:color w:val="000000"/>
                          <w:sz w:val="24"/>
                          <w:highlight w:val="white"/>
                        </w:rPr>
                        <w:t xml:space="preserve">vào sổ cấp GCN: VP 15298 do Văn phòng Đăng ký đất đai Tỉnh Đồng Nai cấp ngày 27/12/2024; Chủ sử dụng đất </w:t>
                      </w:r>
                      <w:r>
                        <w:rPr>
                          <w:rFonts w:ascii="Times New Roman" w:hAnsi="Times New Roman" w:eastAsia="Times New Roman" w:cs="Times New Roman"/>
                          <w:color w:val="000000"/>
                          <w:sz w:val="24"/>
                          <w:highlight w:val="white"/>
                        </w:rPr>
                        <w:t xml:space="preserve">là Ông L</w:t>
                      </w:r>
                      <w:r>
                        <w:rPr>
                          <w:rFonts w:ascii="Times New Roman" w:hAnsi="Times New Roman" w:eastAsia="Times New Roman" w:cs="Times New Roman"/>
                          <w:color w:val="000000"/>
                          <w:sz w:val="24"/>
                          <w:highlight w:val="white"/>
                        </w:rPr>
                        <w:t xml:space="preserve">ềnh Lý Giểng và bà Minh Thị Nhi</w:t>
                      </w:r>
                      <w:r>
                        <w:rPr>
                          <w:rFonts w:ascii="Times New Roman" w:hAnsi="Times New Roman" w:eastAsia="Times New Roman" w:cs="Times New Roman"/>
                          <w:i/>
                          <w:color w:val="000000"/>
                          <w:sz w:val="24"/>
                          <w:highlight w:val="white"/>
                        </w:rPr>
                        <w:t xml:space="preserve">.</w:t>
                      </w:r>
                      <w:r>
                        <w:rPr>
                          <w:highlight w:val="white"/>
                        </w:rPr>
                      </w:r>
                      <w:r>
                        <w:rPr>
                          <w:highlight w:val="white"/>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color w:val="000000"/>
                          <w:sz w:val="24"/>
                          <w:highlight w:val="white"/>
                        </w:rPr>
                        <w:t xml:space="preserve">Tài sản 02:</w:t>
                      </w:r>
                      <w:r>
                        <w:rPr>
                          <w:rFonts w:ascii="Times New Roman" w:hAnsi="Times New Roman" w:eastAsia="Times New Roman" w:cs="Times New Roman"/>
                          <w:i/>
                          <w:color w:val="000000"/>
                          <w:sz w:val="24"/>
                          <w:highlight w:val="white"/>
                        </w:rPr>
                        <w:t xml:space="preserve"> </w:t>
                      </w:r>
                      <w:r>
                        <w:rPr>
                          <w:rFonts w:ascii="Times New Roman" w:hAnsi="Times New Roman" w:eastAsia="Times New Roman" w:cs="Times New Roman"/>
                          <w:color w:val="000000"/>
                          <w:sz w:val="24"/>
                          <w:highlight w:val="white"/>
                        </w:rPr>
                        <w:t xml:space="preserve">Quyền sử dụng đất tại thửa đất số: 494, tờ bản đồ số: 44 có địa chỉ: Ấp 4, xã Phú Vinh, huyện Định Quán, tỉnh Đồng Nai (Nay là xã Định Quán,Thành phố</w:t>
                      </w:r>
                      <w:r>
                        <w:rPr>
                          <w:rFonts w:ascii="Times New Roman" w:hAnsi="Times New Roman" w:eastAsia="Times New Roman" w:cs="Times New Roman"/>
                          <w:color w:val="000000"/>
                          <w:sz w:val="24"/>
                          <w:highlight w:val="white"/>
                        </w:rPr>
                        <w:t xml:space="preserve"> Đồng Nai</w:t>
                      </w:r>
                      <w:r>
                        <w:rPr>
                          <w:rFonts w:ascii="Times New Roman" w:hAnsi="Times New Roman" w:eastAsia="Times New Roman" w:cs="Times New Roman"/>
                          <w:color w:val="000000"/>
                          <w:sz w:val="24"/>
                          <w:highlight w:val="white"/>
                        </w:rPr>
                        <w:t xml:space="preserve">) theo Giấy chứng nhận quyền sử dụng</w:t>
                      </w:r>
                      <w:r>
                        <w:rPr>
                          <w:rFonts w:ascii="Times New Roman" w:hAnsi="Times New Roman" w:eastAsia="Times New Roman" w:cs="Times New Roman"/>
                          <w:color w:val="000000"/>
                          <w:sz w:val="24"/>
                          <w:highlight w:val="white"/>
                        </w:rPr>
                        <w:t xml:space="preserve"> đất</w:t>
                      </w:r>
                      <w:r>
                        <w:rPr>
                          <w:rFonts w:ascii="Times New Roman" w:hAnsi="Times New Roman" w:eastAsia="Times New Roman" w:cs="Times New Roman"/>
                          <w:color w:val="000000"/>
                          <w:sz w:val="24"/>
                          <w:highlight w:val="white"/>
                        </w:rPr>
                        <w:t xml:space="preserve">, quyền sở hữu nhà ở và tài sản khác gắn liền với đất số: </w:t>
                      </w:r>
                      <w:r>
                        <w:rPr>
                          <w:rFonts w:ascii="Times New Roman" w:hAnsi="Times New Roman" w:eastAsia="Times New Roman" w:cs="Times New Roman"/>
                          <w:color w:val="000000"/>
                          <w:sz w:val="24"/>
                        </w:rPr>
                        <w:t xml:space="preserve">CY 2</w:t>
                      </w:r>
                      <w:r>
                        <w:rPr>
                          <w:rFonts w:ascii="Times New Roman" w:hAnsi="Times New Roman" w:eastAsia="Times New Roman" w:cs="Times New Roman"/>
                          <w:color w:val="000000"/>
                          <w:sz w:val="24"/>
                        </w:rPr>
                        <w:t xml:space="preserve">53109, số vào sổ cấp GCN: CS 03716 do Sở Tài nguyên và Môi trường tỉnh Đồng Nai cấp ngày 16/11/2020 cho Bà Lềnh Hắm Lầy</w:t>
                      </w:r>
                      <w:r/>
                    </w:p>
                    <w:p>
                      <w:pPr>
                        <w:pBdr/>
                        <w:spacing w:after="120" w:before="120" w:line="360" w:lineRule="auto"/>
                        <w:ind/>
                        <w:jc w:val="both"/>
                        <w:rPr>
                          <w:b/>
                        </w:rPr>
                      </w:pPr>
                      <w:r>
                        <w:rPr>
                          <w:color w:val="000000"/>
                        </w:rPr>
                      </w:r>
                      <w:r>
                        <w:rPr>
                          <w:b/>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05/2026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shd w:val="clear" w:color="auto" w:fill="auto"/>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shd w:val="clear" w:color="auto" w:fill="auto"/>
            <w:tcBorders/>
            <w:tcMar>
              <w:left w:w="108" w:type="dxa"/>
              <w:right w:w="108"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shd w:val="clear" w:color="auto" w:fill="auto"/>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shd w:val="clear" w:color="auto" w:fill="auto"/>
            <w:tcBorders/>
            <w:tcMar>
              <w:left w:w="108" w:type="dxa"/>
              <w:right w:w="108"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shd w:val="clear" w:color="auto" w:fill="auto"/>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1-4</w:t>
            </w:r>
            <w:r/>
          </w:p>
        </w:tc>
      </w:tr>
      <w:tr>
        <w:trPr>
          <w:trHeight w:val="340"/>
        </w:trPr>
        <w:tc>
          <w:tcPr>
            <w:shd w:val="clear" w:color="auto" w:fill="auto"/>
            <w:tcBorders/>
            <w:tcMar>
              <w:left w:w="108" w:type="dxa"/>
              <w:right w:w="108"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shd w:val="clear" w:color="auto" w:fill="auto"/>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5-27</w:t>
            </w:r>
            <w:r/>
          </w:p>
        </w:tc>
      </w:tr>
      <w:tr>
        <w:trPr/>
        <w:tc>
          <w:tcPr>
            <w:shd w:val="clear" w:color="auto" w:fill="auto"/>
            <w:tcBorders/>
            <w:tcMar>
              <w:left w:w="108" w:type="dxa"/>
              <w:right w:w="108"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shd w:val="clear" w:color="auto" w:fill="auto"/>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28-48</w:t>
            </w:r>
            <w:r/>
          </w:p>
        </w:tc>
      </w:tr>
      <w:tr>
        <w:trPr/>
        <w:tc>
          <w:tcPr>
            <w:shd w:val="clear" w:color="auto" w:fill="auto"/>
            <w:tcBorders/>
            <w:tcMar>
              <w:left w:w="108" w:type="dxa"/>
              <w:right w:w="108"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Thông tin hiện trạng</w:t>
            </w:r>
            <w:r/>
          </w:p>
        </w:tc>
        <w:tc>
          <w:tcPr>
            <w:shd w:val="clear" w:color="auto" w:fill="auto"/>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shd w:val="clear" w:color="auto" w:fill="auto"/>
            <w:tcBorders/>
            <w:tcMar>
              <w:left w:w="108" w:type="dxa"/>
              <w:right w:w="108"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tc>
        <w:tc>
          <w:tcPr>
            <w:shd w:val="clear" w:color="auto" w:fill="auto"/>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bl>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3952" w:type="dxa"/>
        <w:tblBorders/>
        <w:tblLayout w:type="fixed"/>
        <w:tblLook w:val="04A0" w:firstRow="1" w:lastRow="0" w:firstColumn="1" w:lastColumn="0" w:noHBand="0" w:noVBand="1"/>
      </w:tblPr>
      <w:tblGrid>
        <w:gridCol w:w="910"/>
        <w:gridCol w:w="361"/>
        <w:gridCol w:w="12681"/>
      </w:tblGrid>
      <w:tr>
        <w:trPr>
          <w:trHeight w:val="1152"/>
        </w:trPr>
        <w:tc>
          <w:tcPr>
            <w:gridSpan w:val="2"/>
            <w:tcBorders/>
            <w:tcW w:w="127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042" w:type="dxa"/>
            <w:textDirection w:val="lrTb"/>
            <w:noWrap w:val="false"/>
          </w:tcPr>
          <w:p>
            <w:pPr>
              <w:pStyle w:val="1042"/>
              <w:pBdr/>
              <w:spacing w:after="60"/>
              <w:ind/>
              <w:rPr>
                <w:color w:val="000000" w:themeColor="text1"/>
                <w:sz w:val="24"/>
                <w:szCs w:val="24"/>
                <w:highlight w:val="yellow"/>
              </w:rPr>
            </w:pPr>
            <w:r>
              <w:rPr>
                <w:rStyle w:val="1041"/>
                <w:rFonts w:ascii="Times New Roman" w:hAnsi="Times New Roman"/>
                <w:color w:val="000000" w:themeColor="text1"/>
                <w:lang w:val="pt-BR"/>
              </w:rPr>
              <w:t xml:space="preserve">Số:</w:t>
            </w:r>
            <w:r>
              <w:rPr>
                <w:rStyle w:val="1041"/>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00000" w:themeColor="text1"/>
                <w:spacing w:val="3"/>
                <w:sz w:val="24"/>
                <w:szCs w:val="24"/>
                <w:highlight w:val="white"/>
              </w:rPr>
              <w:t xml:space="preserve">275/2026/0819/VFI-CT.53.A</w:t>
            </w:r>
            <w:r>
              <w:rPr>
                <w:color w:val="000000" w:themeColor="text1"/>
                <w:sz w:val="24"/>
                <w:szCs w:val="24"/>
                <w:highlight w:val="yellow"/>
              </w:rPr>
            </w:r>
            <w:r>
              <w:rPr>
                <w:color w:val="000000" w:themeColor="text1"/>
                <w:sz w:val="24"/>
                <w:szCs w:val="24"/>
                <w:highlight w:val="yellow"/>
              </w:rPr>
            </w:r>
          </w:p>
          <w:p>
            <w:pPr>
              <w:pStyle w:val="1042"/>
              <w:pBdr/>
              <w:spacing w:after="60"/>
              <w:ind w:right="-56"/>
              <w:jc w:val="center"/>
              <w:rPr>
                <w:color w:val="000000" w:themeColor="text1"/>
                <w:sz w:val="24"/>
                <w:szCs w:val="24"/>
                <w:lang w:val="vi-VN"/>
              </w:rPr>
            </w:pPr>
            <w:r>
              <w:rPr>
                <w:rStyle w:val="1041"/>
                <w:rFonts w:ascii="Times New Roman" w:hAnsi="Times New Roman"/>
                <w:i/>
                <w:color w:val="auto"/>
              </w:rPr>
              <w:t xml:space="preserve">TP. 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30 tháng 5 năm 2026</w:t>
            </w:r>
            <w:r>
              <w:rPr>
                <w:color w:val="000000" w:themeColor="text1"/>
                <w:sz w:val="24"/>
                <w:szCs w:val="24"/>
                <w:lang w:val="vi-VN"/>
              </w:rPr>
            </w:r>
            <w:r>
              <w:rPr>
                <w:color w:val="000000" w:themeColor="text1"/>
                <w:sz w:val="24"/>
                <w:szCs w:val="24"/>
                <w:lang w:val="vi-VN"/>
              </w:rPr>
            </w:r>
          </w:p>
        </w:tc>
      </w:tr>
    </w:tbl>
    <w:p>
      <w:pPr>
        <w:pStyle w:val="1042"/>
        <w:pBdr/>
        <w:spacing w:after="120" w:before="200" w:line="288" w:lineRule="auto"/>
        <w:ind/>
        <w:jc w:val="center"/>
        <w:rPr>
          <w:rStyle w:val="1041"/>
          <w:rFonts w:ascii="Times New Roman" w:hAnsi="Times New Roman"/>
          <w:b/>
          <w:bCs/>
          <w:color w:val="auto"/>
          <w:sz w:val="30"/>
          <w:szCs w:val="30"/>
          <w:lang w:val="vi-VN"/>
        </w:rPr>
      </w:pPr>
      <w:r>
        <w:rPr>
          <w:rStyle w:val="1041"/>
          <w:rFonts w:ascii="Times New Roman" w:hAnsi="Times New Roman"/>
          <w:b/>
          <w:bCs/>
          <w:color w:val="auto"/>
          <w:sz w:val="30"/>
          <w:szCs w:val="30"/>
          <w:lang w:val="vi-VN"/>
        </w:rPr>
        <w:t xml:space="preserve">CHỨNG THƯ THẨM ĐỊNH GIÁ</w:t>
      </w:r>
      <w:r>
        <w:rPr>
          <w:rStyle w:val="1041"/>
          <w:rFonts w:ascii="Times New Roman" w:hAnsi="Times New Roman"/>
          <w:b/>
          <w:bCs/>
          <w:color w:val="auto"/>
          <w:sz w:val="30"/>
          <w:szCs w:val="30"/>
          <w:lang w:val="vi-VN"/>
        </w:rPr>
      </w:r>
      <w:r>
        <w:rPr>
          <w:rStyle w:val="104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MTV SẢN XUẤT THƯƠNG MẠI DỊCH VỤ XUẤT KHẨU TÍN PHÚ</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275/2026/0819/VFI-HĐTĐ.53.A</w:t>
      </w:r>
      <w:r>
        <w:rPr>
          <w:color w:val="000000" w:themeColor="text1"/>
          <w:spacing w:val="-4"/>
        </w:rPr>
        <w:t xml:space="preserve"> </w:t>
      </w:r>
      <w:r>
        <w:rPr>
          <w:spacing w:val="-4"/>
          <w:lang w:val="vi-VN"/>
        </w:rPr>
        <w:t xml:space="preserve">ký ngày </w:t>
      </w:r>
      <w:r>
        <w:rPr>
          <w:color w:val="000000" w:themeColor="text1"/>
          <w:spacing w:val="-4"/>
        </w:rPr>
        <w:t xml:space="preserve">27 tháng 5 năm 2026</w:t>
      </w:r>
      <w:r>
        <w:rPr>
          <w:spacing w:val="-4"/>
          <w:lang w:val="vi-VN"/>
        </w:rPr>
        <w:t xml:space="preserve"> </w:t>
      </w:r>
      <w:r>
        <w:rPr>
          <w:spacing w:val="-4"/>
          <w:lang w:val="vi-VN"/>
        </w:rPr>
        <w:t xml:space="preserve">giữa </w:t>
      </w:r>
      <w:r>
        <w:rPr>
          <w:color w:val="000000" w:themeColor="text1"/>
          <w:spacing w:val="-4"/>
        </w:rPr>
        <w:t xml:space="preserve">CÔNG TY TNHH MTV SẢN XUẤT THƯƠNG MẠI DỊCH VỤ XUẤT KHẨU TÍN PHÚ</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rFonts w:ascii="Times New Roman" w:hAnsi="Times New Roman" w:eastAsia="Times New Roman" w:cs="Times New Roman"/>
          <w:color w:val="000000" w:themeColor="text1"/>
          <w:spacing w:val="-2"/>
          <w:sz w:val="24"/>
          <w:szCs w:val="24"/>
          <w:highlight w:val="white"/>
          <w:lang w:val="vi-VN"/>
        </w:rPr>
        <w:t xml:space="preserve"> </w:t>
      </w:r>
      <w:r>
        <w:rPr>
          <w:rFonts w:ascii="Times New Roman" w:hAnsi="Times New Roman" w:eastAsia="Times New Roman" w:cs="Times New Roman"/>
          <w:color w:val="000000" w:themeColor="text1"/>
          <w:spacing w:val="3"/>
          <w:sz w:val="24"/>
          <w:szCs w:val="24"/>
          <w:highlight w:val="white"/>
        </w:rPr>
        <w:t xml:space="preserve">275/2026/0819/VFI-CT.53.A</w:t>
      </w:r>
      <w:r>
        <w:rPr>
          <w:rFonts w:ascii="Times New Roman" w:hAnsi="Times New Roman" w:eastAsia="Times New Roman" w:cs="Times New Roman"/>
          <w:color w:val="000000" w:themeColor="text1"/>
          <w:spacing w:val="-2"/>
          <w:sz w:val="24"/>
          <w:szCs w:val="24"/>
          <w:highlight w:val="white"/>
          <w:lang w:val="pt-BR"/>
        </w:rPr>
        <w:t xml:space="preserve"> </w:t>
      </w:r>
      <w:r>
        <w:rPr>
          <w:rFonts w:ascii="Times New Roman" w:hAnsi="Times New Roman" w:eastAsia="Times New Roman" w:cs="Times New Roman"/>
          <w:spacing w:val="-2"/>
          <w:sz w:val="24"/>
          <w:szCs w:val="24"/>
          <w:lang w:val="pt-BR"/>
        </w:rPr>
        <w:t xml:space="preserve">ng</w:t>
      </w:r>
      <w:r>
        <w:rPr>
          <w:spacing w:val="-2"/>
          <w:lang w:val="pt-BR"/>
        </w:rPr>
        <w:t xml:space="preserve">ày</w:t>
      </w:r>
      <w:r>
        <w:rPr>
          <w:spacing w:val="-2"/>
          <w:lang w:val="vi-VN"/>
        </w:rPr>
        <w:t xml:space="preserve"> </w:t>
      </w:r>
      <w:r>
        <w:rPr>
          <w:color w:val="000000" w:themeColor="text1"/>
          <w:spacing w:val="-2"/>
        </w:rPr>
        <w:t xml:space="preserve">30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115"/>
        <w:gridCol w:w="473"/>
        <w:gridCol w:w="6939"/>
      </w:tblGrid>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MTV SẢN XUẤT THƯƠNG MẠI DỊCH VỤ XUẤT KHẨU TÍN PHÚ</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3801268702</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Ông Lềnh Hắm Và               Chức vụ: Giám đốc</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Tổ 5, Khu phố 3, phường Long Phước, Thị xã Phước Long, tỉnh Bình Phước (Nay là Phường Phước Long, tỉnh Đồng Nai)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Thông 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 vụ</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rPr>
              <w:t xml:space="preserve">Chủ tịch HĐQT kiêm Tổng Giám Đốc</w:t>
            </w:r>
            <w:r>
              <w:rPr>
                <w:b/>
                <w:bCs/>
              </w:rPr>
            </w:r>
            <w:r>
              <w:rPr>
                <w:b/>
                <w:bCs/>
              </w:rPr>
            </w:r>
          </w:p>
        </w:tc>
      </w:tr>
    </w:tbl>
    <w:p>
      <w:pPr>
        <w:pBdr/>
        <w:spacing w:after="120" w:before="120" w:line="278" w:lineRule="auto"/>
        <w:ind/>
        <w:jc w:val="both"/>
        <w:rPr/>
      </w:pPr>
      <w:r>
        <w:rPr>
          <w:b/>
          <w:bCs/>
        </w:rPr>
        <w:t xml:space="preserve">3</w:t>
      </w:r>
      <w:r>
        <w:rPr>
          <w:b/>
          <w:bCs/>
          <w:lang w:val="vi-VN"/>
        </w:rPr>
        <w:t xml:space="preserve">. </w:t>
      </w:r>
      <w:r>
        <w:rPr>
          <w:b/>
          <w:bCs/>
        </w:rPr>
        <w:t xml:space="preserve">Tài sản thẩm định</w:t>
      </w:r>
      <w:r>
        <w:rPr>
          <w:b/>
          <w:bCs/>
          <w:lang w:val="vi-VN"/>
        </w:rPr>
        <w:t xml:space="preserve">:</w:t>
      </w:r>
      <w:r>
        <w:t xml:space="preserve"> </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w:t>
      </w:r>
      <w:r>
        <w:rPr>
          <w:rFonts w:ascii="Times New Roman" w:hAnsi="Times New Roman" w:eastAsia="Times New Roman" w:cs="Times New Roman"/>
          <w:b/>
          <w:color w:val="000000"/>
          <w:sz w:val="24"/>
          <w:highlight w:val="white"/>
        </w:rPr>
        <w:t xml:space="preserve">ài sản 01: </w:t>
      </w:r>
      <w:r>
        <w:rPr>
          <w:rFonts w:ascii="Times New Roman" w:hAnsi="Times New Roman" w:eastAsia="Times New Roman" w:cs="Times New Roman"/>
          <w:color w:val="000000"/>
          <w:sz w:val="24"/>
          <w:highlight w:val="white"/>
        </w:rPr>
        <w:t xml:space="preserve">Quyền sử dụng đất tại thửa đất số: 17, tờ bản đồ số 11 có địa chỉ: Thị trấn Tân Phú, huyện Tân Phú, tỉnh Đồng Nai (Nay là xã Tân Phú, Thành phố Đồng Nai) theo Giấy chứng nhận quyền sử dụng đất, quyền sở hữu nhà ở tài sản khác gắn liền với đất số: DO 823235</w:t>
      </w:r>
      <w:r>
        <w:rPr>
          <w:rFonts w:ascii="Times New Roman" w:hAnsi="Times New Roman" w:eastAsia="Times New Roman" w:cs="Times New Roman"/>
          <w:color w:val="000000"/>
          <w:sz w:val="24"/>
          <w:highlight w:val="white"/>
        </w:rPr>
        <w:t xml:space="preserve">, số vào sổ cấp GCN: VP 15298 do Văn phòng Đăng ký đất đai Tỉnh Đồng Nai cấp ngày 27/12/2024; Chủ sử dụng đất là Ông Lềnh Lý Giểng và bà Minh Thị Nhi</w:t>
      </w:r>
      <w:r>
        <w:rPr>
          <w:rFonts w:ascii="Times New Roman" w:hAnsi="Times New Roman" w:eastAsia="Times New Roman" w:cs="Times New Roman"/>
          <w:i/>
          <w:color w:val="000000"/>
          <w:sz w:val="24"/>
          <w:highlight w:val="white"/>
        </w:rPr>
        <w:t xml:space="preserve">.</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highlight w:val="white"/>
        </w:rPr>
      </w:pPr>
      <w:r>
        <w:rPr>
          <w:rFonts w:ascii="Times New Roman" w:hAnsi="Times New Roman" w:eastAsia="Times New Roman" w:cs="Times New Roman"/>
          <w:b/>
          <w:color w:val="000000"/>
          <w:sz w:val="24"/>
          <w:highlight w:val="white"/>
        </w:rPr>
        <w:t xml:space="preserve">Tài sản 02:</w:t>
      </w:r>
      <w:r>
        <w:rPr>
          <w:rFonts w:ascii="Times New Roman" w:hAnsi="Times New Roman" w:eastAsia="Times New Roman" w:cs="Times New Roman"/>
          <w:i/>
          <w:color w:val="000000"/>
          <w:sz w:val="24"/>
          <w:highlight w:val="white"/>
        </w:rPr>
        <w:t xml:space="preserve"> </w:t>
      </w:r>
      <w:r>
        <w:rPr>
          <w:rFonts w:ascii="Times New Roman" w:hAnsi="Times New Roman" w:eastAsia="Times New Roman" w:cs="Times New Roman"/>
          <w:color w:val="000000"/>
          <w:sz w:val="24"/>
          <w:highlight w:val="white"/>
        </w:rPr>
        <w:t xml:space="preserve">Quyền sử dụng đất tại thửa đất số: 494, tờ bản đồ số: 44 có địa chỉ: Ấp 4, xã Phú Vinh, huyện Định Quán, tỉnh Đồng Nai (Nay là xã Định Quán, Thành phố Đồng Nai)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CY 253109, số vào sổ cấp GCN: CS 03716 </w:t>
      </w:r>
      <w:r>
        <w:rPr>
          <w:rFonts w:ascii="Times New Roman" w:hAnsi="Times New Roman" w:eastAsia="Times New Roman" w:cs="Times New Roman"/>
          <w:color w:val="000000"/>
          <w:sz w:val="24"/>
          <w:highlight w:val="white"/>
        </w:rPr>
        <w:t xml:space="preserve">do Sở Tài nguyên và Môi trường tỉnh Đồng Nai cấp ngày 16/11/2020 cho Bà Lềnh Hắm Lầy</w:t>
      </w:r>
      <w:r>
        <w:rPr>
          <w:highlight w:val="white"/>
        </w:rPr>
      </w:r>
      <w:r>
        <w:rPr>
          <w:highlight w:val="white"/>
        </w:rPr>
      </w:r>
    </w:p>
    <w:p>
      <w:pPr>
        <w:pBdr/>
        <w:spacing w:after="120" w:before="120" w:line="278"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05/2026</w:t>
      </w:r>
      <w:r>
        <w:rPr>
          <w:bCs/>
          <w:highlight w:val="white"/>
          <w:lang w:val="nl-NL"/>
        </w:rPr>
        <w:t xml:space="preserve">.</w:t>
      </w:r>
      <w:r>
        <w:rPr>
          <w:b/>
          <w:bCs/>
          <w:highlight w:val="white"/>
        </w:rPr>
      </w:r>
      <w:r>
        <w:rPr>
          <w:b/>
          <w:bCs/>
          <w:highlight w:val="white"/>
        </w:rPr>
      </w:r>
    </w:p>
    <w:p>
      <w:pPr>
        <w:pBdr/>
        <w:tabs>
          <w:tab w:val="left" w:leader="none" w:pos="851"/>
        </w:tabs>
        <w:spacing w:after="120" w:before="120" w:line="278"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Cs/>
          <w:color w:val="000000" w:themeColor="text1"/>
          <w:spacing w:val="-4"/>
          <w:highlight w:val="white"/>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278"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rPr>
      </w:r>
      <w:r>
        <w:rPr>
          <w:b/>
          <w:highlight w:val="white"/>
        </w:rPr>
      </w:r>
    </w:p>
    <w:p>
      <w:pPr>
        <w:pBdr/>
        <w:tabs>
          <w:tab w:val="left" w:leader="none" w:pos="5202"/>
        </w:tabs>
        <w:spacing w:after="120" w:before="120" w:line="278"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rPr>
      </w:r>
      <w:r>
        <w:rPr>
          <w:highlight w:val="white"/>
        </w:rPr>
      </w:r>
    </w:p>
    <w:p>
      <w:pPr>
        <w:pBdr/>
        <w:tabs>
          <w:tab w:val="left" w:leader="none" w:pos="2430"/>
          <w:tab w:val="left" w:leader="none" w:pos="5130"/>
        </w:tabs>
        <w:spacing w:after="120" w:before="120" w:line="278"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rPr>
      </w:r>
      <w:r>
        <w:rPr>
          <w:b/>
          <w:bCs/>
          <w:highlight w:val="white"/>
        </w:rPr>
      </w:r>
    </w:p>
    <w:p>
      <w:pPr>
        <w:pBdr/>
        <w:tabs>
          <w:tab w:val="left" w:leader="none" w:pos="5202"/>
        </w:tabs>
        <w:spacing w:after="120" w:before="120" w:line="278" w:lineRule="auto"/>
        <w:ind w:firstLine="432"/>
        <w:jc w:val="both"/>
        <w:rPr>
          <w:b/>
          <w:bCs/>
          <w:highlight w:val="white"/>
        </w:rPr>
      </w:pPr>
      <w:r>
        <w:rPr>
          <w:bCs/>
          <w:i/>
          <w:highlight w:val="white"/>
          <w:lang w:val="pt-BR"/>
        </w:rPr>
        <w:t xml:space="preserve">Chi tiết như Báo cáo kèm theo</w:t>
      </w:r>
      <w:r>
        <w:rPr>
          <w:b/>
          <w:bCs/>
          <w:highlight w:val="white"/>
        </w:rPr>
      </w:r>
      <w:r>
        <w:rPr>
          <w:b/>
          <w:bCs/>
          <w:highlight w:val="white"/>
        </w:rPr>
      </w:r>
    </w:p>
    <w:p>
      <w:pPr>
        <w:pBdr/>
        <w:tabs>
          <w:tab w:val="left" w:leader="none" w:pos="2430"/>
          <w:tab w:val="left" w:leader="none" w:pos="5130"/>
        </w:tabs>
        <w:spacing w:after="120" w:before="120" w:line="278"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rPr>
      </w:r>
      <w:r>
        <w:rPr>
          <w:b/>
          <w:bCs/>
          <w:highlight w:val="white"/>
        </w:rPr>
      </w:r>
    </w:p>
    <w:p>
      <w:pPr>
        <w:pBdr/>
        <w:tabs>
          <w:tab w:val="left" w:leader="none" w:pos="5202"/>
        </w:tabs>
        <w:spacing w:after="120" w:before="120" w:line="278" w:lineRule="auto"/>
        <w:ind w:firstLine="432"/>
        <w:jc w:val="both"/>
        <w:rPr>
          <w:b/>
          <w:bCs/>
          <w:highlight w:val="white"/>
        </w:rPr>
      </w:pPr>
      <w:r>
        <w:rPr>
          <w:bCs/>
          <w:i/>
          <w:highlight w:val="white"/>
          <w:lang w:val="pt-BR"/>
        </w:rPr>
        <w:t xml:space="preserve">Chi tiết như Báo cáo kèm theo</w:t>
      </w:r>
      <w:r>
        <w:rPr>
          <w:b/>
          <w:bCs/>
          <w:highlight w:val="white"/>
        </w:rPr>
      </w:r>
      <w:r>
        <w:rPr>
          <w:b/>
          <w:bCs/>
          <w:highlight w:val="white"/>
        </w:rPr>
      </w:r>
    </w:p>
    <w:p>
      <w:pPr>
        <w:pBdr/>
        <w:tabs>
          <w:tab w:val="left" w:leader="none" w:pos="2430"/>
          <w:tab w:val="left" w:leader="none" w:pos="5130"/>
        </w:tabs>
        <w:spacing w:after="120" w:before="120" w:line="278"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rPr>
      </w:r>
      <w:r>
        <w:rPr>
          <w:b/>
          <w:bCs/>
          <w:highlight w:val="white"/>
        </w:rPr>
      </w:r>
    </w:p>
    <w:p>
      <w:pPr>
        <w:pBdr/>
        <w:spacing w:after="120" w:before="120" w:line="278"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05/2026</w:t>
      </w:r>
      <w:r>
        <w:rPr>
          <w:bCs/>
          <w:color w:val="000000" w:themeColor="text1"/>
          <w:highlight w:val="white"/>
          <w:lang w:val="nl-NL"/>
        </w:rPr>
        <w:t xml:space="preserve"> </w:t>
      </w:r>
      <w:r>
        <w:rPr>
          <w:highlight w:val="white"/>
          <w:lang w:val="vi-VN"/>
        </w:rPr>
        <w:t xml:space="preserve">ước tính</w:t>
      </w:r>
      <w:r>
        <w:rPr>
          <w:highlight w:val="white"/>
        </w:rPr>
        <w:t xml:space="preserve"> </w:t>
      </w:r>
      <w:r>
        <w:rPr>
          <w:highlight w:val="white"/>
          <w:lang w:val="vi-VN"/>
        </w:rPr>
        <w:t xml:space="preserve">như sau:</w:t>
      </w:r>
      <w:r>
        <w:rPr>
          <w:highlight w:val="white"/>
        </w:rPr>
      </w:r>
      <w:r>
        <w:rPr>
          <w:highlight w:val="white"/>
        </w:rP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37"/>
        <w:gridCol w:w="3284"/>
        <w:gridCol w:w="1134"/>
        <w:gridCol w:w="1930"/>
        <w:gridCol w:w="2856"/>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Đơn giá (đồng/m²)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Thành tiền (đồng) </w:t>
            </w:r>
            <w:r/>
          </w:p>
        </w:tc>
      </w:tr>
      <w:tr>
        <w:trPr>
          <w:trHeight w:val="34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bCs/>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3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b/>
                <w:bCs/>
              </w:rPr>
            </w:pPr>
            <w:r>
              <w:rPr>
                <w:rFonts w:ascii="Times New Roman" w:hAnsi="Times New Roman" w:eastAsia="Times New Roman" w:cs="Times New Roman"/>
                <w:b/>
                <w:bCs/>
                <w:color w:val="000000"/>
                <w:sz w:val="24"/>
                <w:highlight w:val="white"/>
              </w:rPr>
              <w:t xml:space="preserve">Quyền sử dụng đất tại thửa đất số: 17, tờ bản đồ số 11 có địa chỉ: Thị trấn Tân Phú, huyện Tân Phú, tỉnh Đồng Nai (Nay là xã Tân Phú, Thành phố Đồng Nai) theo Giấy chứng nhận quyền sử dụng đất, quyền sở hữu nhà ở tài sản khác gắn liền với đất số: DO 823235</w:t>
            </w:r>
            <w:r>
              <w:rPr>
                <w:rFonts w:ascii="Times New Roman" w:hAnsi="Times New Roman" w:eastAsia="Times New Roman" w:cs="Times New Roman"/>
                <w:b/>
                <w:bCs/>
                <w:color w:val="000000"/>
                <w:sz w:val="24"/>
                <w:highlight w:val="white"/>
              </w:rPr>
              <w:t xml:space="preserve">, số vào sổ cấp GCN: VP 15298 do Văn phòng Đăng ký đất đai Tỉnh Đồng Nai cấp ngày 27/12/2024; Chủ sử dụng đất là Ông Lềnh Lý Giểng và bà Minh Thị Nhi</w:t>
            </w:r>
            <w:r>
              <w:rPr>
                <w:b/>
                <w:bCs/>
              </w:rPr>
              <w:t xml:space="preserve">.</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r>
      <w:tr>
        <w:trPr>
          <w:trHeight w:val="9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đô thị 205m2; Đất trồng cây hàng năm khác 554,9m2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4"/>
              </w:rPr>
              <w:t xml:space="preserve">    802,30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7.381.160.000</w:t>
            </w:r>
            <w:r/>
          </w:p>
        </w:tc>
      </w:tr>
      <w:tr>
        <w:trPr>
          <w:trHeight w:val="9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 khác thuộc lộ giới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r>
      <w:tr>
        <w:trPr>
          <w:trHeight w:val="22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4"/>
              </w:rPr>
              <w:t xml:space="preserve"> 2</w:t>
            </w:r>
            <w:r>
              <w:rPr>
                <w:b/>
                <w:bCs/>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3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pPr>
            <w:r>
              <w:rPr>
                <w:rFonts w:ascii="Times New Roman" w:hAnsi="Times New Roman" w:eastAsia="Times New Roman" w:cs="Times New Roman"/>
                <w:b/>
                <w:color w:val="000000"/>
                <w:sz w:val="24"/>
              </w:rPr>
            </w:r>
            <w:r>
              <w:rPr>
                <w:rFonts w:ascii="Times New Roman" w:hAnsi="Times New Roman" w:eastAsia="Times New Roman" w:cs="Times New Roman"/>
                <w:i/>
                <w:color w:val="000000"/>
                <w:sz w:val="24"/>
                <w:highlight w:val="white"/>
              </w:rPr>
              <w:t xml:space="preserve"> </w:t>
            </w:r>
            <w:r>
              <w:rPr>
                <w:rFonts w:ascii="Times New Roman" w:hAnsi="Times New Roman" w:eastAsia="Times New Roman" w:cs="Times New Roman"/>
                <w:b/>
                <w:bCs/>
                <w:color w:val="000000"/>
                <w:sz w:val="24"/>
                <w:highlight w:val="white"/>
              </w:rPr>
              <w:t xml:space="preserve">Quyền sử dụng đất tại thửa đất số: 494, tờ bản đồ số: 44 có địa chỉ: Ấp 4, xã Phú Vinh, huyện Định Quán, tỉnh Đồng Nai (Nay là xã Định Quán, Thành phố Đồng Nai) theo Giấy chứng nhận quyền sử dụng đất, quyền sở hữu nhà ở và tài sản khác gắn liền với đất số:</w:t>
            </w:r>
            <w:r>
              <w:rPr>
                <w:rFonts w:ascii="Times New Roman" w:hAnsi="Times New Roman" w:eastAsia="Times New Roman" w:cs="Times New Roman"/>
                <w:b/>
                <w:bCs/>
                <w:color w:val="000000"/>
                <w:sz w:val="24"/>
                <w:highlight w:val="white"/>
              </w:rPr>
              <w:t xml:space="preserve"> </w:t>
            </w:r>
            <w:r>
              <w:rPr>
                <w:rFonts w:ascii="Times New Roman" w:hAnsi="Times New Roman" w:eastAsia="Times New Roman" w:cs="Times New Roman"/>
                <w:b/>
                <w:bCs/>
                <w:color w:val="000000"/>
                <w:sz w:val="24"/>
              </w:rPr>
              <w:t xml:space="preserve">CY 253109, số vào sổ cấp GCN: CS 03716 do Sở Tài nguyên và Môi trường tỉnh Đồng Nai cấp ngày 16/11/2020 cho Bà Lềnh Hắm Lầy</w:t>
            </w:r>
            <w:r>
              <w:rPr>
                <w:rFonts w:ascii="Times New Roman" w:hAnsi="Times New Roman" w:eastAsia="Times New Roman" w:cs="Times New Roman"/>
                <w:b/>
                <w:bCs/>
                <w:color w:val="000000"/>
                <w:sz w:val="24"/>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r>
      <w:tr>
        <w:trPr>
          <w:trHeight w:val="97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135,90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4"/>
              </w:rPr>
              <w:t xml:space="preserve">        11.500.000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4"/>
              </w:rPr>
              <w:t xml:space="preserve">              1.562.850.000 </w:t>
            </w:r>
            <w:r/>
          </w:p>
        </w:tc>
      </w:tr>
      <w:tr>
        <w:trPr>
          <w:trHeight w:val="9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ở tại đô thị thuộc lộ giới</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4"/>
              </w:rPr>
              <w:t xml:space="preserve">                   6,6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4"/>
              </w:rPr>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3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8.944.010.000</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3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8.944.000.000</w:t>
            </w:r>
            <w:r/>
          </w:p>
        </w:tc>
      </w:tr>
      <w:tr>
        <w:trPr>
          <w:trHeight w:val="309"/>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7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Tám tỷ, chín trăm bốn mươi bốn triệu đồng chẵn./.</w:t>
            </w: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tiết như Báo cáo kèm theo.</w:t>
      </w:r>
      <w:r>
        <w:rPr>
          <w:lang w:val="pt-BR"/>
        </w:rPr>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highlight w:val="none"/>
          <w:lang w:val="vi-VN"/>
        </w:rPr>
      </w:pPr>
      <w:r>
        <w:rPr>
          <w:spacing w:val="-6"/>
          <w:lang w:val="vi-VN"/>
        </w:rPr>
        <w:t xml:space="preserve">- Các phụ lục chi tiết kèm theo.</w:t>
      </w:r>
      <w:r>
        <w:rPr>
          <w:spacing w:val="-6"/>
          <w:highlight w:val="none"/>
          <w:lang w:val="vi-VN"/>
        </w:rPr>
      </w:r>
      <w:r>
        <w:rPr>
          <w:spacing w:val="-6"/>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highlight w:val="none"/>
          <w:lang w:val="vi-VN" w:bidi="vi-VN"/>
        </w:rPr>
      </w:r>
      <w:r>
        <w:rPr>
          <w:spacing w:val="-6"/>
          <w:lang w:val="vi-VN"/>
        </w:rPr>
      </w:r>
      <w:r>
        <w:rPr>
          <w:spacing w:val="-6"/>
          <w:lang w:val="vi-VN"/>
        </w:rPr>
      </w:r>
    </w:p>
    <w:p>
      <w:pPr>
        <w:pBdr/>
        <w:tabs>
          <w:tab w:val="left" w:leader="none" w:pos="5202"/>
        </w:tabs>
        <w:spacing w:after="120" w:before="120" w:line="276" w:lineRule="auto"/>
        <w:ind w:firstLine="431"/>
        <w:jc w:val="both"/>
        <w:rPr>
          <w:spacing w:val="-6"/>
          <w:highlight w:val="none"/>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highlight w:val="none"/>
          <w:lang w:val="vi-VN"/>
        </w:rPr>
      </w:r>
      <w:r>
        <w:rPr>
          <w:spacing w:val="-6"/>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ayout w:type="fixed"/>
        <w:tblLook w:val="01E0" w:firstRow="1" w:lastRow="1" w:firstColumn="1" w:lastColumn="1" w:noHBand="0" w:noVBand="0"/>
      </w:tblPr>
      <w:tblGrid>
        <w:gridCol w:w="4671"/>
        <w:gridCol w:w="4692"/>
      </w:tblGrid>
      <w:tr>
        <w:trPr>
          <w:trHeight w:val="20"/>
        </w:trPr>
        <w:tc>
          <w:tcPr>
            <w:tcBorders/>
            <w:tcW w:w="4671"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692" w:type="dxa"/>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69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1" w:type="dxa"/>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4692"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25" w:type="dxa"/>
        <w:tblBorders/>
        <w:tblLayout w:type="fixed"/>
        <w:tblLook w:val="04A0" w:firstRow="1" w:lastRow="0" w:firstColumn="1" w:lastColumn="0" w:noHBand="0" w:noVBand="1"/>
      </w:tblPr>
      <w:tblGrid>
        <w:gridCol w:w="675"/>
        <w:gridCol w:w="1304"/>
        <w:gridCol w:w="8046"/>
      </w:tblGrid>
      <w:tr>
        <w:trPr>
          <w:trHeight w:val="1094"/>
        </w:trPr>
        <w:tc>
          <w:tcPr>
            <w:gridSpan w:val="2"/>
            <w:tcBorders/>
            <w:tcW w:w="197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0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57"/>
        </w:trPr>
        <w:tc>
          <w:tcPr>
            <w:gridSpan w:val="2"/>
            <w:shd w:val="clear" w:color="auto" w:fill="auto"/>
            <w:tcBorders/>
            <w:tcMar>
              <w:left w:w="108" w:type="dxa"/>
              <w:top w:w="0" w:type="dxa"/>
              <w:right w:w="108" w:type="dxa"/>
              <w:bottom w:w="0" w:type="dxa"/>
            </w:tcMar>
            <w:tcW w:w="9350" w:type="dxa"/>
            <w:textDirection w:val="lrTb"/>
            <w:noWrap w:val="false"/>
          </w:tcPr>
          <w:p>
            <w:pPr>
              <w:pStyle w:val="1042"/>
              <w:pBdr/>
              <w:spacing w:after="60"/>
              <w:ind/>
              <w:rPr>
                <w:color w:val="000000" w:themeColor="text1"/>
                <w:sz w:val="24"/>
                <w:szCs w:val="24"/>
                <w:highlight w:val="yellow"/>
              </w:rPr>
            </w:pPr>
            <w:r>
              <w:rPr>
                <w:rStyle w:val="1041"/>
                <w:rFonts w:ascii="Times New Roman" w:hAnsi="Times New Roman"/>
                <w:color w:val="000000" w:themeColor="text1"/>
                <w:lang w:val="pt-BR"/>
              </w:rPr>
              <w:t xml:space="preserve">Số: </w:t>
            </w:r>
            <w:r>
              <w:rPr>
                <w:rFonts w:ascii="Arial" w:hAnsi="Arial" w:eastAsia="Arial" w:cs="Arial"/>
                <w:color w:val="000000"/>
                <w:sz w:val="24"/>
              </w:rPr>
              <w:t xml:space="preserve"> </w:t>
            </w:r>
            <w:r>
              <w:rPr>
                <w:rFonts w:ascii="Times New Roman" w:hAnsi="Times New Roman" w:eastAsia="Times New Roman" w:cs="Times New Roman"/>
                <w:color w:val="000000"/>
                <w:spacing w:val="3"/>
                <w:sz w:val="24"/>
                <w:highlight w:val="white"/>
              </w:rPr>
              <w:t xml:space="preserve">275/2026/0819/VFI-BC.53.A</w:t>
            </w:r>
            <w:r>
              <w:rPr>
                <w:color w:val="000000" w:themeColor="text1"/>
                <w:sz w:val="24"/>
                <w:szCs w:val="24"/>
                <w:highlight w:val="yellow"/>
              </w:rPr>
            </w:r>
            <w:r>
              <w:rPr>
                <w:color w:val="000000" w:themeColor="text1"/>
                <w:sz w:val="24"/>
                <w:szCs w:val="24"/>
                <w:highlight w:val="yellow"/>
              </w:rPr>
            </w:r>
          </w:p>
          <w:p>
            <w:pPr>
              <w:pStyle w:val="1042"/>
              <w:pBdr/>
              <w:spacing w:after="60"/>
              <w:ind w:right="-56"/>
              <w:jc w:val="center"/>
              <w:rPr>
                <w:color w:val="000000" w:themeColor="text1"/>
                <w:sz w:val="24"/>
                <w:szCs w:val="24"/>
                <w:lang w:val="vi-VN"/>
              </w:rPr>
            </w:pPr>
            <w:r>
              <w:rPr>
                <w:rStyle w:val="1041"/>
                <w:rFonts w:ascii="Times New Roman" w:hAnsi="Times New Roman"/>
                <w:i/>
                <w:color w:val="auto"/>
              </w:rPr>
              <w:t xml:space="preserve">                                                                      TP. 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30 tháng 5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304" w:type="dxa"/>
            <w:textDirection w:val="lrTb"/>
            <w:noWrap w:val="false"/>
          </w:tcPr>
          <w:p>
            <w:pPr>
              <w:pStyle w:val="1042"/>
              <w:pBdr/>
              <w:spacing w:after="60"/>
              <w:ind/>
              <w:rPr>
                <w:rStyle w:val="1041"/>
                <w:rFonts w:ascii="Times New Roman" w:hAnsi="Times New Roman"/>
                <w:color w:val="000000" w:themeColor="text1"/>
                <w:lang w:val="pt-BR"/>
              </w:rPr>
            </w:pPr>
            <w:r>
              <w:rPr>
                <w:rStyle w:val="1041"/>
                <w:rFonts w:ascii="Times New Roman" w:hAnsi="Times New Roman"/>
                <w:color w:val="000000" w:themeColor="text1"/>
                <w:lang w:val="pt-BR"/>
              </w:rPr>
            </w:r>
            <w:r>
              <w:rPr>
                <w:rStyle w:val="1041"/>
                <w:rFonts w:ascii="Times New Roman" w:hAnsi="Times New Roman"/>
                <w:color w:val="000000" w:themeColor="text1"/>
                <w:lang w:val="pt-BR"/>
              </w:rPr>
            </w:r>
            <w:r>
              <w:rPr>
                <w:rStyle w:val="1041"/>
                <w:rFonts w:ascii="Times New Roman" w:hAnsi="Times New Roman"/>
                <w:color w:val="000000" w:themeColor="text1"/>
                <w:lang w:val="pt-BR"/>
              </w:rPr>
            </w:r>
          </w:p>
        </w:tc>
        <w:tc>
          <w:tcPr>
            <w:shd w:val="clear" w:color="auto" w:fill="auto"/>
            <w:tcBorders/>
            <w:tcMar>
              <w:left w:w="108" w:type="dxa"/>
              <w:top w:w="0" w:type="dxa"/>
              <w:right w:w="108" w:type="dxa"/>
              <w:bottom w:w="0" w:type="dxa"/>
            </w:tcMar>
            <w:tcW w:w="8046" w:type="dxa"/>
            <w:textDirection w:val="lrTb"/>
            <w:noWrap w:val="false"/>
          </w:tcPr>
          <w:p>
            <w:pPr>
              <w:pStyle w:val="1042"/>
              <w:pBdr/>
              <w:spacing w:after="60"/>
              <w:ind w:right="-56"/>
              <w:rPr>
                <w:rStyle w:val="1041"/>
                <w:rFonts w:ascii="Times New Roman" w:hAnsi="Times New Roman"/>
                <w:i/>
                <w:color w:val="auto"/>
              </w:rPr>
            </w:pPr>
            <w:r>
              <w:rPr>
                <w:rFonts w:ascii="Times New Roman" w:hAnsi="Times New Roman"/>
                <w:i/>
                <w:color w:val="auto"/>
              </w:rPr>
            </w:r>
            <w:r>
              <w:rPr>
                <w:rStyle w:val="1041"/>
                <w:rFonts w:ascii="Times New Roman" w:hAnsi="Times New Roman"/>
                <w:i/>
                <w:color w:val="auto"/>
              </w:rPr>
            </w:r>
            <w:r>
              <w:rPr>
                <w:rStyle w:val="1041"/>
                <w:rFonts w:ascii="Times New Roman" w:hAnsi="Times New Roman"/>
                <w:i/>
                <w:color w:val="auto"/>
              </w:rPr>
            </w:r>
          </w:p>
        </w:tc>
      </w:tr>
    </w:tbl>
    <w:p>
      <w:pPr>
        <w:pStyle w:val="104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rFonts w:ascii="Arial" w:hAnsi="Arial" w:eastAsia="Arial" w:cs="Arial"/>
          <w:color w:val="000000"/>
          <w:sz w:val="24"/>
        </w:rPr>
        <w:t xml:space="preserve"> </w:t>
      </w:r>
      <w:r>
        <w:rPr>
          <w:rFonts w:ascii="Times New Roman" w:hAnsi="Times New Roman" w:eastAsia="Times New Roman" w:cs="Times New Roman"/>
          <w:b w:val="0"/>
          <w:bCs w:val="0"/>
          <w:color w:val="000000"/>
          <w:spacing w:val="3"/>
          <w:sz w:val="24"/>
          <w:highlight w:val="white"/>
        </w:rPr>
        <w:t xml:space="preserve">275/2026/0819/VFI-CT.53.A</w:t>
      </w:r>
      <w:r>
        <w:rPr>
          <w:b w:val="0"/>
          <w:bCs w:val="0"/>
          <w:i/>
          <w:color w:val="000000" w:themeColor="text1"/>
          <w:spacing w:val="-6"/>
          <w:sz w:val="24"/>
          <w:szCs w:val="24"/>
          <w:highlight w:val="white"/>
          <w:lang w:val="pt-BR"/>
        </w:rPr>
        <w:t xml:space="preserve"> </w:t>
      </w:r>
      <w:r>
        <w:rPr>
          <w:b w:val="0"/>
          <w:bCs w:val="0"/>
          <w:i/>
          <w:color w:val="000000" w:themeColor="text1"/>
          <w:spacing w:val="-6"/>
          <w:sz w:val="24"/>
          <w:szCs w:val="24"/>
          <w:highlight w:val="white"/>
          <w:lang w:val="pt-BR"/>
        </w:rPr>
        <w:t xml:space="preserve">n</w:t>
      </w:r>
      <w:r>
        <w:rPr>
          <w:b w:val="0"/>
          <w:bCs w:val="0"/>
          <w:i/>
          <w:color w:val="000000" w:themeColor="text1"/>
          <w:spacing w:val="-6"/>
          <w:sz w:val="24"/>
          <w:szCs w:val="24"/>
          <w:highlight w:val="white"/>
          <w:lang w:val="pt-BR"/>
        </w:rPr>
        <w:t xml:space="preserve">gày 30 tháng </w:t>
      </w:r>
      <w:r>
        <w:rPr>
          <w:b w:val="0"/>
          <w:i/>
          <w:color w:val="000000" w:themeColor="text1"/>
          <w:spacing w:val="-6"/>
          <w:sz w:val="24"/>
          <w:szCs w:val="24"/>
          <w:lang w:val="pt-BR"/>
        </w:rPr>
        <w:t xml:space="preserve">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43"/>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MTV SẢN XUẤT THƯƠNG MẠI DỊCH VỤ XUẤT KHẨU TÍN PH</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3801268702</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Ông Lềnh Hắm Và               Chức vụ: Giám đốc</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Tổ 5, Khu phố 3, phường Long Phước, Thị xã Phước Long, tỉnh Bình Phước (Nay là Phường Phước Long, tỉnh Đồng Nai)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w:t>
            </w:r>
            <w:r>
              <w:rPr>
                <w:rFonts w:ascii="Times New Roman" w:hAnsi="Times New Roman" w:eastAsia="Times New Roman" w:cs="Times New Roman"/>
                <w:b/>
                <w:color w:val="000000"/>
                <w:sz w:val="24"/>
                <w:highlight w:val="white"/>
              </w:rPr>
              <w:t xml:space="preserve">ài sản 01: </w:t>
            </w:r>
            <w:r>
              <w:rPr>
                <w:rFonts w:ascii="Times New Roman" w:hAnsi="Times New Roman" w:eastAsia="Times New Roman" w:cs="Times New Roman"/>
                <w:color w:val="000000"/>
                <w:sz w:val="24"/>
                <w:highlight w:val="white"/>
              </w:rPr>
              <w:t xml:space="preserve">Quyền sử dụng đất tại thửa đất số: 17, tờ bản đồ số 11 có địa chỉ: Thị trấn Tân Phú, huyện Tân Phú, tỉnh Đồng Nai (Nay là xã Tân Phú, Thành phố Đồng Nai) theo Giấy chứng nhận quyền sử dụng đất, quyền sở hữu nhà ở tài sản khác gắn liền với đất số: DO 823235</w:t>
            </w:r>
            <w:r>
              <w:rPr>
                <w:rFonts w:ascii="Times New Roman" w:hAnsi="Times New Roman" w:eastAsia="Times New Roman" w:cs="Times New Roman"/>
                <w:color w:val="000000"/>
                <w:sz w:val="24"/>
                <w:highlight w:val="white"/>
              </w:rPr>
              <w:t xml:space="preserve">, số vào sổ cấp GCN: VP 15298 do Văn phòng Đăng ký đất đai Tỉnh Đồng Nai cấp ngày 27/12/2024; Chủ sử dụng đất là Ông Lềnh Lý Giểng và bà Minh Thị Nhi</w:t>
            </w:r>
            <w:r>
              <w:rPr>
                <w:rFonts w:ascii="Times New Roman" w:hAnsi="Times New Roman" w:eastAsia="Times New Roman" w:cs="Times New Roman"/>
                <w:i/>
                <w:color w:val="000000"/>
                <w:sz w:val="24"/>
                <w:highlight w:val="white"/>
              </w:rPr>
              <w:t xml:space="preserve">.</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color w:val="000000"/>
                <w:sz w:val="24"/>
                <w:highlight w:val="white"/>
              </w:rPr>
              <w:t xml:space="preserve">Tài sản 02:</w:t>
            </w:r>
            <w:r>
              <w:rPr>
                <w:rFonts w:ascii="Times New Roman" w:hAnsi="Times New Roman" w:eastAsia="Times New Roman" w:cs="Times New Roman"/>
                <w:i/>
                <w:color w:val="000000"/>
                <w:sz w:val="24"/>
                <w:highlight w:val="white"/>
              </w:rPr>
              <w:t xml:space="preserve"> </w:t>
            </w:r>
            <w:r>
              <w:rPr>
                <w:rFonts w:ascii="Times New Roman" w:hAnsi="Times New Roman" w:eastAsia="Times New Roman" w:cs="Times New Roman"/>
                <w:color w:val="000000"/>
                <w:sz w:val="24"/>
                <w:highlight w:val="white"/>
              </w:rPr>
              <w:t xml:space="preserve">Quyền sử dụng đất tại thửa đất số: 494, tờ bản đồ số: 44 có địa chỉ: Ấp 4, xã Phú Vinh, huyện Định Quán, tỉnh Đồng Nai (Nay là xã Định Quán, Thành phố Đồng Nai)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CY 253109, số vào sổ cấp GCN: CS 03716 do Sở Tài nguyên và Môi trường tỉnh Đồng Nai cấp ngày 16/11/2020 cho Bà Lềnh Hắm Lầy</w:t>
            </w:r>
            <w:r>
              <w:rPr>
                <w:rFonts w:ascii="Times New Roman" w:hAnsi="Times New Roman" w:eastAsia="Times New Roman" w:cs="Times New Roman"/>
                <w:b/>
                <w:color w:val="000000"/>
                <w:sz w:val="24"/>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05/2026</w:t>
            </w:r>
            <w:r>
              <w:rPr>
                <w:highlight w:val="white"/>
                <w:lang w:val="pt-BR"/>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highlight w:val="white"/>
              </w:rPr>
            </w:pPr>
            <w:r>
              <w:rPr>
                <w:color w:val="000000" w:themeColor="text1"/>
                <w:highlight w:val="white"/>
                <w:lang w:val="pt-BR"/>
              </w:rPr>
              <w:t xml:space="preserve">Xã Tân Phú,</w:t>
            </w:r>
            <w:r>
              <w:rPr>
                <w:color w:val="000000" w:themeColor="text1"/>
                <w:highlight w:val="white"/>
                <w:lang w:val="pt-BR"/>
              </w:rPr>
              <w:t xml:space="preserve"> Thành phố Đồng Nai</w:t>
            </w:r>
            <w:r>
              <w:rPr>
                <w:highlight w:val="white"/>
              </w:rPr>
            </w:r>
            <w:r>
              <w:rPr>
                <w:highlight w:val="whit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27/05/2026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tài sản khác gắn liền với đất  số: DO 823235, số vào sổ cấp GCN: VP 15298 do Văn phòng Đăng ký đất đai Tỉnh Đồng Nai cấp ngày 27/12/2024; Chủ sử dụng đất là Lềnh Lý Giểng và bà Minh Thị Nhi.</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dất, quyền sở hữu nhà ở và tài sản khác gắn liền với đất số: CY 253109, số vào sổ cấp GCN: CS 03716 do Sở Tài nguyên và Môi trường tỉnh Đồng Nai cấp ngày 16/11/2020 cho Bà Lềnh Hắm Lầy</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275/2026/0819/VFI-HĐTĐ.53.A ngày 27/05/2026 giữa CÔNG TY TNHH MTV SẢN XUẤT THƯƠNG MẠI DỊCH VỤ XUẤT KHẨU TÍN PHÚ với Công ty Cổ phần Thẩm định và Đầu tư Tài chính Hoa Sen.</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Hồ sơ, tài liệu, chứng từ liên quan đến tài sản thẩm định giá.</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b/>
          <w:bCs/>
          <w:lang w:val="pt-BR"/>
        </w:rPr>
        <w:t xml:space="preserve">III</w:t>
      </w:r>
      <w:r>
        <w:rPr>
          <w:b/>
          <w:bCs/>
          <w:lang w:val="pt-BR"/>
        </w:rPr>
        <w:t xml:space="preserve">. TỔNG QUAN VỀ THỊ TRƯỜNG CỦA TÀI SẢN THẨM ĐỊNH GIÁ</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single" w:color="e5e5ea" w:sz="2" w:space="0"/>
          <w:left w:val="single" w:color="e5e5ea" w:sz="2" w:space="0"/>
          <w:bottom w:val="single" w:color="e5e5ea" w:sz="2" w:space="0"/>
          <w:right w:val="single" w:color="e5e5ea" w:sz="2" w:space="0"/>
        </w:pBdr>
        <w:spacing w:after="300" w:before="0"/>
        <w:ind w:right="0" w:firstLine="0" w:left="0"/>
        <w:jc w:val="both"/>
        <w:rPr/>
      </w:pPr>
      <w:r>
        <w:rPr>
          <w:rFonts w:ascii="Times New Roman" w:hAnsi="Times New Roman" w:eastAsia="Times New Roman" w:cs="Times New Roman"/>
          <w:color w:val="000000"/>
          <w:sz w:val="24"/>
        </w:rPr>
        <w:t xml:space="preserve">Theo đó, Đồng Nai sắp xếp đơn vị hành chính, toàn tỉnh sẽ còn lại 95 đơn vị hành chính cấp xã, bao gồm 72 xã và 23 phường. Trong đó, 67 xã và 21 phường là kết quả của điều chỉnh, sáp nhập địa giới hành chính. Chỉ có 7 đơn vị giữ nguyên do đáp ứng đủ tiêu c</w:t>
      </w:r>
      <w:r>
        <w:rPr>
          <w:rFonts w:ascii="Times New Roman" w:hAnsi="Times New Roman" w:eastAsia="Times New Roman" w:cs="Times New Roman"/>
          <w:color w:val="000000"/>
          <w:sz w:val="24"/>
        </w:rPr>
        <w:t xml:space="preserve">hí về diện tích và quy mô dân số, đó là: phường Phước Tân, Tam Phước, các xã Thanh Sơn (huyện Định Quán), Bù Gia Mập, Đăk Ơ, Đak Lua, Phú Lý.</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Sau khi thực hiện sáp nhập, Đồng Nai trở thành một trong năm tỉnh, thành có quy mô dân số lớn nhất cả nước. Việc hợp nhất tỉnh Bình Phước và tỉnh Đồng Nai để thành lập một tỉnh mới mang tên tỉnh Đồng Nai, với trung tâm chính trị – hành chính đặt tại Biên H</w:t>
      </w:r>
      <w:r>
        <w:rPr>
          <w:rFonts w:ascii="Times New Roman" w:hAnsi="Times New Roman" w:eastAsia="Times New Roman" w:cs="Times New Roman"/>
          <w:color w:val="000000"/>
          <w:sz w:val="24"/>
        </w:rPr>
        <w:t xml:space="preserve">òa cho thấy sự phù hợp về nhiều mặt và tiềm năng phát triển mạnh mẽ cho khu vực. Bởi lẽ, Đồng Nai đã sở hữu hệ thống hạ tầng hành chính hoàn chỉnh, tạo điều kiện thuận lợi để quá trình chuyển giao, tổ chức lại bộ máy chính quyền diễn ra nhanh chóng và ổn đ</w:t>
      </w:r>
      <w:r>
        <w:rPr>
          <w:rFonts w:ascii="Times New Roman" w:hAnsi="Times New Roman" w:eastAsia="Times New Roman" w:cs="Times New Roman"/>
          <w:color w:val="000000"/>
          <w:sz w:val="24"/>
        </w:rPr>
        <w:t xml:space="preserve">ịnh.</w:t>
      </w:r>
      <w:r/>
    </w:p>
    <w:p>
      <w:pPr>
        <w:pBdr>
          <w:top w:val="single" w:color="e5e5ea" w:sz="2" w:space="0"/>
          <w:left w:val="single" w:color="e5e5ea" w:sz="2" w:space="0"/>
          <w:bottom w:val="single" w:color="e5e5ea" w:sz="2" w:space="0"/>
          <w:right w:val="single" w:color="e5e5ea" w:sz="2" w:space="0"/>
        </w:pBdr>
        <w:spacing w:after="300"/>
        <w:ind w:right="0" w:firstLine="0" w:left="0"/>
        <w:jc w:val="both"/>
        <w:rPr/>
      </w:pPr>
      <w:r>
        <w:rPr>
          <w:rFonts w:ascii="Times New Roman" w:hAnsi="Times New Roman" w:eastAsia="Times New Roman" w:cs="Times New Roman"/>
          <w:color w:val="000000"/>
          <w:sz w:val="24"/>
        </w:rPr>
        <w:t xml:space="preserve">Sáp nhập và điều chỉnh các đơn vị hành chính cấp xã mang lại nhiều lợi ích thiết thực trong công tác quản lý nhà nước. Trước hết, điều này góp phần tinh gọn bộ máy hành chính, hạn chế tình trạng chồng chéo chức năng, nâng cao hiệu quả hoạt động và chất lượ</w:t>
      </w:r>
      <w:r>
        <w:rPr>
          <w:rFonts w:ascii="Times New Roman" w:hAnsi="Times New Roman" w:eastAsia="Times New Roman" w:cs="Times New Roman"/>
          <w:color w:val="000000"/>
          <w:sz w:val="24"/>
        </w:rPr>
        <w:t xml:space="preserve">ng phục vụ người dân. Bên cạnh đó, tái tổ chức địa bàn cũng giúp phân bổ lại nguồn lực hợp lý hơn – từ ngân sách, nhân sự đến đầu tư công – qua đó thúc đẩy sự phát triển đồng đều giữa các khu vực.</w:t>
      </w:r>
      <w:r/>
    </w:p>
    <w:p>
      <w:pPr>
        <w:pBdr>
          <w:top w:val="single" w:color="e5e5ea" w:sz="2" w:space="0"/>
          <w:left w:val="single" w:color="e5e5ea" w:sz="2" w:space="0"/>
          <w:bottom w:val="single" w:color="e5e5ea" w:sz="2" w:space="0"/>
          <w:right w:val="single" w:color="e5e5ea" w:sz="2" w:space="0"/>
        </w:pBdr>
        <w:spacing w:after="300" w:before="300"/>
        <w:ind w:right="0" w:firstLine="0" w:left="0"/>
        <w:jc w:val="both"/>
        <w:rPr/>
      </w:pPr>
      <w:r>
        <w:rPr>
          <w:rFonts w:ascii="Times New Roman" w:hAnsi="Times New Roman" w:eastAsia="Times New Roman" w:cs="Times New Roman"/>
          <w:color w:val="000000"/>
          <w:sz w:val="24"/>
        </w:rPr>
        <w:t xml:space="preserve">Ngoài ra, đổi tên các xã, phường sau sáp nhập còn góp phần củng cố bản sắc địa phương, hạn chế nhầm lẫn trong thủ tục hành chính, đồng thời tạo thuận lợi trong công tác quản lý dân cư. Đây cũng được xem là bước đi quan trọng giúp Đồng Nai chuẩn bị nền tảng</w:t>
      </w:r>
      <w:r>
        <w:rPr>
          <w:rFonts w:ascii="Times New Roman" w:hAnsi="Times New Roman" w:eastAsia="Times New Roman" w:cs="Times New Roman"/>
          <w:color w:val="000000"/>
          <w:sz w:val="24"/>
        </w:rPr>
        <w:t xml:space="preserve"> hành chính – tổ chức vững chắc cho các dự án hạ tầng quy mô lớn như sân bay quốc tế Long Thành, các tuyến cao tốc, và quy hoạch mở rộng đô thị trong thời gian tới.</w:t>
      </w:r>
      <w:r/>
    </w:p>
    <w:p>
      <w:pPr>
        <w:pBdr>
          <w:top w:val="single" w:color="e5e5ea" w:sz="2" w:space="0"/>
          <w:left w:val="single" w:color="e5e5ea" w:sz="2" w:space="0"/>
          <w:bottom w:val="single" w:color="e5e5ea" w:sz="2" w:space="0"/>
          <w:right w:val="single" w:color="e5e5ea" w:sz="2" w:space="0"/>
        </w:pBdr>
        <w:spacing w:after="300" w:before="300"/>
        <w:ind w:right="0" w:firstLine="0" w:left="0"/>
        <w:jc w:val="both"/>
        <w:rPr/>
      </w:pPr>
      <w:r>
        <w:rPr>
          <w:rFonts w:ascii="Times New Roman" w:hAnsi="Times New Roman" w:eastAsia="Times New Roman" w:cs="Times New Roman"/>
          <w:color w:val="000000"/>
          <w:sz w:val="24"/>
        </w:rPr>
        <w:t xml:space="preserve">Nhìn chung việc Đồng Nai sắp xếp tinh gọn bộ máy hành chính không chỉ giúp nâng cao hiệu quả quản lý nhà nước mà còn tạo điều kiện thuận lợi cho phát triển kinh tế - xã hội. Đây là bước đi cần thiết, phù hợp với xu thế hiện đại hóa và đô thị hóa nhanh chón</w:t>
      </w:r>
      <w:r>
        <w:rPr>
          <w:rFonts w:ascii="Times New Roman" w:hAnsi="Times New Roman" w:eastAsia="Times New Roman" w:cs="Times New Roman"/>
          <w:color w:val="000000"/>
          <w:sz w:val="24"/>
        </w:rPr>
        <w:t xml:space="preserve">g của địa phương trong giai đoạn tới.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rFonts w:ascii="Times New Roman" w:hAnsi="Times New Roman" w:eastAsia="Times New Roman" w:cs="Times New Roman"/>
          <w:i/>
          <w:color w:val="000000"/>
          <w:sz w:val="24"/>
        </w:rPr>
        <w:t xml:space="preserve"> (Nguồn:</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https://onehousing.vn/blog/dong-nai-sau-sap-xep-dvhc-95-xa-phuong-cu-duoc-thay-ten-tu-172025-n17t)</w:t>
      </w:r>
      <w:r/>
    </w:p>
    <w:p>
      <w:pPr>
        <w:pBdr/>
        <w:shd w:val="clear" w:color="auto" w:fill="ffffff"/>
        <w:spacing w:after="120" w:before="120" w:line="276" w:lineRule="auto"/>
        <w:ind/>
        <w:rPr>
          <w:i/>
          <w:iCs/>
          <w:color w:val="212529"/>
        </w:rPr>
      </w:pPr>
      <w:r>
        <w:rPr>
          <w:shd w:val="clear" w:color="auto" w:fill="ffffff"/>
        </w:rPr>
      </w:r>
      <w:r>
        <w:rPr>
          <w:i/>
          <w:iCs/>
          <w:color w:val="212529"/>
        </w:rPr>
      </w:r>
      <w:r>
        <w:rPr>
          <w:i/>
          <w:iCs/>
          <w:color w:val="212529"/>
        </w:rPr>
      </w:r>
    </w:p>
    <w:p>
      <w:pPr>
        <w:pStyle w:val="1043"/>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highlight w:val="white"/>
        </w:rPr>
      </w:pPr>
      <w:r>
        <w:rPr>
          <w:rFonts w:ascii="Times New Roman" w:hAnsi="Times New Roman" w:eastAsia="Times New Roman" w:cs="Times New Roman"/>
          <w:b/>
          <w:color w:val="000000"/>
          <w:sz w:val="24"/>
        </w:rPr>
        <w:t xml:space="preserve">Tài sản 01: Thửa đất số: 17, tờ bản đồ số 11 có địa chỉ: Thị trấn Tân Phú, huyện Tân Phú, tỉnh Đồng </w:t>
      </w:r>
      <w:r>
        <w:rPr>
          <w:rFonts w:ascii="Times New Roman" w:hAnsi="Times New Roman" w:eastAsia="Times New Roman" w:cs="Times New Roman"/>
          <w:b/>
          <w:color w:val="000000"/>
          <w:sz w:val="24"/>
          <w:highlight w:val="white"/>
        </w:rPr>
        <w:t xml:space="preserve">Nai (nay là xã T</w:t>
      </w:r>
      <w:r>
        <w:rPr>
          <w:rFonts w:ascii="Times New Roman" w:hAnsi="Times New Roman" w:eastAsia="Times New Roman" w:cs="Times New Roman"/>
          <w:b/>
          <w:color w:val="000000"/>
          <w:sz w:val="24"/>
          <w:highlight w:val="white"/>
        </w:rPr>
        <w:t xml:space="preserve">ân Phú, Thành phố Đồng Na</w:t>
      </w:r>
      <w:r>
        <w:rPr>
          <w:rFonts w:ascii="Times New Roman" w:hAnsi="Times New Roman" w:eastAsia="Times New Roman" w:cs="Times New Roman"/>
          <w:b/>
          <w:color w:val="000000"/>
          <w:sz w:val="24"/>
          <w:highlight w:val="white"/>
        </w:rPr>
        <w:t xml:space="preserve">i)</w:t>
      </w:r>
      <w:r>
        <w:rPr>
          <w:highlight w:val="white"/>
        </w:rPr>
      </w:r>
      <w:r>
        <w:rPr>
          <w:highlight w:val="white"/>
        </w:rP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47"/>
        <w:gridCol w:w="1934"/>
        <w:gridCol w:w="2028"/>
        <w:gridCol w:w="2421"/>
        <w:gridCol w:w="2415"/>
      </w:tblGrid>
      <w:tr>
        <w:trPr>
          <w:trHeight w:val="1821"/>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Tên tài sản</w:t>
            </w:r>
            <w:r>
              <w:rPr>
                <w:highlight w:val="white"/>
              </w:rPr>
            </w:r>
            <w:r>
              <w:rPr>
                <w:highlight w:val="white"/>
              </w:rPr>
            </w:r>
          </w:p>
        </w:tc>
        <w:tc>
          <w:tcPr>
            <w:gridSpan w:val="4"/>
            <w:tcBorders>
              <w:top w:val="single" w:color="000000" w:sz="8" w:space="0"/>
              <w:bottom w:val="single" w:color="000000" w:sz="8" w:space="0"/>
              <w:right w:val="single" w:color="000000" w:sz="8" w:space="0"/>
            </w:tcBorders>
            <w:tcMar>
              <w:left w:w="0" w:type="dxa"/>
              <w:top w:w="0" w:type="dxa"/>
              <w:right w:w="0" w:type="dxa"/>
              <w:bottom w:w="0" w:type="dxa"/>
            </w:tcMar>
            <w:tcW w:w="87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highlight w:val="white"/>
              </w:rPr>
            </w:pPr>
            <w:r>
              <w:rPr>
                <w:rFonts w:ascii="Times New Roman" w:hAnsi="Times New Roman" w:eastAsia="Times New Roman" w:cs="Times New Roman"/>
                <w:b/>
                <w:color w:val="000000"/>
                <w:sz w:val="24"/>
                <w:highlight w:val="white"/>
              </w:rPr>
            </w:r>
            <w:r>
              <w:rPr>
                <w:rFonts w:ascii="Times New Roman" w:hAnsi="Times New Roman" w:eastAsia="Times New Roman" w:cs="Times New Roman"/>
                <w:color w:val="000000"/>
                <w:sz w:val="24"/>
                <w:highlight w:val="white"/>
              </w:rPr>
              <w:t xml:space="preserve">Quyền sử dụng đất tại thửa đất số: 17, tờ bản đồ số 11 có địa chỉ: Thị trấn Tân Phú, huyện Tân Phú, tỉnh Đồng Nai (Nay là xã Tân Phú, Thành phố Đồng Nai) theo Giấy chứng nhận quyền sử dụng đất, quyền sở hữu nhà ở tài sản khác gắn liền với đất số: DO 823235</w:t>
            </w:r>
            <w:r>
              <w:rPr>
                <w:rFonts w:ascii="Times New Roman" w:hAnsi="Times New Roman" w:eastAsia="Times New Roman" w:cs="Times New Roman"/>
                <w:color w:val="000000"/>
                <w:sz w:val="24"/>
                <w:highlight w:val="white"/>
              </w:rPr>
              <w:t xml:space="preserve">, số vào sổ cấp GCN: VP 15298 do Văn phòng Đăng ký đất đai Tỉnh Đồng Nai cấp ngày 27/12/2024; Chủ sử dụng đất là Ông Lềnh Lý Giểng và bà Minh Thị Nhi</w:t>
            </w:r>
            <w:r>
              <w:rPr>
                <w:rFonts w:ascii="Times New Roman" w:hAnsi="Times New Roman" w:eastAsia="Times New Roman" w:cs="Times New Roman"/>
                <w:i/>
                <w:color w:val="000000"/>
                <w:sz w:val="24"/>
                <w:highlight w:val="white"/>
              </w:rPr>
              <w:t xml:space="preserve">.</w:t>
            </w:r>
            <w:r>
              <w:rPr>
                <w:highlight w:val="white"/>
              </w:rPr>
            </w:r>
            <w:r>
              <w:rPr>
                <w:highlight w:val="white"/>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0" w:type="dxa"/>
              <w:top w:w="0" w:type="dxa"/>
              <w:right w:w="0" w:type="dxa"/>
              <w:bottom w:w="0" w:type="dxa"/>
            </w:tcMar>
            <w:tcW w:w="87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0" w:type="dxa"/>
              <w:top w:w="0" w:type="dxa"/>
              <w:right w:w="0"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0" w:type="dxa"/>
              <w:top w:w="0" w:type="dxa"/>
              <w:right w:w="0"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0" w:type="dxa"/>
              <w:top w:w="0" w:type="dxa"/>
              <w:right w:w="0" w:type="dxa"/>
              <w:bottom w:w="0" w:type="dxa"/>
            </w:tcMar>
            <w:tcW w:w="24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r>
      <w:tr>
        <w:trPr>
          <w:trHeight w:val="960"/>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0" w:type="dxa"/>
              <w:top w:w="0" w:type="dxa"/>
              <w:right w:w="0" w:type="dxa"/>
              <w:bottom w:w="0" w:type="dxa"/>
            </w:tcMar>
            <w:tcW w:w="68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Thị trấn Tân Phú, huyện Tân Phú, tỉnh Đồng Nai (nay là xã Tân Phú, </w:t>
            </w:r>
            <w:r>
              <w:rPr>
                <w:rFonts w:ascii="Times New Roman" w:hAnsi="Times New Roman" w:eastAsia="Times New Roman" w:cs="Times New Roman"/>
                <w:color w:val="000000"/>
                <w:sz w:val="24"/>
                <w:highlight w:val="none"/>
              </w:rPr>
              <w:t xml:space="preserve">Thành phố Đồng Nai)</w:t>
            </w:r>
            <w:r>
              <w:rPr>
                <w:rFonts w:ascii="Times New Roman" w:hAnsi="Times New Roman" w:eastAsia="Times New Roman" w:cs="Times New Roman"/>
                <w:color w:val="000000"/>
                <w:sz w:val="24"/>
                <w:highlight w:val="yellow"/>
              </w:rPr>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0" w:type="dxa"/>
              <w:top w:w="0" w:type="dxa"/>
              <w:right w:w="0"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804,9</w:t>
            </w:r>
            <w:r/>
          </w:p>
        </w:tc>
        <w:tc>
          <w:tcPr>
            <w:tcBorders>
              <w:bottom w:val="single" w:color="000000" w:sz="8" w:space="0"/>
              <w:right w:val="single" w:color="000000" w:sz="8" w:space="0"/>
            </w:tcBorders>
            <w:tcMar>
              <w:left w:w="0" w:type="dxa"/>
              <w:top w:w="0" w:type="dxa"/>
              <w:right w:w="0"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0" w:type="dxa"/>
              <w:top w:w="0" w:type="dxa"/>
              <w:right w:w="0" w:type="dxa"/>
              <w:bottom w:w="0" w:type="dxa"/>
            </w:tcMar>
            <w:tcW w:w="24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    </w:t>
            </w:r>
            <w:r/>
          </w:p>
        </w:tc>
      </w:tr>
      <w:tr>
        <w:trPr>
          <w:trHeight w:val="847"/>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0" w:type="dxa"/>
              <w:top w:w="0" w:type="dxa"/>
              <w:right w:w="0"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250m2; Đất trồng cây hàng năm 554,9m2</w:t>
            </w:r>
            <w:r/>
          </w:p>
        </w:tc>
        <w:tc>
          <w:tcPr>
            <w:tcBorders>
              <w:bottom w:val="single" w:color="000000" w:sz="8" w:space="0"/>
              <w:right w:val="single" w:color="000000" w:sz="8" w:space="0"/>
            </w:tcBorders>
            <w:tcMar>
              <w:left w:w="0" w:type="dxa"/>
              <w:top w:w="0" w:type="dxa"/>
              <w:right w:w="0"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Thời hạn sử dụng:</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24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Đất ở tại đô thị</w:t>
            </w:r>
            <w:r>
              <w:rPr>
                <w:rFonts w:ascii="Times New Roman" w:hAnsi="Times New Roman" w:eastAsia="Times New Roman" w:cs="Times New Roman"/>
                <w:color w:val="000000"/>
                <w:sz w:val="24"/>
                <w:highlight w:val="white"/>
              </w:rPr>
              <w:t xml:space="preserve"> :Lâu dài; </w:t>
            </w:r>
            <w:r>
              <w:rPr>
                <w:rFonts w:ascii="Times New Roman" w:hAnsi="Times New Roman" w:eastAsia="Times New Roman" w:cs="Times New Roman"/>
                <w:color w:val="000000"/>
                <w:sz w:val="24"/>
                <w:highlight w:val="white"/>
              </w:rPr>
              <w:t xml:space="preserve">Đất trồng cây hàng năm</w:t>
            </w:r>
            <w:r>
              <w:rPr>
                <w:rFonts w:ascii="Times New Roman" w:hAnsi="Times New Roman" w:eastAsia="Times New Roman" w:cs="Times New Roman"/>
                <w:color w:val="000000"/>
                <w:sz w:val="24"/>
                <w:highlight w:val="white"/>
              </w:rPr>
              <w:t xml:space="preserve"> :Đến ngày 15/10/2063</w:t>
            </w:r>
            <w:r>
              <w:rPr>
                <w:highlight w:val="white"/>
              </w:rPr>
            </w:r>
            <w:r>
              <w:rPr>
                <w:highlight w:val="white"/>
              </w:rPr>
            </w:r>
          </w:p>
        </w:tc>
      </w:tr>
      <w:tr>
        <w:trPr>
          <w:trHeight w:val="935"/>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8"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4" w:space="0"/>
              <w:right w:val="single" w:color="000000" w:sz="8" w:space="0"/>
            </w:tcBorders>
            <w:tcMar>
              <w:left w:w="0" w:type="dxa"/>
              <w:top w:w="0" w:type="dxa"/>
              <w:right w:w="0" w:type="dxa"/>
              <w:bottom w:w="0" w:type="dxa"/>
            </w:tcMar>
            <w:tcW w:w="68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Công nhận QSDĐ như giao đất có thu tiền sử dụng đất 250m2, Công nhận QSDĐ như giao đất không thu tiền sử dụng đất 354,9m2</w:t>
            </w:r>
            <w:r/>
          </w:p>
        </w:tc>
      </w:tr>
      <w:tr>
        <w:trPr>
          <w:trHeight w:val="624"/>
        </w:trPr>
        <w:tc>
          <w:tcPr>
            <w:tcBorders>
              <w:left w:val="single" w:color="000000" w:sz="8" w:space="0"/>
              <w:bottom w:val="single" w:color="000000" w:sz="8" w:space="0"/>
              <w:right w:val="single" w:color="000000" w:sz="4"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Tại thời điểm thẩm định giá, Tổ thẩm định thu thập được thông tin quy hoạch của thửa đất trên guland. Thửa đất có 2,6m2 vào quy hoạch giao thông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none"/>
              </w:rPr>
            </w:r>
            <w:r>
              <mc:AlternateContent>
                <mc:Choice Requires="wpg">
                  <w:drawing>
                    <wp:inline xmlns:wp="http://schemas.openxmlformats.org/drawingml/2006/wordprocessingDrawing" distT="0" distB="0" distL="0" distR="0">
                      <wp:extent cx="4235155" cy="231876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795781" name=""/>
                              <pic:cNvPicPr>
                                <a:picLocks noChangeAspect="1"/>
                              </pic:cNvPicPr>
                              <pic:nvPr/>
                            </pic:nvPicPr>
                            <pic:blipFill rotWithShape="1">
                              <a:blip r:embed="rId17"/>
                              <a:stretch/>
                            </pic:blipFill>
                            <pic:spPr bwMode="auto">
                              <a:xfrm flipH="0" flipV="0">
                                <a:off x="0" y="0"/>
                                <a:ext cx="4235154" cy="23187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33.48pt;height:182.58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312"/>
        </w:trPr>
        <w:tc>
          <w:tcPr>
            <w:tcBorders>
              <w:left w:val="single" w:color="000000" w:sz="8" w:space="0"/>
              <w:bottom w:val="single" w:color="000000" w:sz="8" w:space="0"/>
              <w:right w:val="single" w:color="000000" w:sz="4"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8" w:space="0"/>
              <w:bottom w:val="single" w:color="000000" w:sz="8" w:space="0"/>
              <w:right w:val="single" w:color="000000" w:sz="4"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936"/>
        </w:trPr>
        <w:tc>
          <w:tcPr>
            <w:tcBorders>
              <w:left w:val="single" w:color="000000" w:sz="8" w:space="0"/>
              <w:bottom w:val="single" w:color="000000" w:sz="8" w:space="0"/>
              <w:right w:val="single" w:color="000000" w:sz="4"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tiền đường Hùng Vương (đường nhựa và hẻm)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02 mặt tiền</w:t>
            </w:r>
            <w:r/>
          </w:p>
        </w:tc>
      </w:tr>
      <w:tr>
        <w:trPr>
          <w:trHeight w:val="1248"/>
        </w:trPr>
        <w:tc>
          <w:tcPr>
            <w:tcBorders>
              <w:left w:val="single" w:color="000000" w:sz="8" w:space="0"/>
              <w:bottom w:val="single" w:color="000000" w:sz="8" w:space="0"/>
              <w:right w:val="single" w:color="000000" w:sz="4"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25m+ 3m vỉa hè</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Khoảng 25m+ 3m vỉa hè</w:t>
            </w:r>
            <w:r/>
          </w:p>
        </w:tc>
      </w:tr>
      <w:tr>
        <w:trPr>
          <w:trHeight w:val="720"/>
        </w:trPr>
        <w:tc>
          <w:tcPr>
            <w:tcBorders>
              <w:left w:val="single" w:color="000000" w:sz="8" w:space="0"/>
              <w:bottom w:val="single" w:color="000000" w:sz="8" w:space="0"/>
              <w:right w:val="single" w:color="000000" w:sz="4"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tiếp giáp mặt đường Hùng Vương, cách chợ Tân Phú khoảng 800m </w:t>
            </w:r>
            <w:r/>
          </w:p>
        </w:tc>
      </w:tr>
      <w:tr>
        <w:trPr>
          <w:trHeight w:val="1236"/>
        </w:trPr>
        <w:tc>
          <w:tcPr>
            <w:tcBorders>
              <w:left w:val="single" w:color="000000" w:sz="8" w:space="0"/>
              <w:bottom w:val="single" w:color="000000" w:sz="8" w:space="0"/>
              <w:right w:val="single" w:color="000000" w:sz="4"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Tây Bắc : Tiếp giáp đường Hùng Vương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Đông Bắc: Tiếp giáp hẻm.   </w:t>
              <w:br/>
              <w:t xml:space="preserve">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4" w:space="0"/>
              <w:bottom w:val="single" w:color="000000" w:sz="8" w:space="0"/>
              <w:right w:val="single" w:color="000000" w:sz="8" w:space="0"/>
            </w:tcBorders>
            <w:tcMar>
              <w:left w:w="0" w:type="dxa"/>
              <w:top w:w="0" w:type="dxa"/>
              <w:right w:w="0" w:type="dxa"/>
              <w:bottom w:w="0" w:type="dxa"/>
            </w:tcMar>
            <w:tcW w:w="87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rPr>
              <w:t xml:space="preserve">11.271051358817692, 107.42616416499196</w:t>
            </w:r>
            <w:r>
              <w:rPr>
                <w:rFonts w:ascii="Times New Roman" w:hAnsi="Times New Roman" w:eastAsia="Times New Roman" w:cs="Times New Roman"/>
                <w:color w:val="000000"/>
                <w:sz w:val="24"/>
              </w:rPr>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87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648049" cy="299831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06466" name=""/>
                              <pic:cNvPicPr>
                                <a:picLocks noChangeAspect="1"/>
                              </pic:cNvPicPr>
                              <pic:nvPr/>
                            </pic:nvPicPr>
                            <pic:blipFill rotWithShape="1">
                              <a:blip r:embed="rId18"/>
                              <a:stretch/>
                            </pic:blipFill>
                            <pic:spPr bwMode="auto">
                              <a:xfrm flipH="0" flipV="0">
                                <a:off x="0" y="0"/>
                                <a:ext cx="5648049" cy="29983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4.73pt;height:236.09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1128"/>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0" w:type="dxa"/>
              <w:top w:w="0" w:type="dxa"/>
              <w:right w:w="0" w:type="dxa"/>
              <w:bottom w:w="0" w:type="dxa"/>
            </w:tcMar>
            <w:tcW w:w="87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thẩm định nằm tại Vị trí 1, Thị trấn Tân Phú, huyện Tân Phú, tỉnh Đồng Nai (nay là xã T</w:t>
            </w:r>
            <w:r>
              <w:rPr>
                <w:rFonts w:ascii="Times New Roman" w:hAnsi="Times New Roman" w:eastAsia="Times New Roman" w:cs="Times New Roman"/>
                <w:color w:val="000000"/>
                <w:sz w:val="24"/>
                <w:highlight w:val="white"/>
              </w:rPr>
              <w:t xml:space="preserve">ân Phú, Thành phố </w:t>
            </w:r>
            <w:r>
              <w:rPr>
                <w:rFonts w:ascii="Times New Roman" w:hAnsi="Times New Roman" w:eastAsia="Times New Roman" w:cs="Times New Roman"/>
                <w:color w:val="000000"/>
                <w:sz w:val="24"/>
                <w:highlight w:val="white"/>
              </w:rPr>
              <w:t xml:space="preserve"> Đồng Nai), </w:t>
            </w:r>
            <w:r>
              <w:rPr>
                <w:rFonts w:ascii="Times New Roman" w:hAnsi="Times New Roman" w:eastAsia="Times New Roman" w:cs="Times New Roman"/>
                <w:color w:val="000000"/>
                <w:sz w:val="24"/>
                <w:highlight w:val="white"/>
              </w:rPr>
              <w:t xml:space="preserve">cách trường THPT Đoàn Kết khoảng 750m, cách chợ huyện Tân Phú khoảng 800m</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0" w:type="dxa"/>
              <w:top w:w="0" w:type="dxa"/>
              <w:right w:w="0" w:type="dxa"/>
              <w:bottom w:w="0" w:type="dxa"/>
            </w:tcMar>
            <w:tcW w:w="87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0" w:type="dxa"/>
              <w:top w:w="0" w:type="dxa"/>
              <w:right w:w="0"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804,9</w:t>
            </w:r>
            <w:r/>
          </w:p>
        </w:tc>
        <w:tc>
          <w:tcPr>
            <w:tcBorders>
              <w:bottom w:val="single" w:color="000000" w:sz="8" w:space="0"/>
              <w:right w:val="single" w:color="000000" w:sz="8" w:space="0"/>
            </w:tcBorders>
            <w:tcMar>
              <w:left w:w="0" w:type="dxa"/>
              <w:top w:w="0" w:type="dxa"/>
              <w:right w:w="0"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0" w:type="dxa"/>
              <w:top w:w="0" w:type="dxa"/>
              <w:right w:w="0" w:type="dxa"/>
              <w:bottom w:w="0" w:type="dxa"/>
            </w:tcMar>
            <w:tcW w:w="24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0" w:type="dxa"/>
              <w:top w:w="0" w:type="dxa"/>
              <w:right w:w="0"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114,16</w:t>
            </w:r>
            <w:r/>
          </w:p>
        </w:tc>
        <w:tc>
          <w:tcPr>
            <w:tcBorders>
              <w:bottom w:val="single" w:color="000000" w:sz="8" w:space="0"/>
              <w:right w:val="single" w:color="000000" w:sz="8" w:space="0"/>
            </w:tcBorders>
            <w:tcMar>
              <w:left w:w="0" w:type="dxa"/>
              <w:top w:w="0" w:type="dxa"/>
              <w:right w:w="0"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0" w:type="dxa"/>
              <w:top w:w="0" w:type="dxa"/>
              <w:right w:w="0" w:type="dxa"/>
              <w:bottom w:w="0" w:type="dxa"/>
            </w:tcMar>
            <w:tcW w:w="24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9,5m</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gridSpan w:val="3"/>
            <w:tcBorders>
              <w:bottom w:val="single" w:color="000000" w:sz="8" w:space="0"/>
              <w:right w:val="single" w:color="000000" w:sz="8" w:space="0"/>
            </w:tcBorders>
            <w:tcMar>
              <w:left w:w="0" w:type="dxa"/>
              <w:top w:w="0" w:type="dxa"/>
              <w:right w:w="0" w:type="dxa"/>
              <w:bottom w:w="0" w:type="dxa"/>
            </w:tcMar>
            <w:tcW w:w="68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Không vuông vức</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0" w:type="dxa"/>
              <w:top w:w="0" w:type="dxa"/>
              <w:right w:w="0" w:type="dxa"/>
              <w:bottom w:w="0" w:type="dxa"/>
            </w:tcMar>
            <w:tcW w:w="87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0" w:type="dxa"/>
              <w:top w:w="0" w:type="dxa"/>
              <w:right w:w="0" w:type="dxa"/>
              <w:bottom w:w="0" w:type="dxa"/>
            </w:tcMar>
            <w:tcW w:w="68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0" w:type="dxa"/>
              <w:top w:w="0" w:type="dxa"/>
              <w:right w:w="0" w:type="dxa"/>
              <w:bottom w:w="0" w:type="dxa"/>
            </w:tcMar>
            <w:tcW w:w="68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0" w:type="dxa"/>
              <w:top w:w="0" w:type="dxa"/>
              <w:right w:w="0"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0" w:type="dxa"/>
              <w:top w:w="0" w:type="dxa"/>
              <w:right w:w="0"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0" w:type="dxa"/>
              <w:top w:w="0" w:type="dxa"/>
              <w:right w:w="0" w:type="dxa"/>
              <w:bottom w:w="0" w:type="dxa"/>
            </w:tcMar>
            <w:tcW w:w="24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0" w:type="dxa"/>
              <w:top w:w="0" w:type="dxa"/>
              <w:right w:w="0" w:type="dxa"/>
              <w:bottom w:w="0" w:type="dxa"/>
            </w:tcMar>
            <w:tcW w:w="20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0" w:type="dxa"/>
              <w:top w:w="0" w:type="dxa"/>
              <w:right w:w="0"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0" w:type="dxa"/>
              <w:top w:w="0" w:type="dxa"/>
              <w:right w:w="0" w:type="dxa"/>
              <w:bottom w:w="0" w:type="dxa"/>
            </w:tcMar>
            <w:tcW w:w="24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0" w:type="dxa"/>
              <w:top w:w="0" w:type="dxa"/>
              <w:right w:w="0" w:type="dxa"/>
              <w:bottom w:w="0" w:type="dxa"/>
            </w:tcMar>
            <w:tcW w:w="87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924"/>
        </w:trPr>
        <w:tc>
          <w:tcPr>
            <w:tcBorders>
              <w:left w:val="single" w:color="000000" w:sz="8" w:space="0"/>
              <w:bottom w:val="single" w:color="000000" w:sz="8" w:space="0"/>
              <w:right w:val="single" w:color="000000" w:sz="8" w:space="0"/>
            </w:tcBorders>
            <w:tcMar>
              <w:left w:w="0" w:type="dxa"/>
              <w:top w:w="0" w:type="dxa"/>
              <w:right w:w="0" w:type="dxa"/>
              <w:bottom w:w="0" w:type="dxa"/>
            </w:tcMar>
            <w:tcW w:w="7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8798"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01 nhà mới xây năm 2025, diện tích là 100m2/sàn. Nhà gồm 1 trệt, 1 lầu, tổng diện tích sàn </w:t>
            </w:r>
            <w:r>
              <w:rPr>
                <w:rFonts w:ascii="Times New Roman" w:hAnsi="Times New Roman" w:eastAsia="Times New Roman" w:cs="Times New Roman"/>
                <w:color w:val="ff0000"/>
                <w:sz w:val="24"/>
              </w:rPr>
              <w:t xml:space="preserve">khoảng</w:t>
            </w:r>
            <w:r>
              <w:rPr>
                <w:rFonts w:ascii="Times New Roman" w:hAnsi="Times New Roman" w:eastAsia="Times New Roman" w:cs="Times New Roman"/>
                <w:color w:val="000000"/>
                <w:sz w:val="24"/>
              </w:rPr>
              <w:t xml:space="preserve"> 200m2. Hiện công trình chưa được chứng nhận trên GCN số DO 823235.</w:t>
            </w:r>
            <w:r/>
          </w:p>
        </w:tc>
      </w:tr>
    </w:tbl>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b/>
          <w:bCs/>
          <w:u w:val="single"/>
        </w:rPr>
        <w:t xml:space="preserve">Các</w:t>
      </w:r>
      <w:r>
        <w:rPr>
          <w:b/>
          <w:bCs/>
          <w:u w:val="single"/>
        </w:rPr>
        <w:t xml:space="preserve"> lợi thế thương mại </w:t>
      </w:r>
      <w:r>
        <w:rPr>
          <w:b/>
          <w:bCs/>
          <w:u w:val="single"/>
        </w:rPr>
        <w:t xml:space="preserve">của thửa đất:</w:t>
      </w:r>
      <w:r>
        <w:rPr>
          <w:rFonts w:ascii="Times New Roman" w:hAnsi="Times New Roman" w:eastAsia="Times New Roman" w:cs="Times New Roman"/>
          <w:sz w:val="24"/>
        </w:rPr>
      </w: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highlight w:val="yellow"/>
        </w:rPr>
      </w:pPr>
      <w:r>
        <w:rPr>
          <w:rFonts w:ascii="Times New Roman" w:hAnsi="Times New Roman" w:eastAsia="Times New Roman" w:cs="Times New Roman"/>
          <w:b/>
          <w:color w:val="000000"/>
          <w:sz w:val="24"/>
        </w:rPr>
        <w:t xml:space="preserve">Tài sản 02: Thửa đất số: 494, tờ bản đồ số: 44 có địa chỉ: Ấp 4, xã Phú Vinh, huyện Định Quán, tỉnh Đồng Nai (Nay là xã Địn</w:t>
      </w:r>
      <w:r>
        <w:rPr>
          <w:rFonts w:ascii="Times New Roman" w:hAnsi="Times New Roman" w:eastAsia="Times New Roman" w:cs="Times New Roman"/>
          <w:b/>
          <w:color w:val="000000"/>
          <w:sz w:val="24"/>
          <w:highlight w:val="white"/>
        </w:rPr>
        <w:t xml:space="preserve">h Quán,</w:t>
      </w:r>
      <w:r>
        <w:rPr>
          <w:rFonts w:ascii="Times New Roman" w:hAnsi="Times New Roman" w:eastAsia="Times New Roman" w:cs="Times New Roman"/>
          <w:b/>
          <w:color w:val="000000"/>
          <w:sz w:val="24"/>
          <w:highlight w:val="white"/>
        </w:rPr>
        <w:t xml:space="preserve"> Thành phố Đồng Nai)</w:t>
      </w:r>
      <w:r>
        <w:rPr>
          <w:highlight w:val="yellow"/>
        </w:rPr>
      </w:r>
      <w:r>
        <w:rPr>
          <w:highlight w:val="yellow"/>
        </w:rP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0"/>
        <w:gridCol w:w="2100"/>
        <w:gridCol w:w="2268"/>
        <w:gridCol w:w="2957"/>
        <w:gridCol w:w="1460"/>
      </w:tblGrid>
      <w:tr>
        <w:trPr>
          <w:trHeight w:val="1745"/>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5"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b/>
                <w:bCs/>
              </w:rPr>
            </w:pPr>
            <w:r>
              <w:rPr>
                <w:rFonts w:ascii="Times New Roman" w:hAnsi="Times New Roman" w:eastAsia="Times New Roman" w:cs="Times New Roman"/>
                <w:b/>
                <w:bCs/>
                <w:color w:val="000000"/>
                <w:sz w:val="24"/>
                <w:highlight w:val="white"/>
              </w:rPr>
              <w:t xml:space="preserve">Quyền sử dụng đất tại thửa đất số: 494, tờ bản đồ số: 44 có địa chỉ: Ấp 4, xã Phú Vinh, huyện Định Quán, tỉnh Đồng Nai (Nay là xã Định Quán, Thành phố Đồng Nai) theo Giấy chứng nhận quyền sử dụng đất, quyền sở hữu nhà ở và tài sản khác gắn liền với đất số:</w:t>
            </w:r>
            <w:r>
              <w:rPr>
                <w:rFonts w:ascii="Times New Roman" w:hAnsi="Times New Roman" w:eastAsia="Times New Roman" w:cs="Times New Roman"/>
                <w:b/>
                <w:bCs/>
                <w:color w:val="000000"/>
                <w:sz w:val="24"/>
              </w:rPr>
              <w:t xml:space="preserve">CY 253109, số vào sổ cấp GCN: CS 03716 do Sở Tài nguyên và Môi trường tỉnh Đồng Nai cấp ngày 16/11/2020 cho Bà Lềnh Hắm Lầy</w:t>
            </w:r>
            <w:r>
              <w:rPr>
                <w:b/>
                <w:bCs/>
              </w:rPr>
            </w:r>
            <w:r>
              <w:rPr>
                <w:b/>
                <w:bCs/>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494</w:t>
            </w:r>
            <w:r/>
          </w:p>
        </w:tc>
        <w:tc>
          <w:tcPr>
            <w:tcBorders>
              <w:bottom w:val="single" w:color="000000" w:sz="8" w:space="0"/>
              <w:right w:val="single" w:color="000000" w:sz="8" w:space="0"/>
            </w:tcBorders>
            <w:tcMar>
              <w:left w:w="108" w:type="dxa"/>
              <w:top w:w="0" w:type="dxa"/>
              <w:right w:w="108" w:type="dxa"/>
              <w:bottom w:w="0" w:type="dxa"/>
            </w:tcMar>
            <w:tcW w:w="29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44</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6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Ấp 4, xã Phú Vinh, huyện Định Quán, tỉnh Đồng Nai (Nay là xã Định Quán, tỉnh Đồng Nai)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142,5 </w:t>
            </w:r>
            <w:r/>
          </w:p>
        </w:tc>
        <w:tc>
          <w:tcPr>
            <w:tcBorders>
              <w:bottom w:val="single" w:color="000000" w:sz="8" w:space="0"/>
              <w:right w:val="single" w:color="000000" w:sz="8" w:space="0"/>
            </w:tcBorders>
            <w:tcMar>
              <w:left w:w="108" w:type="dxa"/>
              <w:top w:w="0" w:type="dxa"/>
              <w:right w:w="108" w:type="dxa"/>
              <w:bottom w:w="0" w:type="dxa"/>
            </w:tcMar>
            <w:tcW w:w="29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nông thôn </w:t>
            </w:r>
            <w:r/>
          </w:p>
        </w:tc>
        <w:tc>
          <w:tcPr>
            <w:tcBorders>
              <w:bottom w:val="single" w:color="000000" w:sz="8" w:space="0"/>
              <w:right w:val="single" w:color="000000" w:sz="8" w:space="0"/>
            </w:tcBorders>
            <w:tcMar>
              <w:left w:w="108" w:type="dxa"/>
              <w:top w:w="0" w:type="dxa"/>
              <w:right w:w="108" w:type="dxa"/>
              <w:bottom w:w="0" w:type="dxa"/>
            </w:tcMar>
            <w:tcW w:w="29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 </w:t>
            </w:r>
            <w:r/>
          </w:p>
        </w:tc>
      </w:tr>
      <w:tr>
        <w:trPr>
          <w:trHeight w:val="600"/>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6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768"/>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6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có 6,6m2 thuộc đất quy hoạch giao thông theo Quyết định số 4693/QĐ.UBND ngày 26/12/2017 của UBND tỉnh Đồng Nai.</w:t>
            </w:r>
            <w:r/>
          </w:p>
        </w:tc>
      </w:tr>
      <w:tr>
        <w:trPr>
          <w:trHeight w:val="468"/>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6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Ấp 4, xã Phú Vinh, huyện Định Quán, tỉnh Đồng Nai (Nay là xã Định Quán, tỉnh Đồng Nai)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29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9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5</w:t>
            </w:r>
            <w:r/>
          </w:p>
        </w:tc>
      </w:tr>
      <w:tr>
        <w:trPr>
          <w:trHeight w:val="1104"/>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gridSpan w:val="3"/>
            <w:tcBorders>
              <w:bottom w:val="single" w:color="000000" w:sz="8" w:space="0"/>
              <w:right w:val="single" w:color="000000" w:sz="8" w:space="0"/>
            </w:tcBorders>
            <w:tcMar>
              <w:left w:w="108" w:type="dxa"/>
              <w:top w:w="0" w:type="dxa"/>
              <w:right w:w="108" w:type="dxa"/>
              <w:bottom w:w="0" w:type="dxa"/>
            </w:tcMar>
            <w:tcW w:w="66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Tài sản nẳm tiếp giáp đường Nguyễn Huệ, xã Định Quán, Thành phố Đồng Nai</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6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tiếp giáp đường nhựa rộng khoảng 5m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11.212905762155048, 107.36097853800678</w:t>
            </w:r>
            <w:r/>
          </w:p>
        </w:tc>
      </w:tr>
      <w:tr>
        <w:trPr>
          <w:trHeight w:val="2580"/>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029200" cy="26574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66650" name=""/>
                              <pic:cNvPicPr>
                                <a:picLocks noChangeAspect="1"/>
                              </pic:cNvPicPr>
                              <pic:nvPr/>
                            </pic:nvPicPr>
                            <pic:blipFill rotWithShape="1">
                              <a:blip r:embed="rId19"/>
                              <a:stretch/>
                            </pic:blipFill>
                            <pic:spPr bwMode="auto">
                              <a:xfrm>
                                <a:off x="0" y="0"/>
                                <a:ext cx="5029199" cy="2657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96.00pt;height:209.25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135,9 </w:t>
            </w:r>
            <w:r/>
          </w:p>
        </w:tc>
        <w:tc>
          <w:tcPr>
            <w:tcBorders>
              <w:bottom w:val="single" w:color="000000" w:sz="8" w:space="0"/>
              <w:right w:val="single" w:color="000000" w:sz="8" w:space="0"/>
            </w:tcBorders>
            <w:tcMar>
              <w:left w:w="108" w:type="dxa"/>
              <w:top w:w="0" w:type="dxa"/>
              <w:right w:w="108" w:type="dxa"/>
              <w:bottom w:w="0" w:type="dxa"/>
            </w:tcMar>
            <w:tcW w:w="29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6,20</w:t>
            </w:r>
            <w:r/>
          </w:p>
        </w:tc>
        <w:tc>
          <w:tcPr>
            <w:tcBorders>
              <w:bottom w:val="single" w:color="000000" w:sz="8" w:space="0"/>
              <w:right w:val="single" w:color="000000" w:sz="8" w:space="0"/>
            </w:tcBorders>
            <w:tcMar>
              <w:left w:w="108" w:type="dxa"/>
              <w:top w:w="0" w:type="dxa"/>
              <w:right w:w="108" w:type="dxa"/>
              <w:bottom w:w="0" w:type="dxa"/>
            </w:tcMar>
            <w:tcW w:w="29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23,49 và 23,23</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6,20</w:t>
            </w:r>
            <w:r/>
          </w:p>
        </w:tc>
        <w:tc>
          <w:tcPr>
            <w:tcBorders>
              <w:bottom w:val="single" w:color="000000" w:sz="8" w:space="0"/>
              <w:right w:val="single" w:color="000000" w:sz="8" w:space="0"/>
            </w:tcBorders>
            <w:tcMar>
              <w:left w:w="108" w:type="dxa"/>
              <w:top w:w="0" w:type="dxa"/>
              <w:right w:w="108" w:type="dxa"/>
              <w:bottom w:w="0" w:type="dxa"/>
            </w:tcMar>
            <w:tcW w:w="29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chữ nhật </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6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Tây Nam</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6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6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9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960"/>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Thích hợp để ở và kinh doanh </w:t>
            </w:r>
            <w:r/>
          </w:p>
        </w:tc>
        <w:tc>
          <w:tcPr>
            <w:tcBorders>
              <w:bottom w:val="single" w:color="000000" w:sz="8" w:space="0"/>
              <w:right w:val="single" w:color="000000" w:sz="8" w:space="0"/>
            </w:tcBorders>
            <w:tcMar>
              <w:left w:w="108" w:type="dxa"/>
              <w:top w:w="0" w:type="dxa"/>
              <w:right w:w="108" w:type="dxa"/>
              <w:bottom w:w="0" w:type="dxa"/>
            </w:tcMar>
            <w:tcW w:w="29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282"/>
        </w:trPr>
        <w:tc>
          <w:tcPr>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trống</w:t>
            </w:r>
            <w:r/>
          </w:p>
        </w:tc>
      </w:tr>
    </w:tbl>
    <w:p>
      <w:pPr>
        <w:pStyle w:val="104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3"/>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r>
        <w:rPr>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r>
      <w:r>
        <w:rPr>
          <w:b/>
          <w:lang w:val="pt-BR"/>
        </w:rP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highlight w:val="yellow"/>
        </w:rPr>
      </w:pPr>
      <w:r>
        <w:rPr>
          <w:rFonts w:ascii="Times New Roman" w:hAnsi="Times New Roman" w:eastAsia="Times New Roman" w:cs="Times New Roman"/>
          <w:b/>
          <w:color w:val="000000"/>
          <w:sz w:val="24"/>
        </w:rPr>
        <w:t xml:space="preserve">Tài sản 01 :Xác định đơn giá quyền sử dụng đất: thửa đất số: 17, </w:t>
      </w:r>
      <w:r>
        <w:rPr>
          <w:rFonts w:ascii="Times New Roman" w:hAnsi="Times New Roman" w:eastAsia="Times New Roman" w:cs="Times New Roman"/>
          <w:b/>
          <w:color w:val="000000"/>
          <w:sz w:val="24"/>
          <w:highlight w:val="white"/>
        </w:rPr>
        <w:t xml:space="preserve">tờ bản đồ số 11 có địa chỉ: Thị trấn Tân Phú, huyện Tân Phú, tỉnh Đồng Nai (nay là xã Tân Phú</w:t>
      </w:r>
      <w:r>
        <w:rPr>
          <w:rFonts w:ascii="Times New Roman" w:hAnsi="Times New Roman" w:eastAsia="Times New Roman" w:cs="Times New Roman"/>
          <w:b/>
          <w:color w:val="000000"/>
          <w:sz w:val="24"/>
          <w:highlight w:val="white"/>
        </w:rPr>
        <w:t xml:space="preserve">, Thành phố Đồng Nai)</w:t>
      </w:r>
      <w:r>
        <w:rPr>
          <w:highlight w:val="yellow"/>
        </w:rPr>
      </w:r>
      <w:r>
        <w:rPr>
          <w:highlight w:val="yellow"/>
        </w:rP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color w:val="ff0000"/>
          <w:highlight w:val="white"/>
        </w:rPr>
      </w:pPr>
      <w:r>
        <w:rPr>
          <w:rFonts w:ascii="Times New Roman" w:hAnsi="Times New Roman" w:eastAsia="Times New Roman" w:cs="Times New Roman"/>
          <w:color w:val="ff0000"/>
          <w:sz w:val="24"/>
          <w:highlight w:val="white"/>
        </w:rPr>
      </w:r>
      <w:r>
        <w:rPr>
          <w:rFonts w:ascii="Times New Roman" w:hAnsi="Times New Roman" w:eastAsia="Times New Roman" w:cs="Times New Roman"/>
          <w:color w:val="ff0000"/>
          <w:sz w:val="24"/>
          <w:highlight w:val="white"/>
        </w:rPr>
        <w:t xml:space="preserve">Tại thời điểm thẩm định giá, tổ thu thập thấy trên thị trường ít thông tin về các tài sản tương đồng với tài sản thẩm định giá, Do đó, tổ thẩm định thu thập thông tin về các thửa đất </w:t>
      </w:r>
      <w:r>
        <w:rPr>
          <w:rFonts w:ascii="Times New Roman" w:hAnsi="Times New Roman" w:eastAsia="Times New Roman" w:cs="Times New Roman"/>
          <w:color w:val="ff0000"/>
          <w:sz w:val="24"/>
          <w:highlight w:val="white"/>
        </w:rPr>
        <w:t xml:space="preserve">ở và đất trong ngõ để điều chỉnh.</w:t>
      </w:r>
      <w:r>
        <w:rPr>
          <w:rFonts w:ascii="Times New Roman" w:hAnsi="Times New Roman" w:eastAsia="Times New Roman" w:cs="Times New Roman"/>
          <w:color w:val="ff0000"/>
          <w:sz w:val="24"/>
          <w:highlight w:val="white"/>
        </w:rPr>
        <w:t xml:space="preserve"> </w:t>
      </w:r>
      <w:r>
        <w:rPr>
          <w:color w:val="ff0000"/>
          <w:highlight w:val="white"/>
        </w:rPr>
      </w:r>
      <w:r>
        <w:rPr>
          <w:color w:val="ff0000"/>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Qua khảo sát thị trường, Tổ thẩm định t</w:t>
      </w:r>
      <w:r>
        <w:rPr>
          <w:rFonts w:ascii="Times New Roman" w:hAnsi="Times New Roman" w:eastAsia="Times New Roman" w:cs="Times New Roman"/>
          <w:color w:val="000000"/>
          <w:sz w:val="24"/>
        </w:rPr>
        <w:t xml:space="preserve">hu thập được 03 giao d</w:t>
      </w:r>
      <w:r>
        <w:rPr>
          <w:rFonts w:ascii="Times New Roman" w:hAnsi="Times New Roman" w:eastAsia="Times New Roman" w:cs="Times New Roman"/>
          <w:color w:val="000000"/>
          <w:sz w:val="24"/>
        </w:rPr>
        <w:t xml:space="preserve">ịch được cho là tương đồng về đặc điểm vị trí, giao thông, kích thước, mặt tiền, điều kiện hạ tầng và điều kiện xã hội,… với tài sản thẩm định giá, cụ thể như sau:</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numPr>
          <w:ilvl w:val="0"/>
          <w:numId w:val="44"/>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 </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86"/>
        <w:gridCol w:w="1910"/>
        <w:gridCol w:w="1678"/>
        <w:gridCol w:w="1678"/>
        <w:gridCol w:w="1678"/>
        <w:gridCol w:w="1678"/>
        <w:gridCol w:w="57"/>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c>
          <w:tcPr>
            <w:tcBorders>
              <w:top w:val="single" w:color="000000" w:sz="8" w:space="0"/>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9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67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1108"/>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Tân Phú, Thành phố  Đồng Nai</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Tân Phú, Thành phố  Đồng Nai</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Tân Phú, Thành phố  Đồng Nai</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Tân Phú, Thành phố  Đồng Nai</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1563"/>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https://www.facebook.com/groups/batdongsantanphu/permalink/1222527676619397/?rdid=WQBzXfHlGuWQ7uo3#</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0396 820 563 </w:t>
              <w:br/>
              <w:t xml:space="preserve"> (Minh Lê)</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0396 820 563</w:t>
              <w:br/>
              <w:t xml:space="preserve">  (Minh Lê)</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0986104080</w:t>
              <w:br/>
              <w:t xml:space="preserve">  (Uyển Nhi)</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05/2026</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05/2026</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05/2026</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(250m²), Đất trồng cây hàng năm khác (554,9m²)</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(200m²), Đất trồng cây lâu năm (64,6m²)</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 Có thời hạn</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tiếp giáp đường Hùng Vương, cách chợ Tân Phú khoảng 800m</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tiếp giáp đường Hùng Vương, cách chợ Tân Phú khoảng 500m</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tiếp giáp đường Hùng Vương, cách chợ Tân Phú khoảng 600m</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Tân Phú, cách đường QL20 khoảng 450m</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802,3</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132</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118.5</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264,6</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114</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góc 2 mặt đường, phố</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Nở hậu</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2"/>
              </w:rPr>
              <w:t xml:space="preserve">Tài sản nằm tiếp giáp mặt đường Hùng Vương, nằm trên đoạn đường nối dài</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tiếp giáp mặt đường Hùng Vương, trung tâm xã Tân Phú</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tiếp giáp mặt đường Hùng Vương, trung tâm xã Tân Phú</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Các thông tin khác</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đất ở / tổng diện tích là 35%</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đất ở/ Tổng diện tích là 100%</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đất ở/ Tổng diện tích là 100%</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đất ở / tổng diện tích là 75%</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2 tầng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2.400.000.000</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2.200.000.000</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1.600.000.000</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2.160.000.000</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1.980.000.000</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1.440.000.000</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2.160.000.000</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1.980.000.000</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1.440.000.000</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16.363.636</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16.708.861</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5.442.177</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9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Các thông tin khác</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0" w:type="dxa"/>
              <w:top w:w="0" w:type="dxa"/>
              <w:right w:w="0" w:type="dxa"/>
              <w:bottom w:w="0" w:type="dxa"/>
            </w:tcMar>
            <w:tcW w:w="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4"/>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2.160.000.000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16.363.636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16.708.861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5.442.177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16.363.636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16.708.861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5.442.177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 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16.363.636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16.708.861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5.442.177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tiếp giáp đường Hùng Vương, cách chợ Tân Phú khoảng 800m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tiếp giáp đường Hùng Vương, cách chợ Tân Phú khoảng 500m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tiếp giáp đường Hùng Vương, cách chợ Tân Phú khoảng 600m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Tân Phú, cách đường QL20 khoảng 450m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1.088.435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16.363.636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16.708.861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6.530.612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544.218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16.363.636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16.708.861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7.074.830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1.632.653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16.363.636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16.708.861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8.707.483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264,6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-4.090.909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-4.177.215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-816.327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12.272.727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12.531.646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7.891.156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2.454.545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2.506.329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544.218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14.727.272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15.037.975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8.435.374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góc 2 mặt đường, phố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1.145.455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1.169.620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380.952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15.872.727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16.207.595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8.816.326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Nở hậu</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-772.727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-835.443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-272.109</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15.100.000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15.372.152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8.544.217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tiếp giáp mặt đường Hùng Vương, năm trên đoạn đường nối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tiếp giáp mặt đường Hùng Vương, trung tâm xã Tân Phú</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tiếp giáp mặt đường Hùng Vương, trung tâm xã Tân Phú</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lợi thế kinh doanh</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-1.636.364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-1.578.059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544.218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13.463.636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13.794.093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9.088.435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Các thông tin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highlight w:val="white"/>
              </w:rPr>
              <w:t xml:space="preserve">Tỷ lệ đất ở / tổng diện tích là 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highlight w:val="white"/>
              </w:rPr>
              <w:t xml:space="preserve">Tỷ lệ đất ở/ Tổng diện tích là 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highlight w:val="white"/>
              </w:rPr>
              <w:t xml:space="preserve">Tỷ lệ đất ở/ Tổng diện tích là 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highlight w:val="white"/>
              </w:rPr>
              <w:t xml:space="preserve">Tỷ lệ đất ở / tổng diện tích là 75%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-3.863.636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-3.945.148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-816.327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9.848.945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8.272.108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9.848.945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8.272.108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9.240.351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13.963.636</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14.211.814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6.639.457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- 30%%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6.763.636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6.859.916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2.829.931</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z w:val="24"/>
          <w:u w:val="single"/>
        </w:rPr>
        <w:t xml:space="preserve"> </w:t>
      </w: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-10,48% đến  6,59%,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4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28"/>
        <w:gridCol w:w="1985"/>
        <w:gridCol w:w="2141"/>
        <w:gridCol w:w="2138"/>
        <w:gridCol w:w="2350"/>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TT</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Tài sản</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Mức giá chỉ dẫn của các TSSS</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Trọng số của các TSSS sau điều chỉnh</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Giá trị trung bình của mức giá chỉ dẫn sau điều chỉnh</w:t>
            </w:r>
            <w:r>
              <w:rPr>
                <w:highlight w:val="white"/>
              </w:rPr>
            </w:r>
            <w:r>
              <w:rPr>
                <w:highlight w:val="white"/>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1</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highlight w:val="white"/>
              </w:rPr>
            </w:pPr>
            <w:r>
              <w:rPr>
                <w:rFonts w:ascii="Times New Roman" w:hAnsi="Times New Roman" w:eastAsia="Times New Roman" w:cs="Times New Roman"/>
                <w:color w:val="000000"/>
                <w:sz w:val="24"/>
                <w:highlight w:val="white"/>
              </w:rPr>
              <w:t xml:space="preserve">Tài sản so sánh 1</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9.600.000</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33,34%</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3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3.200.640</w:t>
            </w:r>
            <w:r>
              <w:rPr>
                <w:highlight w:val="white"/>
              </w:rPr>
            </w:r>
            <w:r>
              <w:rPr>
                <w:highlight w:val="white"/>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2</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highlight w:val="white"/>
              </w:rPr>
            </w:pPr>
            <w:r>
              <w:rPr>
                <w:rFonts w:ascii="Times New Roman" w:hAnsi="Times New Roman" w:eastAsia="Times New Roman" w:cs="Times New Roman"/>
                <w:color w:val="000000"/>
                <w:sz w:val="24"/>
                <w:highlight w:val="white"/>
              </w:rPr>
              <w:t xml:space="preserve">Tài sản so sánh 2</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9.848.945</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33,33%</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3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3.282.653</w:t>
            </w:r>
            <w:r>
              <w:rPr>
                <w:highlight w:val="white"/>
              </w:rPr>
            </w:r>
            <w:r>
              <w:rPr>
                <w:highlight w:val="white"/>
              </w:rPr>
            </w:r>
          </w:p>
        </w:tc>
      </w:tr>
      <w:tr>
        <w:trPr>
          <w:trHeight w:val="279"/>
        </w:trPr>
        <w:tc>
          <w:tcPr>
            <w:tcBorders>
              <w:left w:val="single" w:color="000000" w:sz="8" w:space="0"/>
              <w:bottom w:val="single" w:color="000000" w:sz="8" w:space="0"/>
              <w:right w:val="single" w:color="000000" w:sz="8" w:space="0"/>
            </w:tcBorders>
            <w:tcMar>
              <w:left w:w="108" w:type="dxa"/>
              <w:top w:w="0" w:type="dxa"/>
              <w:right w:w="108" w:type="dxa"/>
              <w:bottom w:w="0" w:type="dxa"/>
            </w:tcMar>
            <w:tcW w:w="11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3</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highlight w:val="white"/>
              </w:rPr>
            </w:pPr>
            <w:r>
              <w:rPr>
                <w:rFonts w:ascii="Times New Roman" w:hAnsi="Times New Roman" w:eastAsia="Times New Roman" w:cs="Times New Roman"/>
                <w:color w:val="000000"/>
                <w:sz w:val="24"/>
                <w:highlight w:val="white"/>
              </w:rPr>
              <w:t xml:space="preserve">Tài sản so sánh 3</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8.272.108</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33,33%</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3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2.757.094</w:t>
            </w:r>
            <w:r>
              <w:rPr>
                <w:highlight w:val="white"/>
              </w:rPr>
            </w:r>
            <w:r>
              <w:rPr>
                <w:highlight w:val="white"/>
              </w:rP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Giá trị bình quân theo trọng số:</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3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9.240.387</w:t>
            </w:r>
            <w:r>
              <w:rPr>
                <w:highlight w:val="white"/>
              </w:rPr>
            </w:r>
            <w:r>
              <w:rPr>
                <w:highlight w:val="white"/>
              </w:rP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Làm tròn:</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3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9.200.000</w:t>
            </w:r>
            <w:r>
              <w:rPr>
                <w:highlight w:val="white"/>
              </w:rPr>
            </w:r>
            <w:r>
              <w:rPr>
                <w:highlight w:val="white"/>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9.200.000 đồng/m².</w:t>
      </w:r>
      <w:r/>
    </w:p>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highlight w:val="white"/>
        </w:rPr>
      </w:pPr>
      <w:r>
        <w:rPr>
          <w:rFonts w:ascii="Times New Roman" w:hAnsi="Times New Roman" w:eastAsia="Times New Roman" w:cs="Times New Roman"/>
          <w:b/>
          <w:color w:val="000000"/>
          <w:sz w:val="24"/>
        </w:rPr>
        <w:t xml:space="preserve">Tài sản 02: Thửa đất số: 494</w:t>
      </w:r>
      <w:r>
        <w:rPr>
          <w:rFonts w:ascii="Times New Roman" w:hAnsi="Times New Roman" w:eastAsia="Times New Roman" w:cs="Times New Roman"/>
          <w:b/>
          <w:color w:val="000000"/>
          <w:sz w:val="24"/>
          <w:highlight w:val="white"/>
        </w:rPr>
        <w:t xml:space="preserve">, tờ bản đồ số: 44 có địa chỉ: Ấp 4, xã Phú Vinh, huyện Định Quán, tỉnh Đồng Nai (Nay là xã Định </w:t>
      </w:r>
      <w:r>
        <w:rPr>
          <w:rFonts w:ascii="Times New Roman" w:hAnsi="Times New Roman" w:eastAsia="Times New Roman" w:cs="Times New Roman"/>
          <w:b/>
          <w:color w:val="000000"/>
          <w:sz w:val="24"/>
          <w:highlight w:val="white"/>
        </w:rPr>
        <w:t xml:space="preserve">Quán, Thành phố Đồng Nai)</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highlight w:val="white"/>
        </w:rPr>
        <w:t xml:space="preserve">Qua khảo sát thị trường, Tổ thẩm định thu thập được 03 giao dịch được cho là tương đồng về đặc điểm vị trí, giao thông, kích thước, mặt tiền, điều kiện hạ tầng và điều</w:t>
      </w:r>
      <w:r>
        <w:rPr>
          <w:rFonts w:ascii="Times New Roman" w:hAnsi="Times New Roman" w:eastAsia="Times New Roman" w:cs="Times New Roman"/>
          <w:color w:val="000000"/>
          <w:sz w:val="24"/>
        </w:rPr>
        <w:t xml:space="preserve"> kiện xã hội,… với tài sản thẩm định giá, cụ thể như sau:</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03"/>
        <w:gridCol w:w="1808"/>
        <w:gridCol w:w="1808"/>
        <w:gridCol w:w="1808"/>
        <w:gridCol w:w="1808"/>
        <w:gridCol w:w="1808"/>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r>
      <w:tr>
        <w:trPr>
          <w:trHeight w:val="625"/>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Định Quán, tỉnh Đồng Nai</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Định Quán, tỉnh Đồng Nai</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Định Quán, tỉnh Đồng Nai</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Định Quán, tỉnh Đồng Nai</w:t>
            </w:r>
            <w:r/>
          </w:p>
        </w:tc>
      </w:tr>
      <w:tr>
        <w:trPr>
          <w:trHeight w:val="1944"/>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trực tiếp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trực tiếp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https://www.facebook.com/groups/2399171686879545/permalink/4001371466659551/?rdid=dmsKvTFxPkuW8EK7&amp;share_url=https%3A%2F%2Fwww.facebook.com%2Fshare%2Fp%2F18omHtNJnD%2F#</w:t>
            </w:r>
            <w:r/>
          </w:p>
        </w:tc>
      </w:tr>
      <w:tr>
        <w:trPr>
          <w:trHeight w:val="1068"/>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0356325309</w:t>
              <w:br/>
              <w:t xml:space="preserve"> (Sale chị Ly)</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0356325309</w:t>
              <w:br/>
              <w:t xml:space="preserve"> (Sale chị Ly)</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0966 888 507</w:t>
              <w:br/>
              <w:t xml:space="preserve"> (Sale Cường Tiết)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5/2026</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5/2026</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5/2026</w:t>
            </w:r>
            <w:r/>
          </w:p>
        </w:tc>
      </w:tr>
      <w:tr>
        <w:trPr>
          <w:trHeight w:val="93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13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đô thị</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153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Tài sản nẳm tiếp giáp đường Nguyễn Huệ, xã Định Quá</w:t>
            </w:r>
            <w:r>
              <w:rPr>
                <w:rFonts w:ascii="Times New Roman" w:hAnsi="Times New Roman" w:eastAsia="Times New Roman" w:cs="Times New Roman"/>
                <w:color w:val="000000"/>
                <w:sz w:val="22"/>
                <w:highlight w:val="white"/>
              </w:rPr>
              <w:t xml:space="preserve">n, Thành phố Đồng Nai.</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Tài sản nẳm tiếp giáp đường nội xóm, cách đường Nguyễn Huệ khoảng 1km.</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Tài sản nẳm tiếp giáp đường nội xóm, cách đường Nguyễn Huệ khoảng 1km.</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Tài sản nẳm tiếp giáp đường Nguyễn Huệ</w:t>
            </w:r>
            <w:r>
              <w:rPr>
                <w:rFonts w:ascii="Times New Roman" w:hAnsi="Times New Roman" w:eastAsia="Times New Roman" w:cs="Times New Roman"/>
                <w:color w:val="000000"/>
                <w:sz w:val="22"/>
                <w:highlight w:val="white"/>
              </w:rPr>
              <w:t xml:space="preserve">, xã Định Quán, Thành phố Đồng Nai.</w:t>
            </w:r>
            <w:r>
              <w:rPr>
                <w:highlight w:val="white"/>
              </w:rPr>
            </w:r>
            <w:r>
              <w:rPr>
                <w:highlight w:val="white"/>
              </w:rP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Độ rộng đường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3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145,5</w:t>
            </w:r>
            <w:r/>
          </w:p>
        </w:tc>
      </w:tr>
      <w:tr>
        <w:trPr>
          <w:trHeight w:val="3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 mặt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 mặt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 mặt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 mặt</w:t>
            </w:r>
            <w:r/>
          </w:p>
        </w:tc>
      </w:tr>
      <w:tr>
        <w:trPr>
          <w:trHeight w:val="384"/>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936"/>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1.800.000.000</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1.425.000.000</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1.330.000.000</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1.674.000.000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jc w:val="center"/>
              <w:rPr/>
            </w:pPr>
            <w:r>
              <w:t xml:space="preserve">-</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jc w:val="center"/>
              <w:rPr/>
            </w:pPr>
            <w:r>
              <w:t xml:space="preserve">-</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jc w:val="center"/>
              <w:rPr/>
            </w:pPr>
            <w:r>
              <w:t xml:space="preserve">-</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1.425.000.000</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1.330.000.000</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1.674.000.000</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9.595.960</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7.935.561</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11.505.155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spacing w:after="0" w:before="0" w:line="240" w:lineRule="auto"/>
              <w:ind/>
              <w:rPr/>
            </w:pP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(m)</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432"/>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949"/>
        <w:gridCol w:w="1033"/>
        <w:gridCol w:w="1475"/>
        <w:gridCol w:w="1475"/>
        <w:gridCol w:w="1475"/>
        <w:gridCol w:w="1476"/>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1.425.000.000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1.674.000.000</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9.595.960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7.935.561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11.505.155</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9.595.960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7.935.561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11.505.155 </w:t>
            </w:r>
            <w:r/>
          </w:p>
        </w:tc>
      </w:tr>
      <w:tr>
        <w:trPr>
          <w:trHeight w:val="187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b/>
                <w:color w:val="000000"/>
                <w:sz w:val="22"/>
                <w:highlight w:val="white"/>
              </w:rPr>
              <w:t xml:space="preserve">Tài sản nẳm tiếp giáp mặt đường Nguyễn Huệ, </w:t>
            </w:r>
            <w:r>
              <w:rPr>
                <w:rFonts w:ascii="Times New Roman" w:hAnsi="Times New Roman" w:eastAsia="Times New Roman" w:cs="Times New Roman"/>
                <w:b/>
                <w:color w:val="000000"/>
                <w:sz w:val="22"/>
                <w:highlight w:val="white"/>
              </w:rPr>
              <w:t xml:space="preserve">xã Định Quán, Thành phố Đồng Nai.</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b/>
                <w:color w:val="000000"/>
                <w:sz w:val="22"/>
                <w:highlight w:val="white"/>
              </w:rPr>
              <w:t xml:space="preserve">Tài sản nẳm tiếp giáp đường nội xóm, cách đường Nguyễn Huệ khoảng 1km.</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b/>
                <w:color w:val="000000"/>
                <w:sz w:val="22"/>
                <w:highlight w:val="white"/>
              </w:rPr>
              <w:t xml:space="preserve">Tài sản nẳm tiếp giáp đường nội xóm, cách đường Nguyễn Huệ khoảng 1km.</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b/>
                <w:color w:val="000000"/>
                <w:sz w:val="22"/>
                <w:highlight w:val="white"/>
              </w:rPr>
              <w:t xml:space="preserve">Tài sản nẳm tiếp giáp mặt đường Nguyễn Huệ, </w:t>
            </w:r>
            <w:r>
              <w:rPr>
                <w:rFonts w:ascii="Times New Roman" w:hAnsi="Times New Roman" w:eastAsia="Times New Roman" w:cs="Times New Roman"/>
                <w:b/>
                <w:color w:val="000000"/>
                <w:sz w:val="22"/>
                <w:highlight w:val="white"/>
              </w:rPr>
              <w:t xml:space="preserve">xã Định Quán, Thành phố Đồng Nai.</w:t>
            </w:r>
            <w:r>
              <w:rPr>
                <w:highlight w:val="white"/>
              </w:rPr>
            </w:r>
            <w:r>
              <w:rPr>
                <w:highlight w:val="white"/>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1.439.394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1.190.334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11.035.354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9.125.895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11.505.155 </w:t>
            </w:r>
            <w:r/>
          </w:p>
        </w:tc>
      </w:tr>
      <w:tr>
        <w:trPr>
          <w:trHeight w:val="80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479.798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396.778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11.515.152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9.522.673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11.505.155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11.515.152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9.522.673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11.505.155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148,5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145,5</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555.489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11.515.152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10.078.162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11.505.155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479.798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396.778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575.258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11.994.949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10.474.940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12.080.412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11.994.949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10.474.940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12.080.412 </w:t>
            </w:r>
            <w:r/>
          </w:p>
        </w:tc>
      </w:tr>
      <w:tr>
        <w:trPr>
          <w:trHeight w:val="4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r>
      <w:tr>
        <w:trPr>
          <w:trHeight w:val="684"/>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4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63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11.994.949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10.474.940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12.080.412 </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11.994.949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10.474.940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12.080.412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11.994.949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10.474.940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12.080.412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59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r>
              <w:rPr>
                <w:rFonts w:ascii="Times New Roman" w:hAnsi="Times New Roman" w:eastAsia="Times New Roman" w:cs="Times New Roman"/>
                <w:b/>
                <w:color w:val="000000"/>
                <w:sz w:val="22"/>
              </w:rPr>
              <w:t xml:space="preserve">11.516.767 </w:t>
            </w:r>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2.398.990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2.539.379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575.258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- 5%</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2.398.990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2.539.379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575.258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heo số liệu tại mục D2, chênh lệch giữa mức giá trung bình của các mức giá chỉ dẫn nằm trong khoảng từ  -9,0% đến  4,9%,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4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202"/>
        <w:gridCol w:w="35795"/>
        <w:gridCol w:w="22043"/>
        <w:gridCol w:w="31460"/>
        <w:gridCol w:w="50832"/>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2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57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0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508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57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11.994.949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08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3.998.316</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57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10.474.940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08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3.491.647</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57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12.080.412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08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4.026.804</w:t>
            </w:r>
            <w:r/>
          </w:p>
        </w:tc>
      </w:tr>
      <w:tr>
        <w:trPr>
          <w:trHeight w:val="312"/>
        </w:trPr>
        <w:tc>
          <w:tcPr>
            <w:gridSpan w:val="4"/>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7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08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11.516.767</w:t>
            </w:r>
            <w:r/>
          </w:p>
        </w:tc>
      </w:tr>
      <w:tr>
        <w:trPr>
          <w:trHeight w:val="312"/>
        </w:trPr>
        <w:tc>
          <w:tcPr>
            <w:gridSpan w:val="4"/>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7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08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11.500.000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highlight w:val="white"/>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w:t>
      </w:r>
      <w:r>
        <w:rPr>
          <w:rFonts w:ascii="Times New Roman" w:hAnsi="Times New Roman" w:eastAsia="Times New Roman" w:cs="Times New Roman"/>
          <w:color w:val="000000"/>
          <w:sz w:val="24"/>
          <w:highlight w:val="white"/>
        </w:rPr>
        <w:t xml:space="preserve">c giá của tài sản thẩm định, tương ứng là: </w:t>
      </w:r>
      <w:r>
        <w:rPr>
          <w:rFonts w:ascii="Times New Roman" w:hAnsi="Times New Roman" w:eastAsia="Times New Roman" w:cs="Times New Roman"/>
          <w:b/>
          <w:color w:val="000000"/>
          <w:sz w:val="24"/>
          <w:highlight w:val="white"/>
        </w:rPr>
        <w:t xml:space="preserve">11.500.000 đồng/m².</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highlight w:val="white"/>
        </w:rPr>
      </w:pPr>
      <w:r>
        <w:rPr>
          <w:rFonts w:ascii="Times New Roman" w:hAnsi="Times New Roman" w:eastAsia="Times New Roman" w:cs="Times New Roman"/>
          <w:b/>
          <w:color w:val="000000"/>
          <w:sz w:val="24"/>
          <w:highlight w:val="white"/>
        </w:rPr>
        <w:t xml:space="preserve">3.</w:t>
      </w:r>
      <w:r>
        <w:rPr>
          <w:rFonts w:ascii="Times New Roman" w:hAnsi="Times New Roman" w:eastAsia="Times New Roman" w:cs="Times New Roman"/>
          <w:b/>
          <w:color w:val="000000"/>
          <w:sz w:val="24"/>
          <w:highlight w:val="white"/>
        </w:rPr>
        <w:t xml:space="preserve">Kết quả thẩm định giá:</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w:t>
      </w:r>
      <w:r>
        <w:rPr>
          <w:rFonts w:ascii="Times New Roman" w:hAnsi="Times New Roman" w:eastAsia="Times New Roman" w:cs="Times New Roman"/>
          <w:color w:val="000000"/>
          <w:sz w:val="24"/>
          <w:highlight w:val="white"/>
        </w:rPr>
        <w:t xml:space="preserve">n các lập luận trên, Tổ thẩm định ước tính giá trị tài sản thẩm định giá chưa bao gồm các loại thuế, phí và lệ phí liên quan đến việc chuyển nhượng tài sản tại thời điểm thẩm định giá</w:t>
      </w:r>
      <w:r>
        <w:rPr>
          <w:rFonts w:ascii="Times New Roman" w:hAnsi="Times New Roman" w:eastAsia="Times New Roman" w:cs="Times New Roman"/>
          <w:color w:val="000000"/>
          <w:sz w:val="24"/>
          <w:highlight w:val="white"/>
        </w:rPr>
        <w:t xml:space="preserve"> tháng 05/2026</w:t>
      </w:r>
      <w:r>
        <w:rPr>
          <w:rFonts w:ascii="Times New Roman" w:hAnsi="Times New Roman" w:eastAsia="Times New Roman" w:cs="Times New Roman"/>
          <w:color w:val="000000"/>
          <w:sz w:val="24"/>
          <w:highlight w:val="white"/>
        </w:rPr>
        <w:t xml:space="preserve"> ước tính như sau:</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37"/>
        <w:gridCol w:w="2496"/>
        <w:gridCol w:w="1638"/>
        <w:gridCol w:w="2214"/>
        <w:gridCol w:w="2856"/>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Đơn giá (đồng/m²)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Thành tiền (đồng) </w:t>
            </w:r>
            <w:r/>
          </w:p>
        </w:tc>
      </w:tr>
      <w:tr>
        <w:trPr>
          <w:trHeight w:val="34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4"/>
              </w:rPr>
              <w:t xml:space="preserve"> 1</w:t>
            </w:r>
            <w:r>
              <w:rPr>
                <w:b/>
                <w:bCs/>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3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line="360" w:lineRule="auto"/>
              <w:ind w:right="0" w:firstLine="0" w:left="0"/>
              <w:jc w:val="both"/>
              <w:rPr>
                <w:highlight w:val="white"/>
              </w:rPr>
            </w:pPr>
            <w:r>
              <w:rPr>
                <w:rFonts w:ascii="Times New Roman" w:hAnsi="Times New Roman" w:eastAsia="Times New Roman" w:cs="Times New Roman"/>
                <w:b/>
                <w:color w:val="000000"/>
                <w:sz w:val="24"/>
                <w:highlight w:val="white"/>
              </w:rPr>
              <w:t xml:space="preserve"> </w:t>
            </w:r>
            <w:r>
              <w:rPr>
                <w:rFonts w:ascii="Times New Roman" w:hAnsi="Times New Roman" w:eastAsia="Times New Roman" w:cs="Times New Roman"/>
                <w:b/>
                <w:bCs/>
                <w:color w:val="000000"/>
                <w:sz w:val="24"/>
                <w:highlight w:val="white"/>
              </w:rPr>
              <w:t xml:space="preserve">Quyền sử dụng đất tại thửa đất số: 17, tờ bản đồ số 11 có địa chỉ: Thị trấn Tân Phú, huyện Tân Phú, tỉnh Đồng Nai (Nay là xã Tân Phú, Thành phố Đồng Nai) theo Giấy chứng nhận quyền sử dụng đất, quyền sở hữu nhà ở tài sản khác gắn liền với đất số: DO 823235</w:t>
            </w:r>
            <w:r>
              <w:rPr>
                <w:rFonts w:ascii="Times New Roman" w:hAnsi="Times New Roman" w:eastAsia="Times New Roman" w:cs="Times New Roman"/>
                <w:b/>
                <w:bCs/>
                <w:color w:val="000000"/>
                <w:sz w:val="24"/>
                <w:highlight w:val="white"/>
              </w:rPr>
              <w:t xml:space="preserve">, số vào sổ cấp GCN: VP 15298 do Văn phòng Đăng ký đất đai Tỉnh Đồng Nai cấp ngày 27/12/2024; Chủ sử dụng đất là Ông Lềnh Lý Giểng và bà Minh Thị Nhi</w:t>
            </w:r>
            <w:r>
              <w:rPr>
                <w:rFonts w:ascii="Times New Roman" w:hAnsi="Times New Roman" w:eastAsia="Times New Roman" w:cs="Times New Roman"/>
                <w:b/>
                <w:bCs/>
                <w:i/>
                <w:color w:val="000000"/>
                <w:sz w:val="24"/>
                <w:highlight w:val="white"/>
              </w:rPr>
              <w:t xml:space="preserve">.</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r>
      <w:tr>
        <w:trPr>
          <w:trHeight w:val="9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highlight w:val="white"/>
              </w:rPr>
            </w:pPr>
            <w:r>
              <w:rPr>
                <w:rFonts w:ascii="Times New Roman" w:hAnsi="Times New Roman" w:eastAsia="Times New Roman" w:cs="Times New Roman"/>
                <w:color w:val="000000"/>
                <w:sz w:val="24"/>
                <w:highlight w:val="white"/>
              </w:rPr>
              <w:t xml:space="preserve">Quyền sử dụng đất ở đô thị 205m2; Đất trồng cây hàng năm khác 554,9m2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802,30</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9.200.000</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7.381.160.000</w:t>
            </w:r>
            <w:r/>
          </w:p>
        </w:tc>
      </w:tr>
      <w:tr>
        <w:trPr>
          <w:trHeight w:val="9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highlight w:val="white"/>
              </w:rPr>
            </w:pPr>
            <w:r>
              <w:rPr>
                <w:rFonts w:ascii="Times New Roman" w:hAnsi="Times New Roman" w:eastAsia="Times New Roman" w:cs="Times New Roman"/>
                <w:color w:val="000000"/>
                <w:sz w:val="24"/>
                <w:highlight w:val="white"/>
              </w:rPr>
              <w:t xml:space="preserve">Đất trồng cây  hàng năm khác thuộc lộ giới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            2,6</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r>
      <w:tr>
        <w:trPr>
          <w:trHeight w:val="22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4"/>
              </w:rPr>
              <w:t xml:space="preserve"> 2</w:t>
            </w:r>
            <w:r>
              <w:rPr>
                <w:b/>
                <w:bCs/>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3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highlight w:val="white"/>
              </w:rPr>
            </w:pPr>
            <w:r>
              <w:rPr>
                <w:rFonts w:ascii="Times New Roman" w:hAnsi="Times New Roman" w:eastAsia="Times New Roman" w:cs="Times New Roman"/>
                <w:b/>
                <w:color w:val="000000"/>
                <w:sz w:val="24"/>
                <w:highlight w:val="white"/>
              </w:rPr>
              <w:t xml:space="preserve"> </w:t>
            </w:r>
            <w:r>
              <w:rPr>
                <w:rFonts w:ascii="Times New Roman" w:hAnsi="Times New Roman" w:eastAsia="Times New Roman" w:cs="Times New Roman"/>
                <w:b/>
                <w:bCs/>
                <w:color w:val="000000"/>
                <w:sz w:val="24"/>
                <w:highlight w:val="white"/>
              </w:rPr>
              <w:t xml:space="preserve">Quyền sử dụng đất tại thửa đất số: 494, tờ bản đồ số: 44 có địa chỉ: Ấp 4, xã Phú Vinh, huyện Định Quán, tỉnh Đồng Nai (Nay là xã Định Quán, Thành phố Đồng Nai) theo Giấy chứng nhận quyền sử dụng đất, quyền sở hữu nhà ở và tài sản khác gắn liền với đất số:</w:t>
            </w:r>
            <w:r>
              <w:rPr>
                <w:rFonts w:ascii="Times New Roman" w:hAnsi="Times New Roman" w:eastAsia="Times New Roman" w:cs="Times New Roman"/>
                <w:b/>
                <w:bCs/>
                <w:color w:val="000000"/>
                <w:sz w:val="24"/>
                <w:highlight w:val="white"/>
              </w:rPr>
              <w:t xml:space="preserve"> </w:t>
            </w:r>
            <w:r>
              <w:rPr>
                <w:rFonts w:ascii="Times New Roman" w:hAnsi="Times New Roman" w:eastAsia="Times New Roman" w:cs="Times New Roman"/>
                <w:b/>
                <w:bCs/>
                <w:color w:val="000000"/>
                <w:sz w:val="24"/>
                <w:highlight w:val="white"/>
              </w:rPr>
              <w:t xml:space="preserve">CY 253109, số vào sổ cấp GCN: CS 03716 do Sở Tài nguyên và Môi trường tỉnh Đồng Nai cấp ngày 16/11/2020 cho Bà Lềnh Hắm Lầy</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r>
      <w:tr>
        <w:trPr>
          <w:trHeight w:val="9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135,90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11.500.000 </w:t>
            </w: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1.562.850.000 </w:t>
            </w:r>
            <w:r/>
          </w:p>
        </w:tc>
      </w:tr>
      <w:tr>
        <w:trPr>
          <w:trHeight w:val="9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ở tại đô thị thuộc lộ giới</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6,6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3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8.944.010.000</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3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8.944.000.000</w:t>
            </w:r>
            <w:r/>
          </w:p>
        </w:tc>
      </w:tr>
      <w:tr>
        <w:trPr>
          <w:trHeight w:val="309"/>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7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Tám tỷ, chín trăm bốn mươi bốn triệu đồng chẵn ./.</w:t>
            </w:r>
            <w:r/>
          </w:p>
        </w:tc>
      </w:tr>
    </w:tbl>
    <w:p>
      <w:pPr>
        <w:pStyle w:val="1043"/>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3"/>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3"/>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3"/>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3"/>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3"/>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3"/>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3"/>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3"/>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3"/>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3"/>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3"/>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3"/>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3"/>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3"/>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3"/>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3"/>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3"/>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3"/>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43"/>
        <w:numPr>
          <w:ilvl w:val="0"/>
          <w:numId w:val="5"/>
        </w:numPr>
        <w:pBdr/>
        <w:tabs>
          <w:tab w:val="left" w:leader="none" w:pos="993"/>
        </w:tabs>
        <w:spacing w:after="120" w:before="120" w:line="305" w:lineRule="auto"/>
        <w:ind/>
        <w:jc w:val="both"/>
        <w:rPr>
          <w:highlight w:val="white"/>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w:t>
      </w:r>
      <w:r>
        <w:rPr>
          <w:highlight w:val="white"/>
          <w:lang w:val="pt-BR"/>
        </w:rPr>
        <w:t xml:space="preserve">sinh, liên đới (nếu có) trong trường hợp này.</w:t>
      </w:r>
      <w:r>
        <w:rPr>
          <w:highlight w:val="white"/>
        </w:rPr>
      </w:r>
      <w:r>
        <w:rPr>
          <w:highlight w:val="white"/>
        </w:rPr>
      </w:r>
    </w:p>
    <w:p>
      <w:pPr>
        <w:numPr>
          <w:ilvl w:val="0"/>
          <w:numId w:val="46"/>
        </w:num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76" w:lineRule="auto"/>
        <w:ind/>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Tại thời điểm khảo sát dưới sự hướng dẫn của khách hàng, CTXD gắn liền với đất là 01 nhà mới xây năm 2025, diện tích là 100m2/sàn. Nhà gồm 1 trệt, 1 lầu, tổng diện tích sàn </w:t>
      </w:r>
      <w:r>
        <w:rPr>
          <w:rFonts w:ascii="Times New Roman" w:hAnsi="Times New Roman" w:eastAsia="Times New Roman" w:cs="Times New Roman"/>
          <w:color w:val="000000" w:themeColor="text1"/>
          <w:sz w:val="24"/>
          <w:highlight w:val="white"/>
        </w:rPr>
        <w:t xml:space="preserve">khoảng</w:t>
      </w:r>
      <w:r>
        <w:rPr>
          <w:rFonts w:ascii="Times New Roman" w:hAnsi="Times New Roman" w:eastAsia="Times New Roman" w:cs="Times New Roman"/>
          <w:color w:val="000000" w:themeColor="text1"/>
          <w:sz w:val="24"/>
          <w:highlight w:val="white"/>
        </w:rPr>
        <w:t xml:space="preserve"> 200m2. Hiện công trình chưa được chứng nhận trên GCN số DO 823235.</w:t>
      </w:r>
      <w:r>
        <w:rPr>
          <w:rFonts w:ascii="Times New Roman" w:hAnsi="Times New Roman" w:eastAsia="Times New Roman" w:cs="Times New Roman"/>
          <w:color w:val="000000" w:themeColor="text1"/>
          <w:sz w:val="24"/>
          <w:highlight w:val="white"/>
        </w:rPr>
        <w:t xml:space="preserve"> Do vậy, theo đề </w:t>
      </w:r>
      <w:r>
        <w:rPr>
          <w:rFonts w:ascii="Times New Roman" w:hAnsi="Times New Roman" w:eastAsia="Times New Roman" w:cs="Times New Roman"/>
          <w:color w:val="000000" w:themeColor="text1"/>
          <w:sz w:val="24"/>
          <w:highlight w:val="white"/>
        </w:rPr>
        <w:t xml:space="preserve">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rPr>
          <w:color w:val="000000" w:themeColor="text1"/>
          <w:highlight w:val="white"/>
        </w:rPr>
      </w:r>
      <w:r>
        <w:rPr>
          <w:color w:val="000000" w:themeColor="text1"/>
          <w:highlight w:val="white"/>
        </w:rPr>
      </w:r>
    </w:p>
    <w:p>
      <w:pPr>
        <w:pStyle w:val="1043"/>
        <w:numPr>
          <w:ilvl w:val="0"/>
          <w:numId w:val="5"/>
        </w:numPr>
        <w:pBdr/>
        <w:tabs>
          <w:tab w:val="left" w:leader="none" w:pos="993"/>
        </w:tabs>
        <w:spacing w:after="120" w:before="120" w:line="305" w:lineRule="auto"/>
        <w:ind/>
        <w:jc w:val="both"/>
        <w:rPr>
          <w:lang w:val="pt-BR"/>
        </w:rPr>
      </w:pPr>
      <w:r>
        <w:rPr>
          <w:highlight w:val="none"/>
          <w:lang w:val="pt-BR" w:bidi="pt-BR"/>
        </w:rPr>
      </w: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pt-BR"/>
        </w:rPr>
      </w:r>
      <w:r>
        <w:rPr>
          <w:lang w:val="pt-BR"/>
        </w:rPr>
      </w:r>
    </w:p>
    <w:p>
      <w:pPr>
        <w:pStyle w:val="1043"/>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3"/>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3"/>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3"/>
        <w:pBdr/>
        <w:tabs>
          <w:tab w:val="left" w:leader="none" w:pos="993"/>
        </w:tabs>
        <w:spacing w:after="120" w:before="120" w:line="305"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Bdr/>
        <w:spacing w:after="200" w:line="276" w:lineRule="auto"/>
        <w:ind/>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00000"/>
          <w:spacing w:val="3"/>
          <w:sz w:val="24"/>
          <w:highlight w:val="white"/>
        </w:rPr>
        <w:t xml:space="preserve">275/2026/0819/VFI-BC.53.A</w:t>
      </w:r>
      <w:r>
        <w:rPr>
          <w:lang w:val="vi-VN"/>
        </w:rPr>
        <w:t xml:space="preserve"> </w:t>
      </w:r>
      <w:r>
        <w:rPr>
          <w:color w:val="000000" w:themeColor="text1"/>
        </w:rPr>
        <w:t xml:space="preserve">ngày 30 tháng 5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ayout w:type="fixed"/>
        <w:tblLook w:val="01E0" w:firstRow="1" w:lastRow="1" w:firstColumn="1" w:lastColumn="1" w:noHBand="0" w:noVBand="0"/>
      </w:tblPr>
      <w:tblGrid>
        <w:gridCol w:w="4813"/>
        <w:gridCol w:w="4550"/>
      </w:tblGrid>
      <w:tr>
        <w:trPr>
          <w:trHeight w:val="20"/>
        </w:trPr>
        <w:tc>
          <w:tcPr>
            <w:tcBorders/>
            <w:tcW w:w="4813"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55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813"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55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13" w:type="dxa"/>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455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highlight w:val="white"/>
        </w:rPr>
      </w:pPr>
      <w:r>
        <w:rPr>
          <w:i/>
          <w:lang w:val="pt-BR"/>
        </w:rPr>
        <w:t xml:space="preserve">(Kèm theo Báo cáo</w:t>
      </w:r>
      <w:r>
        <w:rPr>
          <w:i/>
          <w:highlight w:val="white"/>
          <w:lang w:val="pt-BR"/>
        </w:rPr>
        <w:t xml:space="preserve"> thẩm định số</w:t>
      </w:r>
      <w:r>
        <w:rPr>
          <w:i/>
          <w:highlight w:val="white"/>
          <w:lang w:val="pt-BR"/>
        </w:rPr>
        <w:t xml:space="preserve"> </w:t>
      </w:r>
      <w:r>
        <w:rPr>
          <w:rFonts w:ascii="Times New Roman" w:hAnsi="Times New Roman" w:eastAsia="Times New Roman" w:cs="Times New Roman"/>
          <w:color w:val="000000"/>
          <w:spacing w:val="3"/>
          <w:sz w:val="24"/>
          <w:highlight w:val="white"/>
        </w:rPr>
        <w:t xml:space="preserve">275/2026/0819/VFI-BC.53.A</w:t>
      </w:r>
      <w:r>
        <w:rPr>
          <w:i/>
          <w:highlight w:val="white"/>
        </w:rPr>
        <w:t xml:space="preserve"> </w:t>
      </w:r>
      <w:r>
        <w:rPr>
          <w:i/>
          <w:highlight w:val="white"/>
          <w:lang w:val="pt-BR"/>
        </w:rPr>
        <w:t xml:space="preserve">n</w:t>
      </w:r>
      <w:r>
        <w:rPr>
          <w:i/>
          <w:highlight w:val="white"/>
          <w:lang w:val="pt-BR"/>
        </w:rPr>
        <w:t xml:space="preserve">gày </w:t>
      </w:r>
      <w:r>
        <w:rPr>
          <w:i/>
          <w:highlight w:val="white"/>
          <w:lang w:val="pt-BR"/>
        </w:rPr>
        <w:t xml:space="preserve">30 tháng 5 năm 2026</w:t>
      </w:r>
      <w:r>
        <w:rPr>
          <w:i/>
          <w:highlight w:val="white"/>
          <w:lang w:val="pt-BR"/>
        </w:rPr>
        <w:t xml:space="preserve"> </w:t>
      </w:r>
      <w:r>
        <w:rPr>
          <w:i/>
          <w:highlight w:val="white"/>
          <w:lang w:val="pt-BR"/>
        </w:rPr>
        <w:t xml:space="preserve">của </w:t>
      </w:r>
      <w:r>
        <w:rPr>
          <w:i/>
          <w:highlight w:val="white"/>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rPr>
      </w:r>
      <w:r>
        <w:rPr>
          <w:i/>
          <w:highlight w:val="white"/>
        </w:rP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Tài sản 01:</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58"/>
        <w:gridCol w:w="4757"/>
      </w:tblGrid>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i/>
                <w:color w:val="000000"/>
                <w:sz w:val="24"/>
              </w:rPr>
              <w:t xml:space="preserve">                     Tổng quan tài sản</w: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Tổng quan tài sản</w: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219325" cy="16668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07479" name=""/>
                              <pic:cNvPicPr>
                                <a:picLocks noChangeAspect="1"/>
                              </pic:cNvPicPr>
                              <pic:nvPr/>
                            </pic:nvPicPr>
                            <pic:blipFill rotWithShape="1">
                              <a:blip r:embed="rId20"/>
                              <a:stretch/>
                            </pic:blipFill>
                            <pic:spPr bwMode="auto">
                              <a:xfrm>
                                <a:off x="0" y="0"/>
                                <a:ext cx="2219324" cy="1666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4.75pt;height:131.25pt;mso-wrap-distance-left:0.00pt;mso-wrap-distance-top:0.00pt;mso-wrap-distance-right:0.00pt;mso-wrap-distance-bottom:0.00pt;z-index:1;" stroked="false">
                      <v:imagedata r:id="rId20" o:title=""/>
                      <o:lock v:ext="edit" rotation="t"/>
                    </v:shape>
                  </w:pict>
                </mc:Fallback>
              </mc:AlternateConten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162175" cy="16192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573583" name=""/>
                              <pic:cNvPicPr>
                                <a:picLocks noChangeAspect="1"/>
                              </pic:cNvPicPr>
                              <pic:nvPr/>
                            </pic:nvPicPr>
                            <pic:blipFill rotWithShape="1">
                              <a:blip r:embed="rId21"/>
                              <a:stretch/>
                            </pic:blipFill>
                            <pic:spPr bwMode="auto">
                              <a:xfrm>
                                <a:off x="0" y="0"/>
                                <a:ext cx="2162174" cy="1619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70.25pt;height:127.50pt;mso-wrap-distance-left:0.00pt;mso-wrap-distance-top:0.00pt;mso-wrap-distance-right:0.00pt;mso-wrap-distance-bottom:0.00pt;z-index:1;" stroked="false">
                      <v:imagedata r:id="rId21" o:title=""/>
                      <o:lock v:ext="edit" rotation="t"/>
                    </v:shape>
                  </w:pict>
                </mc:Fallback>
              </mc:AlternateConten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171700" cy="16287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721541" name=""/>
                              <pic:cNvPicPr>
                                <a:picLocks noChangeAspect="1"/>
                              </pic:cNvPicPr>
                              <pic:nvPr/>
                            </pic:nvPicPr>
                            <pic:blipFill rotWithShape="1">
                              <a:blip r:embed="rId22"/>
                              <a:stretch/>
                            </pic:blipFill>
                            <pic:spPr bwMode="auto">
                              <a:xfrm>
                                <a:off x="0" y="0"/>
                                <a:ext cx="2171700" cy="1628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71.00pt;height:128.25pt;mso-wrap-distance-left:0.00pt;mso-wrap-distance-top:0.00pt;mso-wrap-distance-right:0.00pt;mso-wrap-distance-bottom:0.00pt;z-index:1;" stroked="false">
                      <v:imagedata r:id="rId22" o:title=""/>
                      <o:lock v:ext="edit" rotation="t"/>
                    </v:shape>
                  </w:pict>
                </mc:Fallback>
              </mc:AlternateConten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133600" cy="16002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99336" name=""/>
                              <pic:cNvPicPr>
                                <a:picLocks noChangeAspect="1"/>
                              </pic:cNvPicPr>
                              <pic:nvPr/>
                            </pic:nvPicPr>
                            <pic:blipFill rotWithShape="1">
                              <a:blip r:embed="rId23"/>
                              <a:stretch/>
                            </pic:blipFill>
                            <pic:spPr bwMode="auto">
                              <a:xfrm>
                                <a:off x="0" y="0"/>
                                <a:ext cx="2133599" cy="1600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68.00pt;height:126.00pt;mso-wrap-distance-left:0.00pt;mso-wrap-distance-top:0.00pt;mso-wrap-distance-right:0.00pt;mso-wrap-distance-bottom:0.00pt;z-index:1;" stroked="false">
                      <v:imagedata r:id="rId23" o:title=""/>
                      <o:lock v:ext="edit" rotation="t"/>
                    </v:shape>
                  </w:pict>
                </mc:Fallback>
              </mc:AlternateConten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667000" cy="20002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906438" name=""/>
                              <pic:cNvPicPr>
                                <a:picLocks noChangeAspect="1"/>
                              </pic:cNvPicPr>
                              <pic:nvPr/>
                            </pic:nvPicPr>
                            <pic:blipFill rotWithShape="1">
                              <a:blip r:embed="rId24"/>
                              <a:stretch/>
                            </pic:blipFill>
                            <pic:spPr bwMode="auto">
                              <a:xfrm>
                                <a:off x="0" y="0"/>
                                <a:ext cx="2666999" cy="20002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0.00pt;height:157.50pt;mso-wrap-distance-left:0.00pt;mso-wrap-distance-top:0.00pt;mso-wrap-distance-right:0.00pt;mso-wrap-distance-bottom:0.00pt;z-index:1;" stroked="false">
                      <v:imagedata r:id="rId24" o:title=""/>
                      <o:lock v:ext="edit" rotation="t"/>
                    </v:shape>
                  </w:pict>
                </mc:Fallback>
              </mc:AlternateConten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543175" cy="19050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035477" name=""/>
                              <pic:cNvPicPr>
                                <a:picLocks noChangeAspect="1"/>
                              </pic:cNvPicPr>
                              <pic:nvPr/>
                            </pic:nvPicPr>
                            <pic:blipFill rotWithShape="1">
                              <a:blip r:embed="rId25"/>
                              <a:stretch/>
                            </pic:blipFill>
                            <pic:spPr bwMode="auto">
                              <a:xfrm>
                                <a:off x="0" y="0"/>
                                <a:ext cx="2543175" cy="1904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0.25pt;height:150.00pt;mso-wrap-distance-left:0.00pt;mso-wrap-distance-top:0.00pt;mso-wrap-distance-right:0.00pt;mso-wrap-distance-bottom:0.00pt;z-index:1;" stroked="false">
                      <v:imagedata r:id="rId25"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spacing w:after="200" w:line="276" w:lineRule="auto"/>
        <w:ind w:firstLine="720"/>
        <w:jc w:val="center"/>
        <w:rPr/>
      </w:pPr>
      <w:r>
        <w:br w:type="page" w:clear="all"/>
      </w:r>
      <w:r>
        <w:rPr>
          <w:b/>
          <w:bCs/>
          <w:i/>
          <w:lang w:val="pt-BR"/>
        </w:rPr>
        <w:t xml:space="preserve">Tài </w:t>
      </w:r>
      <w:r>
        <w:rPr>
          <w:b/>
          <w:bCs/>
          <w:i/>
          <w:lang w:val="pt-BR"/>
        </w:rPr>
        <w:t xml:space="preserve">sản </w:t>
      </w:r>
      <w:r>
        <w:rPr>
          <w:b/>
          <w:bCs/>
          <w:i/>
          <w:lang w:val="pt-BR"/>
        </w:rPr>
        <w:t xml:space="preserve">02</w:t>
      </w:r>
      <w:r>
        <w:rPr>
          <w:b/>
          <w:bCs/>
          <w:i/>
          <w:lang w:val="pt-BR"/>
        </w:rPr>
        <w:t xml:space="preserve">:</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58"/>
        <w:gridCol w:w="4757"/>
      </w:tblGrid>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i/>
                <w:color w:val="000000"/>
                <w:sz w:val="24"/>
              </w:rPr>
              <w:t xml:space="preserve">                     Tổng quan tài sản</w: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Tổng quan tài sản</w: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562225" cy="19240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95877" name=""/>
                              <pic:cNvPicPr>
                                <a:picLocks noChangeAspect="1"/>
                              </pic:cNvPicPr>
                              <pic:nvPr/>
                            </pic:nvPicPr>
                            <pic:blipFill rotWithShape="1">
                              <a:blip r:embed="rId26"/>
                              <a:stretch/>
                            </pic:blipFill>
                            <pic:spPr bwMode="auto">
                              <a:xfrm>
                                <a:off x="0" y="0"/>
                                <a:ext cx="2562224" cy="1924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1.75pt;height:151.50pt;mso-wrap-distance-left:0.00pt;mso-wrap-distance-top:0.00pt;mso-wrap-distance-right:0.00pt;mso-wrap-distance-bottom:0.00pt;z-index:1;" stroked="false">
                      <v:imagedata r:id="rId26" o:title=""/>
                      <o:lock v:ext="edit" rotation="t"/>
                    </v:shape>
                  </w:pict>
                </mc:Fallback>
              </mc:AlternateConten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657475" cy="199072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64374" name=""/>
                              <pic:cNvPicPr>
                                <a:picLocks noChangeAspect="1"/>
                              </pic:cNvPicPr>
                              <pic:nvPr/>
                            </pic:nvPicPr>
                            <pic:blipFill rotWithShape="1">
                              <a:blip r:embed="rId27"/>
                              <a:stretch/>
                            </pic:blipFill>
                            <pic:spPr bwMode="auto">
                              <a:xfrm>
                                <a:off x="0" y="0"/>
                                <a:ext cx="2657474" cy="1990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9.25pt;height:156.75pt;mso-wrap-distance-left:0.00pt;mso-wrap-distance-top:0.00pt;mso-wrap-distance-right:0.00pt;mso-wrap-distance-bottom:0.00pt;z-index:1;" stroked="false">
                      <v:imagedata r:id="rId27" o:title=""/>
                      <o:lock v:ext="edit" rotation="t"/>
                    </v:shape>
                  </w:pict>
                </mc:Fallback>
              </mc:AlternateConten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590800" cy="19431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156729" name=""/>
                              <pic:cNvPicPr>
                                <a:picLocks noChangeAspect="1"/>
                              </pic:cNvPicPr>
                              <pic:nvPr/>
                            </pic:nvPicPr>
                            <pic:blipFill rotWithShape="1">
                              <a:blip r:embed="rId28"/>
                              <a:stretch/>
                            </pic:blipFill>
                            <pic:spPr bwMode="auto">
                              <a:xfrm>
                                <a:off x="0" y="0"/>
                                <a:ext cx="2590799" cy="19431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4.00pt;height:153.00pt;mso-wrap-distance-left:0.00pt;mso-wrap-distance-top:0.00pt;mso-wrap-distance-right:0.00pt;mso-wrap-distance-bottom:0.00pt;z-index:1;" stroked="false">
                      <v:imagedata r:id="rId28" o:title=""/>
                      <o:lock v:ext="edit" rotation="t"/>
                    </v:shape>
                  </w:pict>
                </mc:Fallback>
              </mc:AlternateConten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390775" cy="17907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87205" name=""/>
                              <pic:cNvPicPr>
                                <a:picLocks noChangeAspect="1"/>
                              </pic:cNvPicPr>
                              <pic:nvPr/>
                            </pic:nvPicPr>
                            <pic:blipFill rotWithShape="1">
                              <a:blip r:embed="rId29"/>
                              <a:stretch/>
                            </pic:blipFill>
                            <pic:spPr bwMode="auto">
                              <a:xfrm>
                                <a:off x="0" y="0"/>
                                <a:ext cx="2390774" cy="1790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8.25pt;height:141.00pt;mso-wrap-distance-left:0.00pt;mso-wrap-distance-top:0.00pt;mso-wrap-distance-right:0.00pt;mso-wrap-distance-bottom:0.00pt;z-index:1;" stroked="false">
                      <v:imagedata r:id="rId29" o:title=""/>
                      <o:lock v:ext="edit" rotation="t"/>
                    </v:shape>
                  </w:pict>
                </mc:Fallback>
              </mc:AlternateConten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Hướng mặt tiền tài sản</w: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781300" cy="20859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70379" name=""/>
                              <pic:cNvPicPr>
                                <a:picLocks noChangeAspect="1"/>
                              </pic:cNvPicPr>
                              <pic:nvPr/>
                            </pic:nvPicPr>
                            <pic:blipFill rotWithShape="1">
                              <a:blip r:embed="rId30"/>
                              <a:stretch/>
                            </pic:blipFill>
                            <pic:spPr bwMode="auto">
                              <a:xfrm>
                                <a:off x="0" y="0"/>
                                <a:ext cx="2781299" cy="20859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9.00pt;height:164.25pt;mso-wrap-distance-left:0.00pt;mso-wrap-distance-top:0.00pt;mso-wrap-distance-right:0.00pt;mso-wrap-distance-bottom:0.00pt;z-index:1;" stroked="false">
                      <v:imagedata r:id="rId30" o:title=""/>
                      <o:lock v:ext="edit" rotation="t"/>
                    </v:shape>
                  </w:pict>
                </mc:Fallback>
              </mc:AlternateConten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1724025" cy="24860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67312" name=""/>
                              <pic:cNvPicPr>
                                <a:picLocks noChangeAspect="1"/>
                              </pic:cNvPicPr>
                              <pic:nvPr/>
                            </pic:nvPicPr>
                            <pic:blipFill rotWithShape="1">
                              <a:blip r:embed="rId31"/>
                              <a:stretch/>
                            </pic:blipFill>
                            <pic:spPr bwMode="auto">
                              <a:xfrm>
                                <a:off x="0" y="0"/>
                                <a:ext cx="1724024" cy="24860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35.75pt;height:195.75pt;mso-wrap-distance-left:0.00pt;mso-wrap-distance-top:0.00pt;mso-wrap-distance-right:0.00pt;mso-wrap-distance-bottom:0.00pt;z-index:1;" stroked="false">
                      <v:imagedata r:id="rId31" o:title=""/>
                      <o:lock v:ext="edit" rotation="t"/>
                    </v:shape>
                  </w:pict>
                </mc:Fallback>
              </mc:AlternateContent>
            </w:r>
            <w:r/>
          </w:p>
        </w:tc>
      </w:tr>
    </w:tbl>
    <w:p>
      <w:pPr>
        <w:pBdr/>
        <w:spacing w:after="200" w:line="276" w:lineRule="auto"/>
        <w:ind/>
        <w:rPr/>
      </w:pPr>
      <w:r/>
      <w:r/>
    </w:p>
    <w:p>
      <w:pPr>
        <w:pBdr/>
        <w:spacing w:after="200" w:line="276" w:lineRule="auto"/>
        <w:ind/>
        <w:rPr>
          <w:b/>
          <w:u w:val="single"/>
          <w:lang w:val="vi-VN"/>
        </w:rPr>
      </w:pPr>
      <w:r>
        <w:rPr>
          <w:b/>
          <w:u w:val="single"/>
          <w:lang w:val="vi-VN"/>
        </w:rPr>
        <w:br w:type="page" w:clear="all"/>
      </w:r>
      <w:r>
        <w:rPr>
          <w:b/>
          <w:u w:val="single"/>
          <w:lang w:val="vi-VN"/>
        </w:rPr>
      </w:r>
      <w:r>
        <w:rPr>
          <w:b/>
          <w:u w:val="single"/>
          <w:lang w:val="vi-VN"/>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w:t>
      </w:r>
      <w:r>
        <w:rPr>
          <w:b/>
          <w:lang w:val="vi-VN"/>
        </w:rPr>
        <w:t xml:space="preserve">ẬP THỊ TR</w:t>
      </w:r>
      <w:r>
        <w:rPr>
          <w:b/>
          <w:lang w:val="vi-VN"/>
        </w:rPr>
        <w:t xml:space="preserve">ƯỜN</w:t>
      </w:r>
      <w:r>
        <w:rPr>
          <w:b/>
        </w:rPr>
        <w:t xml:space="preserve">G</w:t>
      </w:r>
      <w:r>
        <w:rPr>
          <w:i/>
          <w:lang w:val="pt-BR"/>
        </w:rPr>
      </w:r>
      <w:r>
        <w:rPr>
          <w:i/>
          <w:lang w:val="pt-BR"/>
        </w:rPr>
      </w:r>
    </w:p>
    <w:p>
      <w:pPr>
        <w:pBdr/>
        <w:spacing/>
        <w:ind/>
        <w:jc w:val="center"/>
        <w:rPr>
          <w:i/>
          <w:highlight w:val="white"/>
        </w:rPr>
      </w:pPr>
      <w:r>
        <w:rPr>
          <w:i/>
          <w:lang w:val="pt-BR"/>
        </w:rPr>
        <w:t xml:space="preserve">(Kèm theo Báo cáo thẩm định số </w:t>
      </w:r>
      <w:r>
        <w:rPr>
          <w:rFonts w:ascii="Times New Roman" w:hAnsi="Times New Roman" w:eastAsia="Times New Roman" w:cs="Times New Roman"/>
          <w:color w:val="000000"/>
          <w:spacing w:val="3"/>
          <w:sz w:val="24"/>
          <w:highlight w:val="white"/>
        </w:rPr>
        <w:t xml:space="preserve">275/2026/0819/VF</w:t>
      </w:r>
      <w:r>
        <w:rPr>
          <w:rFonts w:ascii="Times New Roman" w:hAnsi="Times New Roman" w:eastAsia="Times New Roman" w:cs="Times New Roman"/>
          <w:color w:val="000000"/>
          <w:spacing w:val="3"/>
          <w:sz w:val="24"/>
          <w:highlight w:val="white"/>
        </w:rPr>
        <w:t xml:space="preserve">I-BC.53.A</w:t>
      </w:r>
      <w:r>
        <w:rPr>
          <w:i/>
          <w:highlight w:val="white"/>
        </w:rPr>
        <w:t xml:space="preserve"> </w:t>
      </w:r>
      <w:r>
        <w:rPr>
          <w:i/>
          <w:highlight w:val="white"/>
        </w:rPr>
        <w:t xml:space="preserve">n</w:t>
      </w:r>
      <w:r>
        <w:rPr>
          <w:i/>
          <w:highlight w:val="white"/>
        </w:rPr>
        <w:t xml:space="preserve">gày</w:t>
      </w:r>
      <w:r>
        <w:rPr>
          <w:i/>
          <w:highlight w:val="white"/>
        </w:rPr>
        <w:t xml:space="preserve"> </w:t>
      </w:r>
      <w:r>
        <w:rPr>
          <w:i/>
          <w:highlight w:val="white"/>
          <w:lang w:val="pt-BR"/>
        </w:rPr>
        <w:t xml:space="preserve">30 tháng 5 năm 2026 </w:t>
      </w:r>
      <w:r>
        <w:rPr>
          <w:i/>
          <w:highlight w:val="white"/>
          <w:lang w:val="pt-BR"/>
        </w:rPr>
        <w:t xml:space="preserve">của </w:t>
      </w:r>
      <w:r>
        <w:rPr>
          <w:i/>
          <w:highlight w:val="white"/>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rPr>
      </w:r>
      <w:r>
        <w:rPr>
          <w:i/>
          <w:highlight w:val="white"/>
        </w:rPr>
      </w:r>
    </w:p>
    <w:p>
      <w:pPr>
        <w:pBdr/>
        <w:spacing w:after="120"/>
        <w:ind/>
        <w:jc w:val="center"/>
        <w:rPr>
          <w:b/>
          <w:i/>
          <w:iCs/>
          <w:lang w:val="pt-BR"/>
        </w:rPr>
      </w:pPr>
      <w:r>
        <w:rPr>
          <w:b/>
          <w:i/>
          <w:iCs/>
          <w:lang w:val="pt-BR"/>
        </w:rPr>
        <w:t xml:space="preserve">Tài sản 01: </w:t>
      </w:r>
      <w:r>
        <w:rPr>
          <w:b/>
          <w:i/>
          <w:iCs/>
          <w:lang w:val="pt-BR"/>
        </w:rPr>
      </w:r>
      <w:r>
        <w:rPr>
          <w:b/>
          <w:i/>
          <w:iCs/>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0396 820 563 </w:t>
              <w:br/>
              <w:t xml:space="preserve"> (Minh Lê)</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2.400.000.000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2.160.000.000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(132m²)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nằm tiếp giáp mặt đường Hùng Vương, cách chợ Tân Phú khoảng 500m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3324225" cy="317182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746329" name=""/>
                              <pic:cNvPicPr>
                                <a:picLocks noChangeAspect="1"/>
                              </pic:cNvPicPr>
                              <pic:nvPr/>
                            </pic:nvPicPr>
                            <pic:blipFill rotWithShape="1">
                              <a:blip r:embed="rId32"/>
                              <a:stretch/>
                            </pic:blipFill>
                            <pic:spPr bwMode="auto">
                              <a:xfrm>
                                <a:off x="0" y="0"/>
                                <a:ext cx="3324223"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61.75pt;height:249.75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br/>
              <w:t xml:space="preserve"> Hình ảnh tổng quan tài sản: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highlight w:val="none"/>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3791875" cy="237348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07807" name=""/>
                              <pic:cNvPicPr>
                                <a:picLocks noChangeAspect="1"/>
                              </pic:cNvPicPr>
                              <pic:nvPr/>
                            </pic:nvPicPr>
                            <pic:blipFill rotWithShape="1">
                              <a:blip r:embed="rId33"/>
                              <a:stretch/>
                            </pic:blipFill>
                            <pic:spPr bwMode="auto">
                              <a:xfrm flipH="0" flipV="0">
                                <a:off x="0" y="0"/>
                                <a:ext cx="3791874" cy="23734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98.57pt;height:186.89pt;mso-wrap-distance-left:0.00pt;mso-wrap-distance-top:0.00pt;mso-wrap-distance-right:0.00pt;mso-wrap-distance-bottom:0.00pt;z-index:1;" stroked="false">
                      <v:imagedata r:id="rId33" o:title=""/>
                      <o:lock v:ext="edit" rotation="t"/>
                    </v:shape>
                  </w:pict>
                </mc:Fallback>
              </mc:AlternateContent>
              <w:t xml:space="preserve">‘</w:t>
            </w:r>
            <w:r>
              <w:rPr>
                <w:highlight w:val="none"/>
              </w:rPr>
            </w:r>
            <w:r>
              <w:rPr>
                <w:highlight w:val="none"/>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szCs w:val="24"/>
              </w:rPr>
            </w:pPr>
            <w:r>
              <w:rPr>
                <w:highlight w:val="none"/>
              </w:rPr>
            </w:r>
            <w:r>
              <mc:AlternateContent>
                <mc:Choice Requires="wpg">
                  <w:drawing>
                    <wp:inline xmlns:wp="http://schemas.openxmlformats.org/drawingml/2006/wordprocessingDrawing" distT="0" distB="0" distL="0" distR="0">
                      <wp:extent cx="5095875" cy="317182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46406" name=""/>
                              <pic:cNvPicPr>
                                <a:picLocks noChangeAspect="1"/>
                              </pic:cNvPicPr>
                              <pic:nvPr/>
                            </pic:nvPicPr>
                            <pic:blipFill rotWithShape="1">
                              <a:blip r:embed="rId34"/>
                              <a:stretch/>
                            </pic:blipFill>
                            <pic:spPr bwMode="auto">
                              <a:xfrm>
                                <a:off x="0" y="0"/>
                                <a:ext cx="5095874"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01.25pt;height:249.75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Trần Thị Thanh Tâm</w:t>
            </w:r>
            <w:r>
              <w:rPr>
                <w:b/>
                <w:bCs/>
              </w:rPr>
            </w:r>
            <w:r>
              <w:rPr>
                <w:b/>
                <w:bCs/>
              </w:rPr>
            </w:r>
          </w:p>
          <w:p>
            <w:pPr>
              <w:pBdr/>
              <w:spacing/>
              <w:ind/>
              <w:jc w:val="center"/>
              <w:rPr>
                <w:b/>
                <w:bCs/>
              </w:rPr>
            </w:pPr>
            <w:r>
              <w:rPr>
                <w:b/>
                <w:bCs/>
              </w:rPr>
            </w:r>
            <w:r>
              <w:rPr>
                <w:b/>
                <w:bCs/>
              </w:rPr>
            </w:r>
            <w:r>
              <w:rPr>
                <w:b/>
                <w:bCs/>
              </w:rPr>
            </w:r>
          </w:p>
        </w:tc>
      </w:tr>
    </w:tbl>
    <w:p>
      <w:pPr>
        <w:pBdr/>
        <w:spacing w:after="120"/>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120"/>
        <w:ind/>
        <w:jc w:val="center"/>
        <w:rPr>
          <w:b/>
          <w:bCs/>
          <w:iCs/>
          <w:lang w:val="pt-BR"/>
        </w:rPr>
      </w:pPr>
      <w:r>
        <w:rPr>
          <w:b/>
          <w:bCs/>
          <w:iCs/>
          <w:lang w:val="pt-BR"/>
        </w:rPr>
        <w:br/>
      </w:r>
      <w:r>
        <w:rPr>
          <w:b/>
          <w:bCs/>
          <w:iCs/>
          <w:lang w:val="pt-BR"/>
        </w:rPr>
        <w:t xml:space="preserve">TSSS</w:t>
      </w:r>
      <w:r>
        <w:rPr>
          <w:b/>
          <w:bCs/>
          <w:iCs/>
          <w:lang w:val="pt-BR"/>
        </w:rPr>
        <w:t xml:space="preserve">2</w:t>
      </w:r>
      <w:r>
        <w:rPr>
          <w:b/>
          <w:bCs/>
          <w:iCs/>
          <w:lang w:val="pt-BR"/>
        </w:rPr>
      </w:r>
      <w:r>
        <w:rPr>
          <w:b/>
          <w:bCs/>
          <w:iCs/>
          <w:lang w:val="pt-BR"/>
        </w:rP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0396 820 563 </w:t>
              <w:br/>
              <w:t xml:space="preserve"> (Minh Lê)</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2.200.000.000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1.980.000.000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(118,5m²)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tiếp giáp mặt đường Hùng Vương, cách chợ Tân Phú khoảng 600m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118,5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4224999" cy="2705624"/>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55472" name=""/>
                              <pic:cNvPicPr>
                                <a:picLocks noChangeAspect="1"/>
                              </pic:cNvPicPr>
                              <pic:nvPr/>
                            </pic:nvPicPr>
                            <pic:blipFill rotWithShape="1">
                              <a:blip r:embed="rId35"/>
                              <a:stretch/>
                            </pic:blipFill>
                            <pic:spPr bwMode="auto">
                              <a:xfrm flipH="0" flipV="0">
                                <a:off x="0" y="0"/>
                                <a:ext cx="4224998" cy="27056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32.68pt;height:213.04pt;mso-wrap-distance-left:0.00pt;mso-wrap-distance-top:0.00pt;mso-wrap-distance-right:0.00pt;mso-wrap-distance-bottom:0.00pt;z-index:1;" stroked="false">
                      <v:imagedata r:id="rId35"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br/>
              <w:t xml:space="preserve"> Hình ảnh tổng quan tài sản: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3643978" cy="2293847"/>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1352" name=""/>
                              <pic:cNvPicPr>
                                <a:picLocks noChangeAspect="1"/>
                              </pic:cNvPicPr>
                              <pic:nvPr/>
                            </pic:nvPicPr>
                            <pic:blipFill rotWithShape="1">
                              <a:blip r:embed="rId36"/>
                              <a:stretch/>
                            </pic:blipFill>
                            <pic:spPr bwMode="auto">
                              <a:xfrm flipH="0" flipV="0">
                                <a:off x="0" y="0"/>
                                <a:ext cx="3643978" cy="22938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86.93pt;height:180.62pt;mso-wrap-distance-left:0.00pt;mso-wrap-distance-top:0.00pt;mso-wrap-distance-right:0.00pt;mso-wrap-distance-bottom:0.00pt;z-index:1;" stroked="false">
                      <v:imagedata r:id="rId36"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Trần Thị Thanh Tâm</w:t>
            </w:r>
            <w:r>
              <w:rPr>
                <w:b/>
                <w:bCs/>
              </w:rPr>
            </w:r>
            <w:r>
              <w:rPr>
                <w:b/>
                <w:bCs/>
              </w:rPr>
            </w:r>
          </w:p>
        </w:tc>
      </w:tr>
    </w:tbl>
    <w:p>
      <w:pPr>
        <w:pBdr/>
        <w:spacing w:after="120"/>
        <w:ind/>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rPr>
          <w:b/>
          <w:bCs/>
          <w:iCs/>
          <w:lang w:val="pt-BR"/>
        </w:rPr>
      </w:pPr>
      <w:r>
        <w:rPr>
          <w:b/>
          <w:bCs/>
          <w:iCs/>
          <w:lang w:val="pt-BR"/>
        </w:rPr>
      </w:r>
      <w:r>
        <w:rPr>
          <w:b/>
          <w:bCs/>
          <w:iCs/>
          <w:lang w:val="pt-BR"/>
        </w:rPr>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40"/>
        <w:gridCol w:w="4415"/>
        <w:gridCol w:w="478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https://www.facebook.com/groups/batdongsantanphu/permalink/1222527676619397/?rdid=WQBzXfHlGuWQ7uo3# SĐT: 0986104080 </w:t>
              <w:br/>
              <w:t xml:space="preserve"> (Uyển Nhi)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1.440.000.000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(200m²), Đất trồng cây lâu năm (64,6m²)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 Tài sản tại: Xã Tân Phú, cách đường QL20 khoảng 450m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264,6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Nở hậu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 có lợi thế kinh doanh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92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w:t>
            </w:r>
            <w:r/>
          </w:p>
          <w:p>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4143734" cy="254118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84193" name=""/>
                              <pic:cNvPicPr>
                                <a:picLocks noChangeAspect="1"/>
                              </pic:cNvPicPr>
                              <pic:nvPr/>
                            </pic:nvPicPr>
                            <pic:blipFill rotWithShape="1">
                              <a:blip r:embed="rId37"/>
                              <a:stretch/>
                            </pic:blipFill>
                            <pic:spPr bwMode="auto">
                              <a:xfrm flipH="0" flipV="0">
                                <a:off x="0" y="0"/>
                                <a:ext cx="4143733" cy="25411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26.28pt;height:200.09pt;mso-wrap-distance-left:0.00pt;mso-wrap-distance-top:0.00pt;mso-wrap-distance-right:0.00pt;mso-wrap-distance-bottom:0.00pt;z-index:1;" stroked="false">
                      <v:imagedata r:id="rId37" o:title=""/>
                      <o:lock v:ext="edit" rotation="t"/>
                    </v:shape>
                  </w:pict>
                </mc:Fallback>
              </mc:AlternateContent>
            </w: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ảnh tổng quan tài sản: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2381250" cy="317182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42011" name=""/>
                              <pic:cNvPicPr>
                                <a:picLocks noChangeAspect="1"/>
                              </pic:cNvPicPr>
                              <pic:nvPr/>
                            </pic:nvPicPr>
                            <pic:blipFill rotWithShape="1">
                              <a:blip r:embed="rId38"/>
                              <a:stretch/>
                            </pic:blipFill>
                            <pic:spPr bwMode="auto">
                              <a:xfrm>
                                <a:off x="0" y="0"/>
                                <a:ext cx="2381249"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7.50pt;height:249.75pt;mso-wrap-distance-left:0.00pt;mso-wrap-distance-top:0.00pt;mso-wrap-distance-right:0.00pt;mso-wrap-distance-bottom:0.00pt;z-index:1;" stroked="false">
                      <v:imagedata r:id="rId38" o:title=""/>
                      <o:lock v:ext="edit" rotation="t"/>
                    </v:shape>
                  </w:pict>
                </mc:Fallback>
              </mc:AlternateContent>
            </w:r>
            <w:r>
              <mc:AlternateContent>
                <mc:Choice Requires="wpg">
                  <w:drawing>
                    <wp:inline xmlns:wp="http://schemas.openxmlformats.org/drawingml/2006/wordprocessingDrawing" distT="0" distB="0" distL="0" distR="0">
                      <wp:extent cx="2381250" cy="317182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34028" name=""/>
                              <pic:cNvPicPr>
                                <a:picLocks noChangeAspect="1"/>
                              </pic:cNvPicPr>
                              <pic:nvPr/>
                            </pic:nvPicPr>
                            <pic:blipFill rotWithShape="1">
                              <a:blip r:embed="rId39"/>
                              <a:stretch/>
                            </pic:blipFill>
                            <pic:spPr bwMode="auto">
                              <a:xfrm>
                                <a:off x="0" y="0"/>
                                <a:ext cx="2381249"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7.50pt;height:249.75pt;mso-wrap-distance-left:0.00pt;mso-wrap-distance-top:0.00pt;mso-wrap-distance-right:0.00pt;mso-wrap-distance-bottom:0.00pt;z-index:1;" stroked="false">
                      <v:imagedata r:id="rId39"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Trần Thị Thanh Tâm</w:t>
            </w:r>
            <w:r>
              <w:rPr>
                <w:b/>
                <w:bCs/>
              </w:rPr>
            </w:r>
            <w:r>
              <w:rPr>
                <w:b/>
                <w:bCs/>
              </w:rPr>
            </w:r>
          </w:p>
        </w:tc>
      </w:tr>
    </w:tbl>
    <w:p>
      <w:pPr>
        <w:pBdr/>
        <w:spacing w:after="200" w:line="276" w:lineRule="auto"/>
        <w:ind/>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200" w:line="276" w:lineRule="auto"/>
        <w:ind/>
        <w:jc w:val="center"/>
        <w:rPr>
          <w:b/>
          <w:i/>
          <w:iCs/>
        </w:rPr>
      </w:pPr>
      <w:r>
        <w:rPr>
          <w:b/>
          <w:i/>
          <w:iCs/>
          <w:lang w:val="pt-BR"/>
        </w:rPr>
        <w:t xml:space="preserve">Tài sản 02:</w:t>
      </w:r>
      <w:r>
        <w:rPr>
          <w:b/>
          <w:i/>
          <w:iCs/>
        </w:rPr>
      </w:r>
      <w:r>
        <w:rPr>
          <w:b/>
          <w:i/>
          <w:iCs/>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0356325309 </w:t>
              <w:br/>
              <w:t xml:space="preserve"> (chị Ly)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1.425.000.000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(148,5m²)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Tài sản nẳm tiếp giáp đường nội xóm, cách đường Nguyễn Huệ khoảng 1km.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148,5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5,55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3701123" cy="276960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561769" name=""/>
                              <pic:cNvPicPr>
                                <a:picLocks noChangeAspect="1"/>
                              </pic:cNvPicPr>
                              <pic:nvPr/>
                            </pic:nvPicPr>
                            <pic:blipFill rotWithShape="1">
                              <a:blip r:embed="rId40"/>
                              <a:stretch/>
                            </pic:blipFill>
                            <pic:spPr bwMode="auto">
                              <a:xfrm flipH="0" flipV="0">
                                <a:off x="0" y="0"/>
                                <a:ext cx="3701123" cy="27696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91.43pt;height:218.08pt;mso-wrap-distance-left:0.00pt;mso-wrap-distance-top:0.00pt;mso-wrap-distance-right:0.00pt;mso-wrap-distance-bottom:0.00pt;z-index:1;" stroked="false">
                      <v:imagedata r:id="rId40" o:title=""/>
                      <o:lock v:ext="edit" rotation="t"/>
                    </v:shape>
                  </w:pict>
                </mc:Fallback>
              </mc:AlternateContent>
            </w: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br/>
              <w:t xml:space="preserve"> Hình ảnh tổng quan tài sản: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1230977" cy="2732769"/>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33218" name=""/>
                              <pic:cNvPicPr>
                                <a:picLocks noChangeAspect="1"/>
                              </pic:cNvPicPr>
                              <pic:nvPr/>
                            </pic:nvPicPr>
                            <pic:blipFill rotWithShape="1">
                              <a:blip r:embed="rId41"/>
                              <a:stretch/>
                            </pic:blipFill>
                            <pic:spPr bwMode="auto">
                              <a:xfrm flipH="0" flipV="0">
                                <a:off x="0" y="0"/>
                                <a:ext cx="1230976" cy="27327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96.93pt;height:215.18pt;mso-wrap-distance-left:0.00pt;mso-wrap-distance-top:0.00pt;mso-wrap-distance-right:0.00pt;mso-wrap-distance-bottom:0.00pt;z-index:1;" stroked="false">
                      <v:imagedata r:id="rId41" o:title=""/>
                      <o:lock v:ext="edit" rotation="t"/>
                    </v:shape>
                  </w:pict>
                </mc:Fallback>
              </mc:AlternateContent>
            </w:r>
            <w:r>
              <mc:AlternateContent>
                <mc:Choice Requires="wpg">
                  <w:drawing>
                    <wp:inline xmlns:wp="http://schemas.openxmlformats.org/drawingml/2006/wordprocessingDrawing" distT="0" distB="0" distL="0" distR="0">
                      <wp:extent cx="2012192" cy="2680240"/>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519291" name=""/>
                              <pic:cNvPicPr>
                                <a:picLocks noChangeAspect="1"/>
                              </pic:cNvPicPr>
                              <pic:nvPr/>
                            </pic:nvPicPr>
                            <pic:blipFill rotWithShape="1">
                              <a:blip r:embed="rId42"/>
                              <a:stretch/>
                            </pic:blipFill>
                            <pic:spPr bwMode="auto">
                              <a:xfrm flipH="0" flipV="0">
                                <a:off x="0" y="0"/>
                                <a:ext cx="2012191" cy="26802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58.44pt;height:211.04pt;mso-wrap-distance-left:0.00pt;mso-wrap-distance-top:0.00pt;mso-wrap-distance-right:0.00pt;mso-wrap-distance-bottom:0.00pt;z-index:1;" stroked="false">
                      <v:imagedata r:id="rId42"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r>
            <w:r/>
          </w:p>
        </w:tc>
      </w:tr>
    </w:tbl>
    <w:p>
      <w:pPr>
        <w:pBdr/>
        <w:spacing w:after="120"/>
        <w:ind/>
        <w:rPr>
          <w:i/>
          <w:lang w:val="pt-BR"/>
        </w:rPr>
      </w:pPr>
      <w:r>
        <w:rPr>
          <w:i/>
          <w:lang w:val="pt-BR"/>
        </w:rPr>
      </w:r>
      <w:r>
        <w:rPr>
          <w:i/>
          <w:lang w:val="pt-BR"/>
        </w:rPr>
      </w:r>
      <w:r>
        <w:rPr>
          <w:i/>
          <w:lang w:val="pt-BR"/>
        </w:rPr>
      </w:r>
    </w:p>
    <w:p>
      <w:pPr>
        <w:pBdr/>
        <w:spacing w:after="120"/>
        <w:ind/>
        <w:jc w:val="center"/>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Trần Thị Thanh Tâm</w:t>
            </w:r>
            <w:r>
              <w:rPr>
                <w:b/>
                <w:bCs/>
              </w:rPr>
            </w:r>
            <w:r>
              <w:rPr>
                <w:b/>
                <w:bCs/>
              </w:rPr>
            </w:r>
          </w:p>
        </w:tc>
      </w:tr>
    </w:tbl>
    <w:p>
      <w:pPr>
        <w:pBdr/>
        <w:spacing w:after="120"/>
        <w:ind/>
        <w:jc w:val="center"/>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jc w:val="center"/>
        <w:rPr>
          <w:b/>
          <w:bCs/>
          <w:iCs/>
          <w:lang w:val="pt-BR"/>
        </w:rPr>
      </w:pPr>
      <w:r>
        <w:rPr>
          <w:b/>
          <w:bCs/>
          <w:iCs/>
          <w:lang w:val="pt-BR"/>
        </w:rPr>
        <w:t xml:space="preserve">TSSS</w:t>
      </w:r>
      <w:r>
        <w:rPr>
          <w:b/>
          <w:bCs/>
          <w:iCs/>
          <w:lang w:val="pt-BR"/>
        </w:rPr>
        <w:t xml:space="preserve">2</w:t>
      </w:r>
      <w:r>
        <w:rPr>
          <w:b/>
          <w:bCs/>
          <w:iCs/>
          <w:lang w:val="pt-BR"/>
        </w:rPr>
      </w:r>
      <w:r>
        <w:rPr>
          <w:b/>
          <w:bCs/>
          <w:iCs/>
          <w:lang w:val="pt-BR"/>
        </w:rP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0356325309 </w:t>
              <w:br/>
              <w:t xml:space="preserve"> (chị Ly)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1.330.000.000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(167,6m²)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Tài sản nẳm tiếp giáp đường nội xóm, cách đường Nguyễn Huệ khoảng 1km.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167,6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5634"/>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1133343" cy="2516022"/>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10177" name=""/>
                              <pic:cNvPicPr>
                                <a:picLocks noChangeAspect="1"/>
                              </pic:cNvPicPr>
                              <pic:nvPr/>
                            </pic:nvPicPr>
                            <pic:blipFill rotWithShape="1">
                              <a:blip r:embed="rId43"/>
                              <a:stretch/>
                            </pic:blipFill>
                            <pic:spPr bwMode="auto">
                              <a:xfrm flipH="0" flipV="0">
                                <a:off x="0" y="0"/>
                                <a:ext cx="1133343" cy="25160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89.24pt;height:198.11pt;mso-wrap-distance-left:0.00pt;mso-wrap-distance-top:0.00pt;mso-wrap-distance-right:0.00pt;mso-wrap-distance-bottom:0.00pt;z-index:1;" stroked="false">
                      <v:imagedata r:id="rId43" o:title=""/>
                      <o:lock v:ext="edit" rotation="t"/>
                    </v:shape>
                  </w:pict>
                </mc:Fallback>
              </mc:AlternateContent>
            </w:r>
            <w:r>
              <mc:AlternateContent>
                <mc:Choice Requires="wpg">
                  <w:drawing>
                    <wp:inline xmlns:wp="http://schemas.openxmlformats.org/drawingml/2006/wordprocessingDrawing" distT="0" distB="0" distL="0" distR="0">
                      <wp:extent cx="1167605" cy="2592083"/>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16523" name=""/>
                              <pic:cNvPicPr>
                                <a:picLocks noChangeAspect="1"/>
                              </pic:cNvPicPr>
                              <pic:nvPr/>
                            </pic:nvPicPr>
                            <pic:blipFill rotWithShape="1">
                              <a:blip r:embed="rId44"/>
                              <a:stretch/>
                            </pic:blipFill>
                            <pic:spPr bwMode="auto">
                              <a:xfrm flipH="0" flipV="0">
                                <a:off x="0" y="0"/>
                                <a:ext cx="1167604" cy="25920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91.94pt;height:204.10pt;mso-wrap-distance-left:0.00pt;mso-wrap-distance-top:0.00pt;mso-wrap-distance-right:0.00pt;mso-wrap-distance-bottom:0.00pt;z-index:1;" stroked="false">
                      <v:imagedata r:id="rId44"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sz w:val="24"/>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left"/>
              <w:rPr>
                <w:b/>
                <w:bCs/>
              </w:rPr>
            </w:pPr>
            <w:r>
              <w:rPr>
                <w:b/>
                <w:bCs/>
              </w:rPr>
            </w:r>
            <w:r>
              <w:rPr>
                <w:b/>
                <w:bCs/>
              </w:rPr>
            </w:r>
            <w:r>
              <w:rPr>
                <w:b/>
                <w:bCs/>
              </w:rP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Trần Thị Thanh Tâm</w:t>
            </w:r>
            <w:r>
              <w:rPr>
                <w:b/>
                <w:bCs/>
              </w:rPr>
            </w:r>
            <w:r>
              <w:rPr>
                <w:b/>
                <w:bCs/>
              </w:rPr>
            </w:r>
          </w:p>
        </w:tc>
      </w:tr>
    </w:tbl>
    <w:p>
      <w:pPr>
        <w:pBdr/>
        <w:spacing w:after="120"/>
        <w:ind/>
        <w:jc w:val="center"/>
        <w:rPr>
          <w:b/>
          <w:bCs/>
        </w:rPr>
      </w:pPr>
      <w:r>
        <w:rPr>
          <w:b/>
          <w:bCs/>
        </w:rPr>
      </w:r>
      <w:r>
        <w:rPr>
          <w:b/>
          <w:bCs/>
        </w:rPr>
      </w:r>
      <w:r>
        <w:rPr>
          <w:b/>
          <w:bCs/>
        </w:rPr>
      </w:r>
    </w:p>
    <w:p>
      <w:pPr>
        <w:pBdr/>
        <w:spacing w:after="200" w:line="276" w:lineRule="auto"/>
        <w:ind/>
        <w:rPr>
          <w:b/>
          <w:bCs/>
        </w:rPr>
      </w:pPr>
      <w:r>
        <w:rPr>
          <w:b/>
          <w:bCs/>
        </w:rPr>
        <w:t xml:space="preserve">                                                                             </w:t>
      </w:r>
      <w:r>
        <w:rPr>
          <w:b/>
          <w:bCs/>
          <w:iCs/>
          <w:lang w:val="pt-BR"/>
        </w:rPr>
        <w:t xml:space="preserve">TSSS</w:t>
      </w:r>
      <w:r>
        <w:rPr>
          <w:b/>
          <w:bCs/>
          <w:iCs/>
          <w:lang w:val="pt-BR"/>
        </w:rPr>
        <w:t xml:space="preserve">3</w:t>
      </w:r>
      <w:r>
        <w:rPr>
          <w:b/>
          <w:bCs/>
        </w:rPr>
      </w:r>
      <w:r>
        <w:rPr>
          <w:b/>
          <w:bCs/>
        </w:rP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03"/>
        <w:gridCol w:w="4252"/>
        <w:gridCol w:w="478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b/>
                <w:bCs/>
              </w:rPr>
            </w:pPr>
            <w:r>
              <w:rPr>
                <w:rFonts w:ascii="Times New Roman" w:hAnsi="Times New Roman" w:eastAsia="Times New Roman" w:cs="Times New Roman"/>
                <w:b/>
                <w:bCs/>
                <w:color w:val="000000"/>
                <w:sz w:val="22"/>
              </w:rPr>
              <w:t xml:space="preserve">STT</w:t>
            </w:r>
            <w:r>
              <w:rPr>
                <w:b/>
                <w:bCs/>
              </w:rPr>
            </w:r>
            <w:r>
              <w:rPr>
                <w:b/>
                <w:bCs/>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b/>
                <w:bCs/>
              </w:rPr>
            </w:pPr>
            <w:r>
              <w:rPr>
                <w:rFonts w:ascii="Times New Roman" w:hAnsi="Times New Roman" w:eastAsia="Times New Roman" w:cs="Times New Roman"/>
                <w:b/>
                <w:bCs/>
                <w:color w:val="000000"/>
                <w:sz w:val="22"/>
              </w:rPr>
              <w:t xml:space="preserve">ĐẶC ĐIỂM BĐS</w:t>
            </w:r>
            <w:r>
              <w:rPr>
                <w:b/>
                <w:bCs/>
              </w:rPr>
            </w:r>
            <w:r>
              <w:rPr>
                <w:b/>
                <w:bCs/>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b/>
                <w:bCs/>
              </w:rPr>
            </w:pPr>
            <w:r>
              <w:rPr>
                <w:rFonts w:ascii="Times New Roman" w:hAnsi="Times New Roman" w:eastAsia="Times New Roman" w:cs="Times New Roman"/>
                <w:b/>
                <w:bCs/>
                <w:color w:val="000000"/>
                <w:sz w:val="22"/>
              </w:rPr>
              <w:t xml:space="preserve">TSSS3</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https://www.facebook.com/groups/2399171686879545/permalink/4001371466659551/?rdid=dmsKvTFxPkuW8EK7&amp;share_url=https%3A%2F%2Fwww.facebook.com%2Fshare%2Fp%2F18omHtNJnD%2F#</w:t>
              <w:br/>
              <w:t xml:space="preserve"> SĐT: 0966 888 507 </w:t>
              <w:br/>
              <w:t xml:space="preserve"> (Cường Tiết)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1.710.000.000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(141,5m²), Đất trồng cây lâu năm (4m²)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nẳm tiếp giáp mặt đường Nguyễn Huệ, xã Định Quán, tỉnh Đồng Nai.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145,5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25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7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90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Hình ảnh đăng bán:</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5695950" cy="2304587"/>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8374" name=""/>
                              <pic:cNvPicPr>
                                <a:picLocks noChangeAspect="1"/>
                              </pic:cNvPicPr>
                              <pic:nvPr/>
                            </pic:nvPicPr>
                            <pic:blipFill rotWithShape="1">
                              <a:blip r:embed="rId45"/>
                              <a:stretch/>
                            </pic:blipFill>
                            <pic:spPr bwMode="auto">
                              <a:xfrm flipH="0" flipV="0">
                                <a:off x="0" y="0"/>
                                <a:ext cx="5695949" cy="23045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448.50pt;height:181.46pt;mso-wrap-distance-left:0.00pt;mso-wrap-distance-top:0.00pt;mso-wrap-distance-right:0.00pt;mso-wrap-distance-bottom:0.00pt;z-index:1;" stroked="false">
                      <v:imagedata r:id="rId45"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ảnh tổng quan tài sản: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1428750" cy="3171825"/>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247889" name=""/>
                              <pic:cNvPicPr>
                                <a:picLocks noChangeAspect="1"/>
                              </pic:cNvPicPr>
                              <pic:nvPr/>
                            </pic:nvPicPr>
                            <pic:blipFill rotWithShape="1">
                              <a:blip r:embed="rId46"/>
                              <a:stretch/>
                            </pic:blipFill>
                            <pic:spPr bwMode="auto">
                              <a:xfrm>
                                <a:off x="0" y="0"/>
                                <a:ext cx="1428750"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112.50pt;height:249.75pt;mso-wrap-distance-left:0.00pt;mso-wrap-distance-top:0.00pt;mso-wrap-distance-right:0.00pt;mso-wrap-distance-bottom:0.00pt;z-index:1;" stroked="false">
                      <v:imagedata r:id="rId46" o:title=""/>
                      <o:lock v:ext="edit" rotation="t"/>
                    </v:shape>
                  </w:pict>
                </mc:Fallback>
              </mc:AlternateContent>
            </w:r>
            <w:r>
              <w:rPr>
                <w:rFonts w:ascii="Times New Roman" w:hAnsi="Times New Roman" w:eastAsia="Times New Roman" w:cs="Times New Roman"/>
                <w:color w:val="000000"/>
                <w:sz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Trần Thị Thanh Tâm</w:t>
            </w:r>
            <w:r>
              <w:rPr>
                <w:b/>
                <w:bCs/>
              </w:rPr>
            </w:r>
            <w:r>
              <w:rPr>
                <w:b/>
                <w:bCs/>
              </w:rPr>
            </w:r>
          </w:p>
        </w:tc>
      </w:tr>
    </w:tbl>
    <w:p>
      <w:pPr>
        <w:pBdr/>
        <w:spacing w:after="200" w:line="276" w:lineRule="auto"/>
        <w:ind/>
        <w:rPr>
          <w:b/>
          <w:bCs/>
          <w:i/>
          <w:lang w:val="pt-BR"/>
        </w:rPr>
      </w:pPr>
      <w:r>
        <w:rPr>
          <w:b/>
          <w:i/>
          <w:iCs/>
          <w:lang w:val="pt-BR"/>
        </w:rPr>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HỒ SƠ PHÁP LÝ</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Tài sản 01</w:t>
      </w: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lang w:val="pt-BR"/>
        </w:rPr>
      </w:pPr>
      <w:r>
        <w:rPr>
          <w:b/>
          <w:bCs/>
          <w:i/>
          <w:iCs/>
          <w:lang w:val="pt-BR"/>
        </w:rPr>
      </w:r>
      <w:r>
        <mc:AlternateContent>
          <mc:Choice Requires="wpg">
            <w:drawing>
              <wp:inline xmlns:wp="http://schemas.openxmlformats.org/drawingml/2006/wordprocessingDrawing" distT="0" distB="0" distL="0" distR="0">
                <wp:extent cx="5648325" cy="7724775"/>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458964" name=""/>
                        <pic:cNvPicPr>
                          <a:picLocks noChangeAspect="1"/>
                        </pic:cNvPicPr>
                        <pic:nvPr/>
                      </pic:nvPicPr>
                      <pic:blipFill rotWithShape="1">
                        <a:blip r:embed="rId47"/>
                        <a:stretch/>
                      </pic:blipFill>
                      <pic:spPr bwMode="auto">
                        <a:xfrm>
                          <a:off x="0" y="0"/>
                          <a:ext cx="5648324" cy="7724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444.75pt;height:608.25pt;mso-wrap-distance-left:0.00pt;mso-wrap-distance-top:0.00pt;mso-wrap-distance-right:0.00pt;mso-wrap-distance-bottom:0.00pt;z-index:1;" stroked="false">
                <v:imagedata r:id="rId47" o:title=""/>
                <o:lock v:ext="edit" rotation="t"/>
              </v:shape>
            </w:pict>
          </mc:Fallback>
        </mc:AlternateContent>
      </w:r>
      <w:r>
        <w:rPr>
          <w:b/>
          <w:bCs/>
          <w:i/>
          <w:lang w:val="pt-BR"/>
        </w:rPr>
      </w:r>
      <w:r>
        <w:rPr>
          <w:b/>
          <w:bCs/>
          <w:i/>
          <w:lang w:val="pt-BR"/>
        </w:rPr>
      </w:r>
    </w:p>
    <w:p>
      <w:pPr>
        <w:pBdr/>
        <w:spacing w:after="200" w:line="276" w:lineRule="auto"/>
        <w:ind/>
        <w:rPr>
          <w:iCs/>
        </w:rPr>
      </w:pPr>
      <w:r>
        <w:rPr>
          <w:b/>
          <w:i/>
          <w:iCs/>
          <w:lang w:val="pt-BR"/>
        </w:rPr>
        <w:t xml:space="preserve">         </w:t>
      </w:r>
      <w:r>
        <w:rPr>
          <w:iCs/>
        </w:rPr>
      </w:r>
      <w:r>
        <w:rPr>
          <w:iCs/>
        </w:rPr>
      </w:r>
    </w:p>
    <w:p>
      <w:pPr>
        <w:pBdr/>
        <w:spacing w:after="200" w:line="276" w:lineRule="auto"/>
        <w:ind/>
        <w:rPr>
          <w:b/>
          <w:bCs/>
          <w:i/>
          <w:lang w:val="pt-BR"/>
        </w:rPr>
      </w:pPr>
      <w:r>
        <w:rPr>
          <w:highlight w:val="none"/>
        </w:rPr>
      </w:r>
      <w:r>
        <w:rPr>
          <w:b/>
          <w:bCs/>
          <w:i/>
          <w:lang w:val="pt-BR"/>
        </w:rPr>
      </w:r>
      <w:r>
        <w:rPr>
          <w:b/>
          <w:bCs/>
          <w:i/>
          <w:lang w:val="pt-BR"/>
        </w:rPr>
      </w:r>
    </w:p>
    <w:p>
      <w:pPr>
        <w:pBdr/>
        <w:spacing w:after="200" w:line="276" w:lineRule="auto"/>
        <w:ind/>
        <w:rPr>
          <w:b/>
          <w:bCs/>
          <w:i/>
          <w:highlight w:val="none"/>
          <w:lang w:val="pt-BR"/>
        </w:rPr>
      </w:pPr>
      <w:r>
        <mc:AlternateContent>
          <mc:Choice Requires="wpg">
            <w:drawing>
              <wp:inline xmlns:wp="http://schemas.openxmlformats.org/drawingml/2006/wordprocessingDrawing" distT="0" distB="0" distL="0" distR="0">
                <wp:extent cx="5981700" cy="8258175"/>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66895" name=""/>
                        <pic:cNvPicPr>
                          <a:picLocks noChangeAspect="1"/>
                        </pic:cNvPicPr>
                        <pic:nvPr/>
                      </pic:nvPicPr>
                      <pic:blipFill rotWithShape="1">
                        <a:blip r:embed="rId48"/>
                        <a:stretch/>
                      </pic:blipFill>
                      <pic:spPr bwMode="auto">
                        <a:xfrm>
                          <a:off x="0" y="0"/>
                          <a:ext cx="5981699" cy="8258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71.00pt;height:650.25pt;mso-wrap-distance-left:0.00pt;mso-wrap-distance-top:0.00pt;mso-wrap-distance-right:0.00pt;mso-wrap-distance-bottom:0.00pt;z-index:1;" stroked="false">
                <v:imagedata r:id="rId48" o:title=""/>
                <o:lock v:ext="edit" rotation="t"/>
              </v:shape>
            </w:pict>
          </mc:Fallback>
        </mc:AlternateContent>
      </w:r>
      <w:r>
        <w:rPr>
          <w:b/>
          <w:bCs/>
          <w:i/>
          <w:highlight w:val="none"/>
          <w:lang w:val="pt-BR"/>
        </w:rPr>
      </w:r>
      <w:r>
        <w:rPr>
          <w:b/>
          <w:bCs/>
          <w:i/>
          <w:highlight w:val="none"/>
          <w:lang w:val="pt-BR"/>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jc w:val="center"/>
        <w:rPr>
          <w:b/>
          <w:bCs/>
          <w:i/>
          <w:highlight w:val="none"/>
          <w:lang w:val="pt-BR"/>
        </w:rPr>
      </w:pPr>
      <w:r>
        <w:rPr>
          <w:b/>
          <w:i/>
          <w:iCs/>
          <w:highlight w:val="none"/>
          <w:lang w:val="pt-BR"/>
        </w:rPr>
      </w:r>
      <w:r>
        <w:rPr>
          <w:rFonts w:ascii="Times New Roman" w:hAnsi="Times New Roman" w:eastAsia="Times New Roman" w:cs="Times New Roman"/>
          <w:b/>
          <w:color w:val="000000"/>
          <w:sz w:val="24"/>
        </w:rPr>
        <w:t xml:space="preserve">  Tài sản 02</w:t>
      </w:r>
      <w:r>
        <w:rPr>
          <w:b/>
          <w:bCs/>
          <w:i/>
          <w:highlight w:val="none"/>
          <w:lang w:val="pt-BR"/>
        </w:rPr>
      </w:r>
      <w:r>
        <w:rPr>
          <w:b/>
          <w:bCs/>
          <w:i/>
          <w:highlight w:val="none"/>
          <w:lang w:val="pt-BR"/>
        </w:rPr>
      </w:r>
    </w:p>
    <w:p>
      <w:pPr>
        <w:pBdr/>
        <w:spacing w:after="200" w:line="276" w:lineRule="auto"/>
        <w:ind/>
        <w:jc w:val="center"/>
        <w:rPr>
          <w:b/>
          <w:bCs/>
          <w:i/>
          <w:highlight w:val="none"/>
          <w:lang w:val="pt-BR"/>
        </w:rPr>
      </w:pPr>
      <w:r>
        <w:rPr>
          <w:b/>
          <w:i/>
          <w:iCs/>
          <w:highlight w:val="none"/>
          <w:lang w:val="pt-BR"/>
        </w:rPr>
      </w:r>
      <w:r>
        <mc:AlternateContent>
          <mc:Choice Requires="wpg">
            <w:drawing>
              <wp:inline xmlns:wp="http://schemas.openxmlformats.org/drawingml/2006/wordprocessingDrawing" distT="0" distB="0" distL="0" distR="0">
                <wp:extent cx="5857875" cy="8210550"/>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743986" name=""/>
                        <pic:cNvPicPr>
                          <a:picLocks noChangeAspect="1"/>
                        </pic:cNvPicPr>
                        <pic:nvPr/>
                      </pic:nvPicPr>
                      <pic:blipFill rotWithShape="1">
                        <a:blip r:embed="rId49"/>
                        <a:stretch/>
                      </pic:blipFill>
                      <pic:spPr bwMode="auto">
                        <a:xfrm>
                          <a:off x="0" y="0"/>
                          <a:ext cx="5857875" cy="8210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461.25pt;height:646.50pt;mso-wrap-distance-left:0.00pt;mso-wrap-distance-top:0.00pt;mso-wrap-distance-right:0.00pt;mso-wrap-distance-bottom:0.00pt;z-index:1;" stroked="false">
                <v:imagedata r:id="rId49" o:title=""/>
                <o:lock v:ext="edit" rotation="t"/>
              </v:shape>
            </w:pict>
          </mc:Fallback>
        </mc:AlternateContent>
      </w:r>
      <w:r>
        <w:rPr>
          <w:b/>
          <w:bCs/>
          <w:i/>
          <w:highlight w:val="none"/>
          <w:lang w:val="pt-BR"/>
        </w:rPr>
      </w:r>
      <w:r>
        <w:rPr>
          <w:b/>
          <w:bCs/>
          <w:i/>
          <w:highlight w:val="none"/>
          <w:lang w:val="pt-BR"/>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w:rPr>
          <w:b/>
          <w:i/>
          <w:iCs/>
          <w:highlight w:val="none"/>
          <w:lang w:val="pt-BR"/>
        </w:rPr>
      </w:r>
      <w:r>
        <mc:AlternateContent>
          <mc:Choice Requires="wpg">
            <w:drawing>
              <wp:inline xmlns:wp="http://schemas.openxmlformats.org/drawingml/2006/wordprocessingDrawing" distT="0" distB="0" distL="0" distR="0">
                <wp:extent cx="6567413" cy="8552910"/>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68033" name=""/>
                        <pic:cNvPicPr>
                          <a:picLocks noChangeAspect="1"/>
                        </pic:cNvPicPr>
                        <pic:nvPr/>
                      </pic:nvPicPr>
                      <pic:blipFill rotWithShape="1">
                        <a:blip r:embed="rId50"/>
                        <a:stretch/>
                      </pic:blipFill>
                      <pic:spPr bwMode="auto">
                        <a:xfrm flipH="0" flipV="0">
                          <a:off x="0" y="0"/>
                          <a:ext cx="6567412" cy="8552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517.12pt;height:673.46pt;mso-wrap-distance-left:0.00pt;mso-wrap-distance-top:0.00pt;mso-wrap-distance-right:0.00pt;mso-wrap-distance-bottom:0.00pt;z-index:1;" stroked="false">
                <v:imagedata r:id="rId50"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left"/>
        <w:rPr>
          <w:b/>
          <w:bCs/>
          <w:highlight w:val="none"/>
        </w:rPr>
      </w:pPr>
      <w:r>
        <w:rPr>
          <w:b/>
          <w:bCs/>
          <w:highlight w:val="none"/>
        </w:rPr>
        <w:t xml:space="preserve">Tài sản 01:</w:t>
      </w:r>
      <w:r>
        <w:rPr>
          <w:b/>
          <w:bCs/>
          <w:highlight w:val="none"/>
        </w:rPr>
      </w:r>
      <w:r>
        <w:rPr>
          <w:b/>
          <w:bCs/>
          <w:highlight w:val="none"/>
        </w:rPr>
      </w:r>
    </w:p>
    <w:p>
      <w:pPr>
        <w:pBdr/>
        <w:spacing w:after="200" w:line="276" w:lineRule="auto"/>
        <w:ind/>
        <w:jc w:val="left"/>
        <w:rPr>
          <w:b/>
          <w:bCs/>
          <w:highlight w:val="none"/>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59856" name=""/>
                        <pic:cNvPicPr>
                          <a:picLocks noChangeAspect="1"/>
                        </pic:cNvPicPr>
                        <pic:nvPr/>
                      </pic:nvPicPr>
                      <pic:blipFill rotWithShape="1">
                        <a:blip r:embed="rId5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476.25pt;height:635.00pt;mso-wrap-distance-left:0.00pt;mso-wrap-distance-top:0.00pt;mso-wrap-distance-right:0.00pt;mso-wrap-distance-bottom:0.00pt;z-index:1;" stroked="false">
                <v:imagedata r:id="rId51" o:title=""/>
                <o:lock v:ext="edit" rotation="t"/>
              </v:shape>
            </w:pict>
          </mc:Fallback>
        </mc:AlternateContent>
      </w:r>
      <w:r>
        <w:rPr>
          <w:b/>
          <w:bCs/>
          <w:highlight w:val="none"/>
        </w:rPr>
      </w:r>
      <w:r>
        <w:rPr>
          <w:b/>
          <w:bCs/>
          <w:highlight w:val="none"/>
        </w:rPr>
      </w:r>
    </w:p>
    <w:p>
      <w:pPr>
        <w:pBdr/>
        <w:spacing w:after="200" w:line="276" w:lineRule="auto"/>
        <w:ind/>
        <w:jc w:val="left"/>
        <w:rPr>
          <w:b/>
          <w:bCs/>
          <w:highlight w:val="none"/>
        </w:rPr>
      </w:pPr>
      <w:r>
        <w:rPr>
          <w:b/>
          <w:bCs/>
          <w:highlight w:val="none"/>
        </w:rPr>
      </w:r>
      <w:r>
        <w:rPr>
          <w:b/>
          <w:bCs/>
          <w:highlight w:val="none"/>
        </w:rPr>
      </w:r>
      <w:r>
        <w:rPr>
          <w:b/>
          <w:bCs/>
          <w:highlight w:val="none"/>
        </w:rPr>
      </w:r>
    </w:p>
    <w:p>
      <w:pPr>
        <w:pBdr/>
        <w:spacing w:after="200" w:line="276" w:lineRule="auto"/>
        <w:ind/>
        <w:jc w:val="left"/>
        <w:rPr>
          <w:b/>
          <w:bCs/>
          <w:highlight w:val="none"/>
        </w:rPr>
      </w:pPr>
      <w:r>
        <w:rPr>
          <w:b/>
          <w:bCs/>
          <w:highlight w:val="none"/>
        </w:rPr>
        <w:t xml:space="preserve">Tài sản 02:</w:t>
      </w:r>
      <w:r>
        <w:rPr>
          <w:b/>
          <w:bCs/>
          <w:highlight w:val="none"/>
        </w:rPr>
      </w:r>
      <w:r>
        <w:rPr>
          <w:b/>
          <w:bCs/>
          <w:highlight w:val="none"/>
        </w:rPr>
      </w:r>
    </w:p>
    <w:p>
      <w:pPr>
        <w:pBdr/>
        <w:spacing w:after="200" w:line="276" w:lineRule="auto"/>
        <w:ind/>
        <w:jc w:val="left"/>
        <w:rPr>
          <w:b/>
          <w:bCs/>
          <w:highlight w:val="none"/>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136571" name=""/>
                        <pic:cNvPicPr>
                          <a:picLocks noChangeAspect="1"/>
                        </pic:cNvPicPr>
                        <pic:nvPr/>
                      </pic:nvPicPr>
                      <pic:blipFill rotWithShape="1">
                        <a:blip r:embed="rId5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476.25pt;height:635.00pt;mso-wrap-distance-left:0.00pt;mso-wrap-distance-top:0.00pt;mso-wrap-distance-right:0.00pt;mso-wrap-distance-bottom:0.00pt;z-index:1;" stroked="false">
                <v:imagedata r:id="rId52" o:title=""/>
                <o:lock v:ext="edit" rotation="t"/>
              </v:shape>
            </w:pict>
          </mc:Fallback>
        </mc:AlternateContent>
      </w:r>
      <w:r>
        <w:rPr>
          <w:b/>
          <w:bCs/>
          <w:highlight w:val="none"/>
        </w:rPr>
      </w:r>
      <w:r>
        <w:rPr>
          <w:b/>
          <w:bCs/>
          <w:highlight w:val="none"/>
        </w:rPr>
      </w:r>
    </w:p>
    <w:p>
      <w:pPr>
        <w:pBdr/>
        <w:spacing w:after="200" w:line="276" w:lineRule="auto"/>
        <w:ind/>
        <w:jc w:val="center"/>
        <w:rPr>
          <w:highlight w:val="none"/>
        </w:rPr>
      </w:pPr>
      <w:r>
        <w:rPr>
          <w:highlight w:val="none"/>
        </w:rPr>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egoe UI">
    <w:panose1 w:val="020B050204050402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3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6F89D99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207FDE8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5C59E35E"/>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3">
    <w:nsid w:val="78506498"/>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4">
    <w:nsid w:val="6AC5716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5">
    <w:nsid w:val="2BED27B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5">
    <w:name w:val="Table Grid Light"/>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1"/>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2"/>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3"/>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4"/>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5"/>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w:basedOn w:val="102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w:basedOn w:val="102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1"/>
    <w:basedOn w:val="102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2"/>
    <w:basedOn w:val="102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3"/>
    <w:basedOn w:val="102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4"/>
    <w:basedOn w:val="102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5"/>
    <w:basedOn w:val="102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6"/>
    <w:basedOn w:val="102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Accent 1"/>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2"/>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3"/>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Accent 4"/>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5"/>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6"/>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7">
    <w:name w:val="Grid Table 6 Colorful - Accent 1"/>
    <w:basedOn w:val="102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8">
    <w:name w:val="Grid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9">
    <w:name w:val="Grid Table 6 Colorful - Accent 3"/>
    <w:basedOn w:val="102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0">
    <w:name w:val="Grid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1">
    <w:name w:val="Grid Table 6 Colorful - Accent 5"/>
    <w:basedOn w:val="102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2">
    <w:name w:val="Grid Table 6 Colorful - Accent 6"/>
    <w:basedOn w:val="102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3">
    <w:name w:val="Grid Table 7 Colorful"/>
    <w:basedOn w:val="102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1"/>
    <w:basedOn w:val="102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5"/>
    <w:basedOn w:val="102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6"/>
    <w:basedOn w:val="102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1"/>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2"/>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3"/>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4"/>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5"/>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6"/>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w:basedOn w:val="102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1"/>
    <w:basedOn w:val="102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2"/>
    <w:basedOn w:val="102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3"/>
    <w:basedOn w:val="102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4"/>
    <w:basedOn w:val="102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5"/>
    <w:basedOn w:val="102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6"/>
    <w:basedOn w:val="102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1"/>
    <w:basedOn w:val="102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3"/>
    <w:basedOn w:val="102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5"/>
    <w:basedOn w:val="102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6"/>
    <w:basedOn w:val="102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1"/>
    <w:basedOn w:val="102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2"/>
    <w:basedOn w:val="102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3"/>
    <w:basedOn w:val="102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4"/>
    <w:basedOn w:val="102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5"/>
    <w:basedOn w:val="102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6"/>
    <w:basedOn w:val="102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5 Dark"/>
    <w:basedOn w:val="102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1"/>
    <w:basedOn w:val="102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2"/>
    <w:basedOn w:val="102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3"/>
    <w:basedOn w:val="102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4"/>
    <w:basedOn w:val="102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5"/>
    <w:basedOn w:val="102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6"/>
    <w:basedOn w:val="102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1"/>
    <w:basedOn w:val="102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3"/>
    <w:basedOn w:val="102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5"/>
    <w:basedOn w:val="102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6"/>
    <w:basedOn w:val="102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7 Colorful"/>
    <w:basedOn w:val="102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3">
    <w:name w:val="List Table 7 Colorful - Accent 1"/>
    <w:basedOn w:val="102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4">
    <w:name w:val="List Table 7 Colorful - Accent 2"/>
    <w:basedOn w:val="102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5">
    <w:name w:val="List Table 7 Colorful - Accent 3"/>
    <w:basedOn w:val="102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6">
    <w:name w:val="List Table 7 Colorful - Accent 4"/>
    <w:basedOn w:val="102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7">
    <w:name w:val="List Table 7 Colorful - Accent 5"/>
    <w:basedOn w:val="102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8">
    <w:name w:val="List Table 7 Colorful - Accent 6"/>
    <w:basedOn w:val="102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9">
    <w:name w:val="Lined - Accent"/>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1"/>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2"/>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3"/>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4"/>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5"/>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6"/>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w:basedOn w:val="102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1"/>
    <w:basedOn w:val="102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2"/>
    <w:basedOn w:val="102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3"/>
    <w:basedOn w:val="102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4"/>
    <w:basedOn w:val="102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5"/>
    <w:basedOn w:val="102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6"/>
    <w:basedOn w:val="102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w:basedOn w:val="102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0">
    <w:name w:val="Heading 5"/>
    <w:basedOn w:val="1021"/>
    <w:next w:val="1021"/>
    <w:link w:val="98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1">
    <w:name w:val="Heading 6"/>
    <w:basedOn w:val="1021"/>
    <w:next w:val="1021"/>
    <w:link w:val="98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2">
    <w:name w:val="Heading 7"/>
    <w:basedOn w:val="1021"/>
    <w:next w:val="1021"/>
    <w:link w:val="98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3">
    <w:name w:val="Heading 8"/>
    <w:basedOn w:val="1021"/>
    <w:next w:val="1021"/>
    <w:link w:val="98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4">
    <w:name w:val="Heading 9"/>
    <w:basedOn w:val="1021"/>
    <w:next w:val="1021"/>
    <w:link w:val="98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5">
    <w:name w:val="Heading 5 Char"/>
    <w:basedOn w:val="1026"/>
    <w:link w:val="980"/>
    <w:uiPriority w:val="9"/>
    <w:pPr>
      <w:pBdr/>
      <w:spacing/>
      <w:ind/>
    </w:pPr>
    <w:rPr>
      <w:rFonts w:ascii="Arial" w:hAnsi="Arial" w:eastAsia="Arial" w:cs="Arial"/>
      <w:color w:val="0f4761" w:themeColor="accent1" w:themeShade="BF"/>
    </w:rPr>
  </w:style>
  <w:style w:type="character" w:styleId="986">
    <w:name w:val="Heading 6 Char"/>
    <w:basedOn w:val="1026"/>
    <w:link w:val="981"/>
    <w:uiPriority w:val="9"/>
    <w:pPr>
      <w:pBdr/>
      <w:spacing/>
      <w:ind/>
    </w:pPr>
    <w:rPr>
      <w:rFonts w:ascii="Arial" w:hAnsi="Arial" w:eastAsia="Arial" w:cs="Arial"/>
      <w:i/>
      <w:iCs/>
      <w:color w:val="595959" w:themeColor="text1" w:themeTint="A6"/>
    </w:rPr>
  </w:style>
  <w:style w:type="character" w:styleId="987">
    <w:name w:val="Heading 7 Char"/>
    <w:basedOn w:val="1026"/>
    <w:link w:val="982"/>
    <w:uiPriority w:val="9"/>
    <w:pPr>
      <w:pBdr/>
      <w:spacing/>
      <w:ind/>
    </w:pPr>
    <w:rPr>
      <w:rFonts w:ascii="Arial" w:hAnsi="Arial" w:eastAsia="Arial" w:cs="Arial"/>
      <w:color w:val="595959" w:themeColor="text1" w:themeTint="A6"/>
    </w:rPr>
  </w:style>
  <w:style w:type="character" w:styleId="988">
    <w:name w:val="Heading 8 Char"/>
    <w:basedOn w:val="1026"/>
    <w:link w:val="983"/>
    <w:uiPriority w:val="9"/>
    <w:pPr>
      <w:pBdr/>
      <w:spacing/>
      <w:ind/>
    </w:pPr>
    <w:rPr>
      <w:rFonts w:ascii="Arial" w:hAnsi="Arial" w:eastAsia="Arial" w:cs="Arial"/>
      <w:i/>
      <w:iCs/>
      <w:color w:val="272727" w:themeColor="text1" w:themeTint="D8"/>
    </w:rPr>
  </w:style>
  <w:style w:type="character" w:styleId="989">
    <w:name w:val="Heading 9 Char"/>
    <w:basedOn w:val="1026"/>
    <w:link w:val="984"/>
    <w:uiPriority w:val="9"/>
    <w:pPr>
      <w:pBdr/>
      <w:spacing/>
      <w:ind/>
    </w:pPr>
    <w:rPr>
      <w:rFonts w:ascii="Arial" w:hAnsi="Arial" w:eastAsia="Arial" w:cs="Arial"/>
      <w:i/>
      <w:iCs/>
      <w:color w:val="272727" w:themeColor="text1" w:themeTint="D8"/>
    </w:rPr>
  </w:style>
  <w:style w:type="paragraph" w:styleId="990">
    <w:name w:val="Subtitle"/>
    <w:basedOn w:val="1021"/>
    <w:next w:val="1021"/>
    <w:link w:val="991"/>
    <w:uiPriority w:val="11"/>
    <w:qFormat/>
    <w:pPr>
      <w:numPr>
        <w:ilvl w:val="1"/>
      </w:numPr>
      <w:pBdr/>
      <w:spacing/>
      <w:ind/>
    </w:pPr>
    <w:rPr>
      <w:color w:val="595959" w:themeColor="text1" w:themeTint="A6"/>
      <w:spacing w:val="15"/>
      <w:sz w:val="28"/>
      <w:szCs w:val="28"/>
    </w:rPr>
  </w:style>
  <w:style w:type="character" w:styleId="991">
    <w:name w:val="Subtitle Char"/>
    <w:basedOn w:val="1026"/>
    <w:link w:val="990"/>
    <w:uiPriority w:val="11"/>
    <w:pPr>
      <w:pBdr/>
      <w:spacing/>
      <w:ind/>
    </w:pPr>
    <w:rPr>
      <w:color w:val="595959" w:themeColor="text1" w:themeTint="A6"/>
      <w:spacing w:val="15"/>
      <w:sz w:val="28"/>
      <w:szCs w:val="28"/>
    </w:rPr>
  </w:style>
  <w:style w:type="paragraph" w:styleId="992">
    <w:name w:val="Quote"/>
    <w:basedOn w:val="1021"/>
    <w:next w:val="1021"/>
    <w:link w:val="993"/>
    <w:uiPriority w:val="29"/>
    <w:qFormat/>
    <w:pPr>
      <w:pBdr/>
      <w:spacing w:before="160"/>
      <w:ind/>
      <w:jc w:val="center"/>
    </w:pPr>
    <w:rPr>
      <w:i/>
      <w:iCs/>
      <w:color w:val="404040" w:themeColor="text1" w:themeTint="BF"/>
    </w:rPr>
  </w:style>
  <w:style w:type="character" w:styleId="993">
    <w:name w:val="Quote Char"/>
    <w:basedOn w:val="1026"/>
    <w:link w:val="992"/>
    <w:uiPriority w:val="29"/>
    <w:pPr>
      <w:pBdr/>
      <w:spacing/>
      <w:ind/>
    </w:pPr>
    <w:rPr>
      <w:i/>
      <w:iCs/>
      <w:color w:val="404040" w:themeColor="text1" w:themeTint="BF"/>
    </w:rPr>
  </w:style>
  <w:style w:type="character" w:styleId="994">
    <w:name w:val="Intense Emphasis"/>
    <w:basedOn w:val="1026"/>
    <w:uiPriority w:val="21"/>
    <w:qFormat/>
    <w:pPr>
      <w:pBdr/>
      <w:spacing/>
      <w:ind/>
    </w:pPr>
    <w:rPr>
      <w:i/>
      <w:iCs/>
      <w:color w:val="0f4761" w:themeColor="accent1" w:themeShade="BF"/>
    </w:rPr>
  </w:style>
  <w:style w:type="paragraph" w:styleId="995">
    <w:name w:val="Intense Quote"/>
    <w:basedOn w:val="1021"/>
    <w:next w:val="1021"/>
    <w:link w:val="99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6">
    <w:name w:val="Intense Quote Char"/>
    <w:basedOn w:val="1026"/>
    <w:link w:val="995"/>
    <w:uiPriority w:val="30"/>
    <w:pPr>
      <w:pBdr/>
      <w:spacing/>
      <w:ind/>
    </w:pPr>
    <w:rPr>
      <w:i/>
      <w:iCs/>
      <w:color w:val="0f4761" w:themeColor="accent1" w:themeShade="BF"/>
    </w:rPr>
  </w:style>
  <w:style w:type="character" w:styleId="997">
    <w:name w:val="Intense Reference"/>
    <w:basedOn w:val="1026"/>
    <w:uiPriority w:val="32"/>
    <w:qFormat/>
    <w:pPr>
      <w:pBdr/>
      <w:spacing/>
      <w:ind/>
    </w:pPr>
    <w:rPr>
      <w:b/>
      <w:bCs/>
      <w:smallCaps/>
      <w:color w:val="0f4761" w:themeColor="accent1" w:themeShade="BF"/>
      <w:spacing w:val="5"/>
    </w:rPr>
  </w:style>
  <w:style w:type="paragraph" w:styleId="998">
    <w:name w:val="No Spacing"/>
    <w:basedOn w:val="1021"/>
    <w:uiPriority w:val="1"/>
    <w:qFormat/>
    <w:pPr>
      <w:pBdr/>
      <w:spacing w:after="0" w:line="240" w:lineRule="auto"/>
      <w:ind/>
    </w:pPr>
  </w:style>
  <w:style w:type="character" w:styleId="999">
    <w:name w:val="Subtle Emphasis"/>
    <w:basedOn w:val="1026"/>
    <w:uiPriority w:val="19"/>
    <w:qFormat/>
    <w:pPr>
      <w:pBdr/>
      <w:spacing/>
      <w:ind/>
    </w:pPr>
    <w:rPr>
      <w:i/>
      <w:iCs/>
      <w:color w:val="404040" w:themeColor="text1" w:themeTint="BF"/>
    </w:rPr>
  </w:style>
  <w:style w:type="character" w:styleId="1000">
    <w:name w:val="Subtle Reference"/>
    <w:basedOn w:val="1026"/>
    <w:uiPriority w:val="31"/>
    <w:qFormat/>
    <w:pPr>
      <w:pBdr/>
      <w:spacing/>
      <w:ind/>
    </w:pPr>
    <w:rPr>
      <w:smallCaps/>
      <w:color w:val="5a5a5a" w:themeColor="text1" w:themeTint="A5"/>
    </w:rPr>
  </w:style>
  <w:style w:type="character" w:styleId="1001">
    <w:name w:val="Book Title"/>
    <w:basedOn w:val="1026"/>
    <w:uiPriority w:val="33"/>
    <w:qFormat/>
    <w:pPr>
      <w:pBdr/>
      <w:spacing/>
      <w:ind/>
    </w:pPr>
    <w:rPr>
      <w:b/>
      <w:bCs/>
      <w:i/>
      <w:iCs/>
      <w:spacing w:val="5"/>
    </w:rPr>
  </w:style>
  <w:style w:type="paragraph" w:styleId="1002">
    <w:name w:val="Caption"/>
    <w:basedOn w:val="1021"/>
    <w:next w:val="1021"/>
    <w:uiPriority w:val="35"/>
    <w:unhideWhenUsed/>
    <w:qFormat/>
    <w:pPr>
      <w:pBdr/>
      <w:spacing w:after="200" w:line="240" w:lineRule="auto"/>
      <w:ind/>
    </w:pPr>
    <w:rPr>
      <w:i/>
      <w:iCs/>
      <w:color w:val="0e2841" w:themeColor="text2"/>
      <w:sz w:val="18"/>
      <w:szCs w:val="18"/>
    </w:rPr>
  </w:style>
  <w:style w:type="paragraph" w:styleId="1003">
    <w:name w:val="footnote text"/>
    <w:basedOn w:val="1021"/>
    <w:link w:val="1004"/>
    <w:uiPriority w:val="99"/>
    <w:semiHidden/>
    <w:unhideWhenUsed/>
    <w:pPr>
      <w:pBdr/>
      <w:spacing w:after="0" w:line="240" w:lineRule="auto"/>
      <w:ind/>
    </w:pPr>
    <w:rPr>
      <w:sz w:val="20"/>
      <w:szCs w:val="20"/>
    </w:rPr>
  </w:style>
  <w:style w:type="character" w:styleId="1004">
    <w:name w:val="Footnote Text Char"/>
    <w:basedOn w:val="1026"/>
    <w:link w:val="1003"/>
    <w:uiPriority w:val="99"/>
    <w:semiHidden/>
    <w:pPr>
      <w:pBdr/>
      <w:spacing/>
      <w:ind/>
    </w:pPr>
    <w:rPr>
      <w:sz w:val="20"/>
      <w:szCs w:val="20"/>
    </w:rPr>
  </w:style>
  <w:style w:type="character" w:styleId="1005">
    <w:name w:val="footnote reference"/>
    <w:basedOn w:val="1026"/>
    <w:uiPriority w:val="99"/>
    <w:semiHidden/>
    <w:unhideWhenUsed/>
    <w:pPr>
      <w:pBdr/>
      <w:spacing/>
      <w:ind/>
    </w:pPr>
    <w:rPr>
      <w:vertAlign w:val="superscript"/>
    </w:rPr>
  </w:style>
  <w:style w:type="paragraph" w:styleId="1006">
    <w:name w:val="endnote text"/>
    <w:basedOn w:val="1021"/>
    <w:link w:val="1007"/>
    <w:uiPriority w:val="99"/>
    <w:semiHidden/>
    <w:unhideWhenUsed/>
    <w:pPr>
      <w:pBdr/>
      <w:spacing w:after="0" w:line="240" w:lineRule="auto"/>
      <w:ind/>
    </w:pPr>
    <w:rPr>
      <w:sz w:val="20"/>
      <w:szCs w:val="20"/>
    </w:rPr>
  </w:style>
  <w:style w:type="character" w:styleId="1007">
    <w:name w:val="Endnote Text Char"/>
    <w:basedOn w:val="1026"/>
    <w:link w:val="1006"/>
    <w:uiPriority w:val="99"/>
    <w:semiHidden/>
    <w:pPr>
      <w:pBdr/>
      <w:spacing/>
      <w:ind/>
    </w:pPr>
    <w:rPr>
      <w:sz w:val="20"/>
      <w:szCs w:val="20"/>
    </w:rPr>
  </w:style>
  <w:style w:type="character" w:styleId="1008">
    <w:name w:val="endnote reference"/>
    <w:basedOn w:val="1026"/>
    <w:uiPriority w:val="99"/>
    <w:semiHidden/>
    <w:unhideWhenUsed/>
    <w:pPr>
      <w:pBdr/>
      <w:spacing/>
      <w:ind/>
    </w:pPr>
    <w:rPr>
      <w:vertAlign w:val="superscript"/>
    </w:rPr>
  </w:style>
  <w:style w:type="paragraph" w:styleId="1009">
    <w:name w:val="toc 1"/>
    <w:basedOn w:val="1021"/>
    <w:next w:val="1021"/>
    <w:uiPriority w:val="39"/>
    <w:unhideWhenUsed/>
    <w:pPr>
      <w:pBdr/>
      <w:spacing w:after="100"/>
      <w:ind/>
    </w:pPr>
  </w:style>
  <w:style w:type="paragraph" w:styleId="1010">
    <w:name w:val="toc 2"/>
    <w:basedOn w:val="1021"/>
    <w:next w:val="1021"/>
    <w:uiPriority w:val="39"/>
    <w:unhideWhenUsed/>
    <w:pPr>
      <w:pBdr/>
      <w:spacing w:after="100"/>
      <w:ind w:left="220"/>
    </w:pPr>
  </w:style>
  <w:style w:type="paragraph" w:styleId="1011">
    <w:name w:val="toc 3"/>
    <w:basedOn w:val="1021"/>
    <w:next w:val="1021"/>
    <w:uiPriority w:val="39"/>
    <w:unhideWhenUsed/>
    <w:pPr>
      <w:pBdr/>
      <w:spacing w:after="100"/>
      <w:ind w:left="440"/>
    </w:pPr>
  </w:style>
  <w:style w:type="paragraph" w:styleId="1012">
    <w:name w:val="toc 4"/>
    <w:basedOn w:val="1021"/>
    <w:next w:val="1021"/>
    <w:uiPriority w:val="39"/>
    <w:unhideWhenUsed/>
    <w:pPr>
      <w:pBdr/>
      <w:spacing w:after="100"/>
      <w:ind w:left="660"/>
    </w:pPr>
  </w:style>
  <w:style w:type="paragraph" w:styleId="1013">
    <w:name w:val="toc 5"/>
    <w:basedOn w:val="1021"/>
    <w:next w:val="1021"/>
    <w:uiPriority w:val="39"/>
    <w:unhideWhenUsed/>
    <w:pPr>
      <w:pBdr/>
      <w:spacing w:after="100"/>
      <w:ind w:left="880"/>
    </w:pPr>
  </w:style>
  <w:style w:type="paragraph" w:styleId="1014">
    <w:name w:val="toc 6"/>
    <w:basedOn w:val="1021"/>
    <w:next w:val="1021"/>
    <w:uiPriority w:val="39"/>
    <w:unhideWhenUsed/>
    <w:pPr>
      <w:pBdr/>
      <w:spacing w:after="100"/>
      <w:ind w:left="1100"/>
    </w:pPr>
  </w:style>
  <w:style w:type="paragraph" w:styleId="1015">
    <w:name w:val="toc 7"/>
    <w:basedOn w:val="1021"/>
    <w:next w:val="1021"/>
    <w:uiPriority w:val="39"/>
    <w:unhideWhenUsed/>
    <w:pPr>
      <w:pBdr/>
      <w:spacing w:after="100"/>
      <w:ind w:left="1320"/>
    </w:pPr>
  </w:style>
  <w:style w:type="paragraph" w:styleId="1016">
    <w:name w:val="toc 8"/>
    <w:basedOn w:val="1021"/>
    <w:next w:val="1021"/>
    <w:uiPriority w:val="39"/>
    <w:unhideWhenUsed/>
    <w:pPr>
      <w:pBdr/>
      <w:spacing w:after="100"/>
      <w:ind w:left="1540"/>
    </w:pPr>
  </w:style>
  <w:style w:type="paragraph" w:styleId="1017">
    <w:name w:val="toc 9"/>
    <w:basedOn w:val="1021"/>
    <w:next w:val="1021"/>
    <w:uiPriority w:val="39"/>
    <w:unhideWhenUsed/>
    <w:pPr>
      <w:pBdr/>
      <w:spacing w:after="100"/>
      <w:ind w:left="1760"/>
    </w:pPr>
  </w:style>
  <w:style w:type="character" w:styleId="1018">
    <w:name w:val="Placeholder Text"/>
    <w:basedOn w:val="1026"/>
    <w:uiPriority w:val="99"/>
    <w:semiHidden/>
    <w:pPr>
      <w:pBdr/>
      <w:spacing/>
      <w:ind/>
    </w:pPr>
    <w:rPr>
      <w:color w:val="666666"/>
    </w:rPr>
  </w:style>
  <w:style w:type="paragraph" w:styleId="1019">
    <w:name w:val="TOC Heading"/>
    <w:uiPriority w:val="39"/>
    <w:unhideWhenUsed/>
    <w:pPr>
      <w:pBdr/>
      <w:spacing/>
      <w:ind/>
    </w:pPr>
  </w:style>
  <w:style w:type="paragraph" w:styleId="1020">
    <w:name w:val="table of figures"/>
    <w:basedOn w:val="1021"/>
    <w:next w:val="1021"/>
    <w:uiPriority w:val="99"/>
    <w:unhideWhenUsed/>
    <w:pPr>
      <w:pBdr/>
      <w:spacing w:after="0" w:afterAutospacing="0"/>
      <w:ind/>
    </w:pPr>
  </w:style>
  <w:style w:type="paragraph" w:styleId="1021" w:default="1">
    <w:name w:val="Normal"/>
    <w:qFormat/>
    <w:pPr>
      <w:pBdr/>
      <w:spacing w:after="0" w:line="240" w:lineRule="auto"/>
      <w:ind/>
    </w:pPr>
    <w:rPr>
      <w:rFonts w:ascii="Times New Roman" w:hAnsi="Times New Roman" w:eastAsia="Times New Roman" w:cs="Times New Roman"/>
      <w:sz w:val="24"/>
      <w:szCs w:val="24"/>
    </w:rPr>
  </w:style>
  <w:style w:type="paragraph" w:styleId="1022">
    <w:name w:val="Heading 1"/>
    <w:basedOn w:val="1021"/>
    <w:next w:val="1021"/>
    <w:link w:val="1029"/>
    <w:qFormat/>
    <w:pPr>
      <w:keepNext w:val="true"/>
      <w:pBdr/>
      <w:spacing w:after="120" w:before="120"/>
      <w:ind/>
      <w:jc w:val="center"/>
      <w:outlineLvl w:val="0"/>
    </w:pPr>
    <w:rPr>
      <w:b/>
      <w:bCs/>
      <w:sz w:val="27"/>
      <w:szCs w:val="27"/>
    </w:rPr>
  </w:style>
  <w:style w:type="paragraph" w:styleId="1023">
    <w:name w:val="Heading 2"/>
    <w:basedOn w:val="1021"/>
    <w:next w:val="1021"/>
    <w:link w:val="103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4">
    <w:name w:val="Heading 3"/>
    <w:basedOn w:val="1021"/>
    <w:next w:val="1021"/>
    <w:link w:val="1031"/>
    <w:qFormat/>
    <w:pPr>
      <w:keepNext w:val="true"/>
      <w:pBdr/>
      <w:spacing w:before="60"/>
      <w:ind/>
      <w:outlineLvl w:val="2"/>
    </w:pPr>
    <w:rPr>
      <w:sz w:val="28"/>
      <w:szCs w:val="28"/>
    </w:rPr>
  </w:style>
  <w:style w:type="paragraph" w:styleId="1025">
    <w:name w:val="Heading 4"/>
    <w:basedOn w:val="1021"/>
    <w:next w:val="1021"/>
    <w:link w:val="1032"/>
    <w:qFormat/>
    <w:pPr>
      <w:keepNext w:val="true"/>
      <w:pBdr/>
      <w:spacing/>
      <w:ind/>
      <w:jc w:val="center"/>
      <w:outlineLvl w:val="3"/>
    </w:pPr>
    <w:rPr>
      <w:b/>
      <w:bCs/>
    </w:rPr>
  </w:style>
  <w:style w:type="character" w:styleId="1026" w:default="1">
    <w:name w:val="Default Paragraph Font"/>
    <w:uiPriority w:val="1"/>
    <w:semiHidden/>
    <w:unhideWhenUsed/>
    <w:pPr>
      <w:pBdr/>
      <w:spacing/>
      <w:ind/>
    </w:pPr>
  </w:style>
  <w:style w:type="table" w:styleId="102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8" w:default="1">
    <w:name w:val="No List"/>
    <w:uiPriority w:val="99"/>
    <w:semiHidden/>
    <w:unhideWhenUsed/>
    <w:pPr>
      <w:pBdr/>
      <w:spacing/>
      <w:ind/>
    </w:pPr>
  </w:style>
  <w:style w:type="character" w:styleId="1029" w:customStyle="1">
    <w:name w:val="Heading 1 Char"/>
    <w:basedOn w:val="1026"/>
    <w:link w:val="1022"/>
    <w:pPr>
      <w:pBdr/>
      <w:spacing/>
      <w:ind/>
    </w:pPr>
    <w:rPr>
      <w:rFonts w:ascii="Times New Roman" w:hAnsi="Times New Roman" w:eastAsia="Times New Roman" w:cs="Times New Roman"/>
      <w:b/>
      <w:bCs/>
      <w:sz w:val="27"/>
      <w:szCs w:val="27"/>
    </w:rPr>
  </w:style>
  <w:style w:type="character" w:styleId="1030" w:customStyle="1">
    <w:name w:val="Heading 2 Char"/>
    <w:basedOn w:val="1026"/>
    <w:link w:val="1023"/>
    <w:uiPriority w:val="9"/>
    <w:pPr>
      <w:pBdr/>
      <w:spacing/>
      <w:ind/>
    </w:pPr>
    <w:rPr>
      <w:rFonts w:asciiTheme="majorHAnsi" w:hAnsiTheme="majorHAnsi" w:eastAsiaTheme="majorEastAsia" w:cstheme="majorBidi"/>
      <w:color w:val="365f91" w:themeColor="accent1" w:themeShade="BF"/>
      <w:sz w:val="26"/>
      <w:szCs w:val="26"/>
    </w:rPr>
  </w:style>
  <w:style w:type="character" w:styleId="1031" w:customStyle="1">
    <w:name w:val="Heading 3 Char"/>
    <w:basedOn w:val="1026"/>
    <w:link w:val="1024"/>
    <w:pPr>
      <w:pBdr/>
      <w:spacing/>
      <w:ind/>
    </w:pPr>
    <w:rPr>
      <w:rFonts w:ascii="Times New Roman" w:hAnsi="Times New Roman" w:eastAsia="Times New Roman" w:cs="Times New Roman"/>
      <w:sz w:val="28"/>
      <w:szCs w:val="28"/>
    </w:rPr>
  </w:style>
  <w:style w:type="character" w:styleId="1032" w:customStyle="1">
    <w:name w:val="Heading 4 Char"/>
    <w:basedOn w:val="1026"/>
    <w:link w:val="1025"/>
    <w:pPr>
      <w:pBdr/>
      <w:spacing/>
      <w:ind/>
    </w:pPr>
    <w:rPr>
      <w:rFonts w:ascii="Times New Roman" w:hAnsi="Times New Roman" w:eastAsia="Times New Roman" w:cs="Times New Roman"/>
      <w:b/>
      <w:bCs/>
      <w:sz w:val="24"/>
      <w:szCs w:val="24"/>
    </w:rPr>
  </w:style>
  <w:style w:type="character" w:styleId="1033">
    <w:name w:val="Hyperlink"/>
    <w:uiPriority w:val="99"/>
    <w:pPr>
      <w:pBdr/>
      <w:spacing/>
      <w:ind/>
    </w:pPr>
    <w:rPr>
      <w:color w:val="000000"/>
      <w:u w:val="single"/>
    </w:rPr>
  </w:style>
  <w:style w:type="character" w:styleId="1034">
    <w:name w:val="Strong"/>
    <w:uiPriority w:val="22"/>
    <w:qFormat/>
    <w:pPr>
      <w:pBdr/>
      <w:spacing/>
      <w:ind/>
    </w:pPr>
    <w:rPr>
      <w:b/>
      <w:bCs/>
    </w:rPr>
  </w:style>
  <w:style w:type="paragraph" w:styleId="1035">
    <w:name w:val="Balloon Text"/>
    <w:basedOn w:val="1021"/>
    <w:link w:val="1036"/>
    <w:uiPriority w:val="99"/>
    <w:semiHidden/>
    <w:unhideWhenUsed/>
    <w:pPr>
      <w:pBdr/>
      <w:spacing/>
      <w:ind/>
    </w:pPr>
    <w:rPr>
      <w:rFonts w:ascii="Tahoma" w:hAnsi="Tahoma" w:cs="Tahoma"/>
      <w:sz w:val="16"/>
      <w:szCs w:val="16"/>
    </w:rPr>
  </w:style>
  <w:style w:type="character" w:styleId="1036" w:customStyle="1">
    <w:name w:val="Balloon Text Char"/>
    <w:basedOn w:val="1026"/>
    <w:link w:val="1035"/>
    <w:uiPriority w:val="99"/>
    <w:semiHidden/>
    <w:pPr>
      <w:pBdr/>
      <w:spacing/>
      <w:ind/>
    </w:pPr>
    <w:rPr>
      <w:rFonts w:ascii="Tahoma" w:hAnsi="Tahoma" w:eastAsia="Times New Roman" w:cs="Tahoma"/>
      <w:sz w:val="16"/>
      <w:szCs w:val="16"/>
    </w:rPr>
  </w:style>
  <w:style w:type="paragraph" w:styleId="1037">
    <w:name w:val="Header"/>
    <w:basedOn w:val="1021"/>
    <w:link w:val="1038"/>
    <w:unhideWhenUsed/>
    <w:pPr>
      <w:pBdr/>
      <w:tabs>
        <w:tab w:val="center" w:leader="none" w:pos="4680"/>
        <w:tab w:val="right" w:leader="none" w:pos="9360"/>
      </w:tabs>
      <w:spacing/>
      <w:ind/>
    </w:pPr>
  </w:style>
  <w:style w:type="character" w:styleId="1038" w:customStyle="1">
    <w:name w:val="Header Char"/>
    <w:basedOn w:val="1026"/>
    <w:link w:val="1037"/>
    <w:pPr>
      <w:pBdr/>
      <w:spacing/>
      <w:ind/>
    </w:pPr>
    <w:rPr>
      <w:rFonts w:ascii="Times New Roman" w:hAnsi="Times New Roman" w:eastAsia="Times New Roman" w:cs="Times New Roman"/>
      <w:sz w:val="24"/>
      <w:szCs w:val="24"/>
    </w:rPr>
  </w:style>
  <w:style w:type="paragraph" w:styleId="1039">
    <w:name w:val="Footer"/>
    <w:basedOn w:val="1021"/>
    <w:link w:val="1040"/>
    <w:uiPriority w:val="99"/>
    <w:unhideWhenUsed/>
    <w:pPr>
      <w:pBdr/>
      <w:tabs>
        <w:tab w:val="center" w:leader="none" w:pos="4680"/>
        <w:tab w:val="right" w:leader="none" w:pos="9360"/>
      </w:tabs>
      <w:spacing/>
      <w:ind/>
    </w:pPr>
  </w:style>
  <w:style w:type="character" w:styleId="1040" w:customStyle="1">
    <w:name w:val="Footer Char"/>
    <w:basedOn w:val="1026"/>
    <w:link w:val="1039"/>
    <w:uiPriority w:val="99"/>
    <w:pPr>
      <w:pBdr/>
      <w:spacing/>
      <w:ind/>
    </w:pPr>
    <w:rPr>
      <w:rFonts w:ascii="Times New Roman" w:hAnsi="Times New Roman" w:eastAsia="Times New Roman" w:cs="Times New Roman"/>
      <w:sz w:val="24"/>
      <w:szCs w:val="24"/>
    </w:rPr>
  </w:style>
  <w:style w:type="character" w:styleId="1041" w:customStyle="1">
    <w:name w:val="normal-h1"/>
    <w:pPr>
      <w:pBdr/>
      <w:spacing/>
      <w:ind/>
    </w:pPr>
    <w:rPr>
      <w:rFonts w:hint="default" w:ascii=".VnTime" w:hAnsi=".VnTime"/>
      <w:color w:val="0000ff"/>
      <w:sz w:val="24"/>
      <w:szCs w:val="24"/>
    </w:rPr>
  </w:style>
  <w:style w:type="paragraph" w:styleId="1042" w:customStyle="1">
    <w:name w:val="normal-p"/>
    <w:basedOn w:val="1021"/>
    <w:pPr>
      <w:pBdr/>
      <w:spacing/>
      <w:ind/>
      <w:jc w:val="both"/>
    </w:pPr>
    <w:rPr>
      <w:sz w:val="20"/>
      <w:szCs w:val="20"/>
    </w:rPr>
  </w:style>
  <w:style w:type="paragraph" w:styleId="1043">
    <w:name w:val="List Paragraph"/>
    <w:basedOn w:val="1021"/>
    <w:link w:val="1130"/>
    <w:uiPriority w:val="34"/>
    <w:qFormat/>
    <w:pPr>
      <w:pBdr/>
      <w:spacing/>
      <w:ind w:left="720"/>
    </w:pPr>
  </w:style>
  <w:style w:type="paragraph" w:styleId="1044">
    <w:name w:val="Normal (Web)"/>
    <w:basedOn w:val="1021"/>
    <w:uiPriority w:val="99"/>
    <w:pPr>
      <w:pBdr/>
      <w:spacing w:after="100" w:afterAutospacing="1" w:before="100" w:beforeAutospacing="1"/>
      <w:ind/>
    </w:pPr>
  </w:style>
  <w:style w:type="paragraph" w:styleId="1045">
    <w:name w:val="Body Text"/>
    <w:basedOn w:val="1021"/>
    <w:link w:val="1046"/>
    <w:pPr>
      <w:pBdr/>
      <w:spacing w:after="120"/>
      <w:ind/>
      <w:jc w:val="both"/>
    </w:pPr>
  </w:style>
  <w:style w:type="character" w:styleId="1046" w:customStyle="1">
    <w:name w:val="Body Text Char"/>
    <w:basedOn w:val="1026"/>
    <w:link w:val="1045"/>
    <w:pPr>
      <w:pBdr/>
      <w:spacing/>
      <w:ind/>
    </w:pPr>
    <w:rPr>
      <w:rFonts w:ascii="Times New Roman" w:hAnsi="Times New Roman" w:eastAsia="Times New Roman" w:cs="Times New Roman"/>
      <w:sz w:val="24"/>
      <w:szCs w:val="24"/>
    </w:rPr>
  </w:style>
  <w:style w:type="table" w:styleId="1047">
    <w:name w:val="Table Grid"/>
    <w:basedOn w:val="102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9">
    <w:name w:val="annotation reference"/>
    <w:basedOn w:val="1026"/>
    <w:uiPriority w:val="99"/>
    <w:semiHidden/>
    <w:unhideWhenUsed/>
    <w:pPr>
      <w:pBdr/>
      <w:spacing/>
      <w:ind/>
    </w:pPr>
    <w:rPr>
      <w:sz w:val="16"/>
      <w:szCs w:val="16"/>
    </w:rPr>
  </w:style>
  <w:style w:type="paragraph" w:styleId="1050">
    <w:name w:val="annotation text"/>
    <w:basedOn w:val="1021"/>
    <w:link w:val="1051"/>
    <w:uiPriority w:val="99"/>
    <w:unhideWhenUsed/>
    <w:pPr>
      <w:pBdr/>
      <w:spacing/>
      <w:ind/>
    </w:pPr>
    <w:rPr>
      <w:sz w:val="20"/>
      <w:szCs w:val="20"/>
    </w:rPr>
  </w:style>
  <w:style w:type="character" w:styleId="1051" w:customStyle="1">
    <w:name w:val="Comment Text Char"/>
    <w:basedOn w:val="1026"/>
    <w:link w:val="1050"/>
    <w:uiPriority w:val="99"/>
    <w:pPr>
      <w:pBdr/>
      <w:spacing/>
      <w:ind/>
    </w:pPr>
    <w:rPr>
      <w:rFonts w:ascii="Times New Roman" w:hAnsi="Times New Roman" w:eastAsia="Times New Roman" w:cs="Times New Roman"/>
      <w:sz w:val="20"/>
      <w:szCs w:val="20"/>
    </w:rPr>
  </w:style>
  <w:style w:type="paragraph" w:styleId="1052">
    <w:name w:val="annotation subject"/>
    <w:basedOn w:val="1050"/>
    <w:next w:val="1050"/>
    <w:link w:val="1053"/>
    <w:uiPriority w:val="99"/>
    <w:semiHidden/>
    <w:unhideWhenUsed/>
    <w:pPr>
      <w:pBdr/>
      <w:spacing/>
      <w:ind/>
    </w:pPr>
    <w:rPr>
      <w:b/>
      <w:bCs/>
    </w:rPr>
  </w:style>
  <w:style w:type="character" w:styleId="1053" w:customStyle="1">
    <w:name w:val="Comment Subject Char"/>
    <w:basedOn w:val="1051"/>
    <w:link w:val="1052"/>
    <w:uiPriority w:val="99"/>
    <w:semiHidden/>
    <w:pPr>
      <w:pBdr/>
      <w:spacing/>
      <w:ind/>
    </w:pPr>
    <w:rPr>
      <w:rFonts w:ascii="Times New Roman" w:hAnsi="Times New Roman" w:eastAsia="Times New Roman" w:cs="Times New Roman"/>
      <w:b/>
      <w:bCs/>
      <w:sz w:val="20"/>
      <w:szCs w:val="20"/>
    </w:rPr>
  </w:style>
  <w:style w:type="paragraph" w:styleId="1054" w:customStyle="1">
    <w:name w:val="font5"/>
    <w:basedOn w:val="1021"/>
    <w:pPr>
      <w:pBdr/>
      <w:spacing w:after="100" w:afterAutospacing="1" w:before="100" w:beforeAutospacing="1"/>
      <w:ind/>
    </w:pPr>
    <w:rPr>
      <w:rFonts w:ascii="Tahoma" w:hAnsi="Tahoma" w:cs="Tahoma"/>
      <w:color w:val="000000"/>
      <w:sz w:val="18"/>
      <w:szCs w:val="18"/>
    </w:rPr>
  </w:style>
  <w:style w:type="paragraph" w:styleId="1055" w:customStyle="1">
    <w:name w:val="font6"/>
    <w:basedOn w:val="1021"/>
    <w:pPr>
      <w:pBdr/>
      <w:spacing w:after="100" w:afterAutospacing="1" w:before="100" w:beforeAutospacing="1"/>
      <w:ind/>
    </w:pPr>
    <w:rPr>
      <w:rFonts w:ascii="Tahoma" w:hAnsi="Tahoma" w:cs="Tahoma"/>
      <w:b/>
      <w:bCs/>
      <w:color w:val="000000"/>
      <w:sz w:val="18"/>
      <w:szCs w:val="18"/>
    </w:rPr>
  </w:style>
  <w:style w:type="paragraph" w:styleId="1056" w:customStyle="1">
    <w:name w:val="xl23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34"/>
    <w:basedOn w:val="1021"/>
    <w:pPr>
      <w:pBdr/>
      <w:spacing w:after="100" w:afterAutospacing="1" w:before="100" w:beforeAutospacing="1"/>
      <w:ind/>
      <w:jc w:val="center"/>
    </w:pPr>
  </w:style>
  <w:style w:type="paragraph" w:styleId="1058" w:customStyle="1">
    <w:name w:val="xl235"/>
    <w:basedOn w:val="1021"/>
    <w:pPr>
      <w:pBdr/>
      <w:spacing w:after="100" w:afterAutospacing="1" w:before="100" w:beforeAutospacing="1"/>
      <w:ind/>
      <w:jc w:val="center"/>
    </w:pPr>
    <w:rPr>
      <w:b/>
      <w:bCs/>
    </w:rPr>
  </w:style>
  <w:style w:type="paragraph" w:styleId="1059" w:customStyle="1">
    <w:name w:val="xl236"/>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3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38"/>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3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3" w:customStyle="1">
    <w:name w:val="xl240"/>
    <w:basedOn w:val="1021"/>
    <w:pPr>
      <w:pBdr/>
      <w:spacing w:after="100" w:afterAutospacing="1" w:before="100" w:beforeAutospacing="1"/>
      <w:ind/>
    </w:pPr>
  </w:style>
  <w:style w:type="paragraph" w:styleId="1064" w:customStyle="1">
    <w:name w:val="xl241"/>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42"/>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43"/>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44"/>
    <w:basedOn w:val="1021"/>
    <w:pPr>
      <w:pBdr/>
      <w:spacing w:after="100" w:afterAutospacing="1" w:before="100" w:beforeAutospacing="1"/>
      <w:ind/>
    </w:pPr>
    <w:rPr>
      <w:b/>
      <w:bCs/>
    </w:rPr>
  </w:style>
  <w:style w:type="paragraph" w:styleId="1068" w:customStyle="1">
    <w:name w:val="xl245"/>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4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47"/>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1" w:customStyle="1">
    <w:name w:val="xl24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4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5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5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5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3"/>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4"/>
    <w:basedOn w:val="102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55"/>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5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5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8"/>
    <w:basedOn w:val="102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60"/>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61"/>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62"/>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3"/>
    <w:basedOn w:val="1021"/>
    <w:pPr>
      <w:pBdr/>
      <w:shd w:val="clear" w:color="000000" w:fill="ffffff"/>
      <w:spacing w:after="100" w:afterAutospacing="1" w:before="100" w:beforeAutospacing="1"/>
      <w:ind/>
    </w:pPr>
  </w:style>
  <w:style w:type="paragraph" w:styleId="1087" w:customStyle="1">
    <w:name w:val="xl264"/>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65"/>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6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0" w:customStyle="1">
    <w:name w:val="xl26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68"/>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2" w:customStyle="1">
    <w:name w:val="xl269"/>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7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1"/>
    <w:basedOn w:val="102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5" w:customStyle="1">
    <w:name w:val="xl27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73"/>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74"/>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5"/>
    <w:basedOn w:val="1021"/>
    <w:pPr>
      <w:pBdr/>
      <w:spacing w:after="100" w:afterAutospacing="1" w:before="100" w:beforeAutospacing="1"/>
      <w:ind/>
    </w:pPr>
  </w:style>
  <w:style w:type="paragraph" w:styleId="1099" w:customStyle="1">
    <w:name w:val="xl27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77"/>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1" w:customStyle="1">
    <w:name w:val="xl27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7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8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5" w:customStyle="1">
    <w:name w:val="xl28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8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4"/>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5"/>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9" w:customStyle="1">
    <w:name w:val="xl28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87"/>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8"/>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89"/>
    <w:basedOn w:val="1021"/>
    <w:pPr>
      <w:pBdr>
        <w:left w:val="single" w:color="000000" w:sz="4" w:space="0"/>
        <w:right w:val="single" w:color="000000" w:sz="4" w:space="0"/>
      </w:pBdr>
      <w:spacing w:after="100" w:afterAutospacing="1" w:before="100" w:beforeAutospacing="1"/>
      <w:ind/>
    </w:pPr>
    <w:rPr>
      <w:b/>
      <w:bCs/>
    </w:rPr>
  </w:style>
  <w:style w:type="paragraph" w:styleId="1113" w:customStyle="1">
    <w:name w:val="xl29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4" w:customStyle="1">
    <w:name w:val="xl291"/>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5" w:customStyle="1">
    <w:name w:val="xl292"/>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93"/>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94"/>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name w:val="Title"/>
    <w:basedOn w:val="1021"/>
    <w:link w:val="1119"/>
    <w:qFormat/>
    <w:pPr>
      <w:pBdr/>
      <w:spacing/>
      <w:ind/>
      <w:jc w:val="center"/>
    </w:pPr>
    <w:rPr>
      <w:b/>
      <w:bCs/>
      <w:sz w:val="32"/>
      <w:szCs w:val="26"/>
    </w:rPr>
  </w:style>
  <w:style w:type="character" w:styleId="1119" w:customStyle="1">
    <w:name w:val="Title Char"/>
    <w:basedOn w:val="1026"/>
    <w:link w:val="1118"/>
    <w:pPr>
      <w:pBdr/>
      <w:spacing/>
      <w:ind/>
    </w:pPr>
    <w:rPr>
      <w:rFonts w:ascii="Times New Roman" w:hAnsi="Times New Roman" w:eastAsia="Times New Roman" w:cs="Times New Roman"/>
      <w:b/>
      <w:bCs/>
      <w:sz w:val="32"/>
      <w:szCs w:val="26"/>
    </w:rPr>
  </w:style>
  <w:style w:type="character" w:styleId="1120" w:customStyle="1">
    <w:name w:val="Unresolved Mention1"/>
    <w:basedOn w:val="1026"/>
    <w:uiPriority w:val="99"/>
    <w:semiHidden/>
    <w:unhideWhenUsed/>
    <w:pPr>
      <w:pBdr/>
      <w:spacing/>
      <w:ind/>
    </w:pPr>
    <w:rPr>
      <w:color w:val="605e5c"/>
      <w:shd w:val="clear" w:color="auto" w:fill="e1dfdd"/>
    </w:rPr>
  </w:style>
  <w:style w:type="character" w:styleId="1121" w:customStyle="1">
    <w:name w:val="Body text (3)_"/>
    <w:link w:val="1122"/>
    <w:pPr>
      <w:pBdr/>
      <w:spacing/>
      <w:ind/>
    </w:pPr>
    <w:rPr>
      <w:rFonts w:ascii="Times New Roman" w:hAnsi="Times New Roman" w:cs="Times New Roman"/>
      <w:i/>
      <w:iCs/>
      <w:spacing w:val="4"/>
      <w:shd w:val="clear" w:color="auto" w:fill="ffffff"/>
    </w:rPr>
  </w:style>
  <w:style w:type="paragraph" w:styleId="1122" w:customStyle="1">
    <w:name w:val="Body text (3)1"/>
    <w:basedOn w:val="1021"/>
    <w:link w:val="112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3" w:customStyle="1">
    <w:name w:val="t-j"/>
    <w:basedOn w:val="1021"/>
    <w:pPr>
      <w:pBdr/>
      <w:spacing w:after="100" w:afterAutospacing="1" w:before="100" w:beforeAutospacing="1"/>
      <w:ind/>
    </w:pPr>
  </w:style>
  <w:style w:type="character" w:styleId="1124" w:customStyle="1">
    <w:name w:val="Unresolved Mention2"/>
    <w:basedOn w:val="1026"/>
    <w:uiPriority w:val="99"/>
    <w:semiHidden/>
    <w:unhideWhenUsed/>
    <w:pPr>
      <w:pBdr/>
      <w:spacing/>
      <w:ind/>
    </w:pPr>
    <w:rPr>
      <w:color w:val="605e5c"/>
      <w:shd w:val="clear" w:color="auto" w:fill="e1dfdd"/>
    </w:rPr>
  </w:style>
  <w:style w:type="character" w:styleId="1125">
    <w:name w:val="FollowedHyperlink"/>
    <w:basedOn w:val="1026"/>
    <w:uiPriority w:val="99"/>
    <w:semiHidden/>
    <w:unhideWhenUsed/>
    <w:pPr>
      <w:pBdr/>
      <w:spacing/>
      <w:ind/>
    </w:pPr>
    <w:rPr>
      <w:color w:val="800080" w:themeColor="followedHyperlink"/>
      <w:u w:val="single"/>
    </w:rPr>
  </w:style>
  <w:style w:type="character" w:styleId="1126" w:customStyle="1">
    <w:name w:val="text"/>
    <w:basedOn w:val="1026"/>
    <w:pPr>
      <w:pBdr/>
      <w:spacing/>
      <w:ind/>
    </w:pPr>
  </w:style>
  <w:style w:type="character" w:styleId="1127" w:customStyle="1">
    <w:name w:val="card-send-time__sendtime"/>
    <w:basedOn w:val="1026"/>
    <w:pPr>
      <w:pBdr/>
      <w:spacing/>
      <w:ind/>
    </w:pPr>
  </w:style>
  <w:style w:type="character" w:styleId="1128" w:customStyle="1">
    <w:name w:val="Đề cập Chưa giải quyết1"/>
    <w:basedOn w:val="1026"/>
    <w:uiPriority w:val="99"/>
    <w:semiHidden/>
    <w:unhideWhenUsed/>
    <w:pPr>
      <w:pBdr/>
      <w:spacing/>
      <w:ind/>
    </w:pPr>
    <w:rPr>
      <w:color w:val="605e5c"/>
      <w:shd w:val="clear" w:color="auto" w:fill="e1dfdd"/>
    </w:rPr>
  </w:style>
  <w:style w:type="paragraph" w:styleId="1129" w:customStyle="1">
    <w:name w:val="nqtitle"/>
    <w:basedOn w:val="1021"/>
    <w:pPr>
      <w:pBdr/>
      <w:spacing w:after="100" w:afterAutospacing="1" w:before="100" w:beforeAutospacing="1"/>
      <w:ind/>
    </w:pPr>
    <w:rPr>
      <w:lang w:val="vi-VN" w:eastAsia="vi-VN"/>
    </w:rPr>
  </w:style>
  <w:style w:type="character" w:styleId="1130" w:customStyle="1">
    <w:name w:val="List Paragraph Char"/>
    <w:link w:val="1043"/>
    <w:uiPriority w:val="34"/>
    <w:qFormat/>
    <w:pPr>
      <w:pBdr/>
      <w:spacing/>
      <w:ind/>
    </w:pPr>
    <w:rPr>
      <w:rFonts w:ascii="Times New Roman" w:hAnsi="Times New Roman" w:eastAsia="Times New Roman" w:cs="Times New Roman"/>
      <w:sz w:val="24"/>
      <w:szCs w:val="24"/>
    </w:rPr>
  </w:style>
  <w:style w:type="character" w:styleId="1131" w:customStyle="1">
    <w:name w:val="Đề cập Chưa giải quyết2"/>
    <w:basedOn w:val="1026"/>
    <w:uiPriority w:val="99"/>
    <w:semiHidden/>
    <w:unhideWhenUsed/>
    <w:pPr>
      <w:pBdr/>
      <w:spacing/>
      <w:ind/>
    </w:pPr>
    <w:rPr>
      <w:color w:val="605e5c"/>
      <w:shd w:val="clear" w:color="auto" w:fill="e1dfdd"/>
    </w:rPr>
  </w:style>
  <w:style w:type="character" w:styleId="1132" w:customStyle="1">
    <w:name w:val="Unresolved Mention3"/>
    <w:basedOn w:val="1026"/>
    <w:uiPriority w:val="99"/>
    <w:semiHidden/>
    <w:unhideWhenUsed/>
    <w:pPr>
      <w:pBdr/>
      <w:spacing/>
      <w:ind/>
    </w:pPr>
    <w:rPr>
      <w:color w:val="605e5c"/>
      <w:shd w:val="clear" w:color="auto" w:fill="e1dfdd"/>
    </w:rPr>
  </w:style>
  <w:style w:type="character" w:styleId="1133" w:customStyle="1">
    <w:name w:val="copy"/>
    <w:basedOn w:val="1026"/>
    <w:pPr>
      <w:pBdr/>
      <w:spacing/>
      <w:ind/>
    </w:pPr>
  </w:style>
  <w:style w:type="paragraph" w:styleId="1134" w:customStyle="1">
    <w:name w:val="align-justify"/>
    <w:basedOn w:val="1021"/>
    <w:pPr>
      <w:pBdr/>
      <w:spacing w:after="100" w:afterAutospacing="1" w:before="100" w:beforeAutospacing="1"/>
      <w:ind/>
    </w:pPr>
  </w:style>
  <w:style w:type="character" w:styleId="1135" w:customStyle="1">
    <w:name w:val="btn"/>
    <w:basedOn w:val="1026"/>
    <w:pPr>
      <w:pBdr/>
      <w:spacing/>
      <w:ind/>
    </w:pPr>
  </w:style>
  <w:style w:type="character" w:styleId="1136" w:customStyle="1">
    <w:name w:val="hide_mobile"/>
    <w:basedOn w:val="1026"/>
    <w:pPr>
      <w:pBdr/>
      <w:spacing/>
      <w:ind/>
    </w:pPr>
  </w:style>
  <w:style w:type="character" w:styleId="1137">
    <w:name w:val="Emphasis"/>
    <w:basedOn w:val="1026"/>
    <w:uiPriority w:val="20"/>
    <w:qFormat/>
    <w:pPr>
      <w:pBdr/>
      <w:spacing/>
      <w:ind/>
    </w:pPr>
    <w:rPr>
      <w:i/>
      <w:iCs/>
    </w:rPr>
  </w:style>
  <w:style w:type="character" w:styleId="1138" w:customStyle="1">
    <w:name w:val="t1"/>
    <w:basedOn w:val="1026"/>
    <w:pPr>
      <w:pBdr/>
      <w:spacing/>
      <w:ind/>
    </w:pPr>
  </w:style>
  <w:style w:type="character" w:styleId="1139" w:customStyle="1">
    <w:name w:val="Unresolved Mention4"/>
    <w:basedOn w:val="1026"/>
    <w:uiPriority w:val="99"/>
    <w:semiHidden/>
    <w:unhideWhenUsed/>
    <w:pPr>
      <w:pBdr/>
      <w:spacing/>
      <w:ind/>
    </w:pPr>
    <w:rPr>
      <w:color w:val="605e5c"/>
      <w:shd w:val="clear" w:color="auto" w:fill="e1dfdd"/>
    </w:rPr>
  </w:style>
  <w:style w:type="character" w:styleId="1140" w:customStyle="1">
    <w:name w:val="Unresolved Mention5"/>
    <w:basedOn w:val="102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 Id="rId49" Type="http://schemas.openxmlformats.org/officeDocument/2006/relationships/image" Target="media/image35.png"/><Relationship Id="rId50" Type="http://schemas.openxmlformats.org/officeDocument/2006/relationships/image" Target="media/image36.png"/><Relationship Id="rId51" Type="http://schemas.openxmlformats.org/officeDocument/2006/relationships/image" Target="media/image37.png"/><Relationship Id="rId52" Type="http://schemas.openxmlformats.org/officeDocument/2006/relationships/image" Target="media/image3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Nguyễn Thị Thùy</cp:lastModifiedBy>
  <cp:revision>835</cp:revision>
  <dcterms:created xsi:type="dcterms:W3CDTF">2025-05-28T23:19:00Z</dcterms:created>
  <dcterms:modified xsi:type="dcterms:W3CDTF">2026-07-02T03:42:35Z</dcterms:modified>
</cp:coreProperties>
</file>