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121813</wp:posOffset>
                </wp:positionV>
                <wp:extent cx="5718810" cy="597941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97941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275/2026/0714/VFI-CT.63.A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Phan Văn Minh</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Tài sản thẩm định: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2815, tờ bản đồ số: 26, có địa chỉ: Phường Hồng Tiến, thành phố Phổ Yên, tỉnh Thái Nguyên (nay là phường Phổ Yên</w:t>
                            </w:r>
                            <w:r>
                              <w:rPr>
                                <w:rFonts w:ascii="Times New Roman" w:hAnsi="Times New Roman" w:eastAsia="Times New Roman" w:cs="Times New Roman"/>
                                <w:color w:val="000000"/>
                                <w:sz w:val="24"/>
                              </w:rPr>
                              <w:t xml:space="preserve">, tỉnh Thái Nguy</w:t>
                            </w:r>
                            <w:r>
                              <w:rPr>
                                <w:rFonts w:ascii="Times New Roman" w:hAnsi="Times New Roman" w:eastAsia="Times New Roman" w:cs="Times New Roman"/>
                                <w:color w:val="000000"/>
                                <w:sz w:val="24"/>
                              </w:rPr>
                              <w:t xml:space="preserve">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794213, Số vào sổ cấp GCN: CS 11780 do Sở Tài nguyên và Môi trường Tỉnh Thái Nguyên </w:t>
                            </w:r>
                            <w:r>
                              <w:rPr>
                                <w:rFonts w:ascii="Times New Roman" w:hAnsi="Times New Roman" w:eastAsia="Times New Roman" w:cs="Times New Roman"/>
                                <w:color w:val="000000"/>
                                <w:sz w:val="24"/>
                              </w:rPr>
                              <w:t xml:space="preserve"> cấp ngày 19/5/20</w:t>
                            </w:r>
                            <w:r>
                              <w:rPr>
                                <w:rFonts w:ascii="Times New Roman" w:hAnsi="Times New Roman" w:eastAsia="Times New Roman" w:cs="Times New Roman"/>
                                <w:color w:val="000000"/>
                                <w:sz w:val="24"/>
                              </w:rPr>
                              <w:t xml:space="preserve">23; chủ sử dụng đất là Ông Phan Văn Minh</w:t>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2814,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794212, Số vào sổ cấp GCN: CS 11779 do Sở Tài nguyên và Môi trường Tỉnh Thái Nguyên  cấp ngày 19/5/2023; chủ sử dụng đất là Ông Phan Văn Minh</w:t>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2820,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794214, Số vào sổ cấp GCN: CS 11781 do Sở Tài nguyên và Môi trường Tỉnh Thái Nguyên  cấp ngày 19/5/2023; chủ sử dụng đất là Ông Phan Văn Minh</w:t>
                              <w:tab/>
                              <w:tab/>
                              <w:tab/>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05/2026.</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i/>
                                <w:color w:val="000000"/>
                                <w:sz w:val="24"/>
                              </w:rPr>
                              <w:t xml:space="preserve"> </w:t>
                            </w:r>
                            <w:r/>
                          </w:p>
                          <w:p>
                            <w:pPr>
                              <w:pBdr/>
                              <w:spacing w:after="120" w:before="120" w:line="360" w:lineRule="auto"/>
                              <w:ind/>
                              <w:jc w:val="center"/>
                              <w:rPr>
                                <w:lang w:val="pt-BR"/>
                              </w:rPr>
                            </w:pPr>
                            <w:r>
                              <w:rPr>
                                <w:b/>
                                <w:bCs/>
                                <w:lang w:val="pt-BR"/>
                              </w:rPr>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9.59pt;mso-position-vertical:absolute;width:450.30pt;height:470.8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275/2026/0714/VFI-CT.63.A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Phan Văn Minh</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Tài sản thẩm định: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2815, tờ bản đồ số: 26, có địa chỉ: Phường Hồng Tiến, thành phố Phổ Yên, tỉnh Thái Nguyên (nay là phường Phổ Yên</w:t>
                      </w:r>
                      <w:r>
                        <w:rPr>
                          <w:rFonts w:ascii="Times New Roman" w:hAnsi="Times New Roman" w:eastAsia="Times New Roman" w:cs="Times New Roman"/>
                          <w:color w:val="000000"/>
                          <w:sz w:val="24"/>
                        </w:rPr>
                        <w:t xml:space="preserve">, tỉnh Thái Nguy</w:t>
                      </w:r>
                      <w:r>
                        <w:rPr>
                          <w:rFonts w:ascii="Times New Roman" w:hAnsi="Times New Roman" w:eastAsia="Times New Roman" w:cs="Times New Roman"/>
                          <w:color w:val="000000"/>
                          <w:sz w:val="24"/>
                        </w:rPr>
                        <w:t xml:space="preserve">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794213, Số vào sổ cấp GCN: CS 11780 do Sở Tài nguyên và Môi trường Tỉnh Thái Nguyên </w:t>
                      </w:r>
                      <w:r>
                        <w:rPr>
                          <w:rFonts w:ascii="Times New Roman" w:hAnsi="Times New Roman" w:eastAsia="Times New Roman" w:cs="Times New Roman"/>
                          <w:color w:val="000000"/>
                          <w:sz w:val="24"/>
                        </w:rPr>
                        <w:t xml:space="preserve"> cấp ngày 19/5/20</w:t>
                      </w:r>
                      <w:r>
                        <w:rPr>
                          <w:rFonts w:ascii="Times New Roman" w:hAnsi="Times New Roman" w:eastAsia="Times New Roman" w:cs="Times New Roman"/>
                          <w:color w:val="000000"/>
                          <w:sz w:val="24"/>
                        </w:rPr>
                        <w:t xml:space="preserve">23; chủ sử dụng đất là Ông Phan Văn Minh</w:t>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2814,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794212, Số vào sổ cấp GCN: CS 11779 do Sở Tài nguyên và Môi trường Tỉnh Thái Nguyên  cấp ngày 19/5/2023; chủ sử dụng đất là Ông Phan Văn Minh</w:t>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2820,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794214, Số vào sổ cấp GCN: CS 11781 do Sở Tài nguyên và Môi trường Tỉnh Thái Nguyên  cấp ngày 19/5/2023; chủ sử dụng đất là Ông Phan Văn Minh</w:t>
                        <w:tab/>
                        <w:tab/>
                        <w:tab/>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05/2026.</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i/>
                          <w:color w:val="000000"/>
                          <w:sz w:val="24"/>
                        </w:rPr>
                        <w:t xml:space="preserve"> </w:t>
                      </w:r>
                      <w:r/>
                    </w:p>
                    <w:p>
                      <w:pPr>
                        <w:pBdr/>
                        <w:spacing w:after="120" w:before="120" w:line="360" w:lineRule="auto"/>
                        <w:ind/>
                        <w:jc w:val="center"/>
                        <w:rPr>
                          <w:lang w:val="pt-BR"/>
                        </w:rPr>
                      </w:pPr>
                      <w:r>
                        <w:rPr>
                          <w:b/>
                          <w:bCs/>
                          <w:lang w:val="pt-BR"/>
                        </w:rPr>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pPr>
        <w:pBdr/>
        <w:spacing/>
        <w:ind w:right="-1"/>
        <w:jc w:val="center"/>
        <w:rPr>
          <w:rFonts w:ascii="Times New Roman" w:hAnsi="Times New Roman" w:cs="Times New Roman"/>
          <w:sz w:val="28"/>
        </w:rPr>
      </w:pPr>
      <w:r>
        <w:rPr>
          <w:rFonts w:ascii="Times New Roman" w:hAnsi="Times New Roman" w:eastAsia="Times New Roman" w:cs="Times New Roman"/>
          <w:b/>
          <w:sz w:val="28"/>
        </w:rPr>
        <w:t xml:space="preserve">MỤC LỤC</w:t>
      </w:r>
      <w:r>
        <w:rPr>
          <w:rFonts w:ascii="Times New Roman" w:hAnsi="Times New Roman" w:cs="Times New Roman"/>
          <w:sz w:val="28"/>
        </w:rPr>
      </w:r>
      <w:r>
        <w:rPr>
          <w:rFonts w:ascii="Times New Roman" w:hAnsi="Times New Roman" w:cs="Times New Roman"/>
          <w:sz w:val="28"/>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u w:val="single"/>
              </w:rPr>
            </w:pPr>
            <w:r>
              <w:rPr>
                <w:rFonts w:ascii="Times New Roman" w:hAnsi="Times New Roman" w:eastAsia="Times New Roman" w:cs="Times New Roman"/>
                <w:b/>
                <w:u w:val="single"/>
              </w:rPr>
              <w:t xml:space="preserve">NỘI DUNG</w:t>
            </w:r>
            <w:r>
              <w:rPr>
                <w:rFonts w:ascii="Times New Roman" w:hAnsi="Times New Roman" w:cs="Times New Roman"/>
                <w:b/>
                <w:u w:val="single"/>
              </w:rPr>
            </w:r>
            <w:r>
              <w:rPr>
                <w:rFonts w:ascii="Times New Roman" w:hAnsi="Times New Roman" w:cs="Times New Roman"/>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u w:val="single"/>
              </w:rPr>
            </w:pPr>
            <w:r>
              <w:rPr>
                <w:rFonts w:ascii="Times New Roman" w:hAnsi="Times New Roman" w:eastAsia="Times New Roman" w:cs="Times New Roman"/>
                <w:b/>
                <w:u w:val="single"/>
              </w:rPr>
              <w:t xml:space="preserve">TRANG</w:t>
            </w:r>
            <w:r>
              <w:rPr>
                <w:rFonts w:ascii="Times New Roman" w:hAnsi="Times New Roman" w:cs="Times New Roman"/>
                <w:b/>
                <w:u w:val="single"/>
              </w:rPr>
            </w:r>
            <w:r>
              <w:rPr>
                <w:rFonts w:ascii="Times New Roman" w:hAnsi="Times New Roman" w:cs="Times New Roman"/>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Chứng thư thẩm định giá</w:t>
            </w:r>
            <w:r>
              <w:rPr>
                <w:rFonts w:ascii="Times New Roman" w:hAnsi="Times New Roman" w:cs="Times New Roman"/>
                <w:b/>
              </w:rPr>
            </w:r>
            <w:r>
              <w:rPr>
                <w:rFonts w:ascii="Times New Roman" w:hAnsi="Times New Roman" w:cs="Times New Roman"/>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color w:val="000000" w:themeColor="text1"/>
              </w:rPr>
              <w:t xml:space="preserve">1 - 3</w:t>
            </w:r>
            <w:r>
              <w:rPr>
                <w:rFonts w:ascii="Times New Roman" w:hAnsi="Times New Roman" w:cs="Times New Roman"/>
                <w:b/>
              </w:rPr>
            </w:r>
            <w:r>
              <w:rPr>
                <w:rFonts w:ascii="Times New Roman" w:hAnsi="Times New Roman" w:cs="Times New Roman"/>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Báo cáo thẩm định giá</w:t>
            </w:r>
            <w:r>
              <w:rPr>
                <w:rFonts w:ascii="Times New Roman" w:hAnsi="Times New Roman" w:cs="Times New Roman"/>
                <w:b/>
              </w:rPr>
            </w:r>
            <w:r>
              <w:rPr>
                <w:rFonts w:ascii="Times New Roman" w:hAnsi="Times New Roman" w:cs="Times New Roman"/>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rPr>
            </w:pPr>
            <w:r>
              <w:rPr>
                <w:rFonts w:ascii="Times New Roman" w:hAnsi="Times New Roman" w:eastAsia="Times New Roman" w:cs="Times New Roman"/>
                <w:b/>
                <w:color w:val="000000" w:themeColor="text1"/>
              </w:rPr>
              <w:t xml:space="preserve">4 - 20</w:t>
            </w:r>
            <w:r>
              <w:rPr>
                <w:rFonts w:ascii="Times New Roman" w:hAnsi="Times New Roman" w:cs="Times New Roman"/>
                <w:b/>
              </w:rPr>
            </w:r>
            <w:r>
              <w:rPr>
                <w:rFonts w:ascii="Times New Roman" w:hAnsi="Times New Roman" w:cs="Times New Roman"/>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ascii="Times New Roman" w:hAnsi="Times New Roman" w:cs="Times New Roman"/>
                <w:b/>
              </w:rPr>
            </w:pPr>
            <w:r>
              <w:rPr>
                <w:rFonts w:ascii="Times New Roman" w:hAnsi="Times New Roman" w:eastAsia="Times New Roman" w:cs="Times New Roman"/>
                <w:b/>
              </w:rPr>
              <w:t xml:space="preserve">Các phụ lục chi tiết kèm theo</w:t>
            </w:r>
            <w:r>
              <w:rPr>
                <w:rFonts w:ascii="Times New Roman" w:hAnsi="Times New Roman" w:cs="Times New Roman"/>
                <w:b/>
              </w:rPr>
            </w:r>
            <w:r>
              <w:rPr>
                <w:rFonts w:ascii="Times New Roman" w:hAnsi="Times New Roman" w:cs="Times New Roman"/>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c>
          <w:tcPr>
            <w:shd w:val="clear" w:color="auto" w:fill="auto"/>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 lục 1: Thông tin hiện trạng + hồ sơ pháp lý</w:t>
            </w:r>
            <w:r>
              <w:rPr>
                <w:rFonts w:ascii="Times New Roman" w:hAnsi="Times New Roman" w:cs="Times New Roman"/>
                <w:bCs/>
              </w:rPr>
            </w:r>
            <w:r>
              <w:rPr>
                <w:rFonts w:ascii="Times New Roman" w:hAnsi="Times New Roman" w:cs="Times New Roman"/>
                <w:bCs/>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eastAsia="Times New Roman" w:cs="Times New Roman"/>
                <w:b/>
                <w:bCs/>
              </w:rPr>
              <w:t xml:space="preserve">21 -24</w:t>
            </w:r>
            <w:r>
              <w:rPr>
                <w:rFonts w:ascii="Times New Roman" w:hAnsi="Times New Roman" w:cs="Times New Roman"/>
                <w:b/>
                <w:bCs/>
              </w:rPr>
            </w:r>
            <w:r>
              <w:rPr>
                <w:rFonts w:ascii="Times New Roman" w:hAnsi="Times New Roman" w:cs="Times New Roman"/>
                <w:b/>
                <w:bCs/>
              </w:rPr>
            </w:r>
          </w:p>
        </w:tc>
      </w:tr>
      <w:tr>
        <w:trPr/>
        <w:tc>
          <w:tcPr>
            <w:shd w:val="clear" w:color="auto" w:fill="auto"/>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 lục 2: Thông tin thu thập thị trường</w:t>
            </w:r>
            <w:r>
              <w:rPr>
                <w:rFonts w:ascii="Times New Roman" w:hAnsi="Times New Roman" w:cs="Times New Roman"/>
                <w:bCs/>
              </w:rPr>
            </w:r>
            <w:r>
              <w:rPr>
                <w:rFonts w:ascii="Times New Roman" w:hAnsi="Times New Roman" w:cs="Times New Roman"/>
                <w:bCs/>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rFonts w:ascii="Times New Roman" w:hAnsi="Times New Roman" w:cs="Times New Roman"/>
                <w:b/>
                <w:bCs/>
              </w:rPr>
            </w:pPr>
            <w:r>
              <w:rPr>
                <w:rFonts w:ascii="Times New Roman" w:hAnsi="Times New Roman" w:eastAsia="Times New Roman" w:cs="Times New Roman"/>
                <w:b/>
                <w:bCs/>
              </w:rPr>
              <w:t xml:space="preserve">25 - 29</w:t>
            </w:r>
            <w:r>
              <w:rPr>
                <w:rFonts w:ascii="Times New Roman" w:hAnsi="Times New Roman" w:cs="Times New Roman"/>
                <w:b/>
                <w:bCs/>
              </w:rPr>
            </w:r>
            <w:r>
              <w:rPr>
                <w:rFonts w:ascii="Times New Roman" w:hAnsi="Times New Roman" w:cs="Times New Roman"/>
                <w:b/>
                <w:bCs/>
              </w:rPr>
            </w:r>
          </w:p>
        </w:tc>
      </w:tr>
    </w:tbl>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pPr>
        <w:pStyle w:val="1038"/>
        <w:pBdr/>
        <w:tabs>
          <w:tab w:val="left" w:leader="none" w:pos="5103"/>
        </w:tabs>
        <w:spacing w:line="360" w:lineRule="auto"/>
        <w:ind/>
        <w:rPr>
          <w:rFonts w:ascii="Times New Roman" w:hAnsi="Times New Roman" w:cs="Times New Roman"/>
          <w:b/>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2"/>
          <w:szCs w:val="22"/>
          <w:lang w:val="vi-VN"/>
        </w:rPr>
      </w:r>
      <w:r>
        <w:rPr>
          <w:rFonts w:ascii="Times New Roman" w:hAnsi="Times New Roman" w:cs="Times New Roman"/>
          <w:b/>
          <w:sz w:val="22"/>
          <w:szCs w:val="22"/>
        </w:rPr>
      </w:r>
      <w:r>
        <w:rPr>
          <w:rFonts w:ascii="Times New Roman" w:hAnsi="Times New Roman" w:cs="Times New Roman"/>
          <w:b/>
          <w:sz w:val="22"/>
          <w:szCs w:val="22"/>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szCs w:val="26"/>
              </w:rPr>
            </w:r>
            <w:r>
              <w:rPr>
                <w:rFonts w:ascii="Times New Roman" w:hAnsi="Times New Roman" w:cs="Times New Roman"/>
                <w:i/>
                <w:szCs w:val="26"/>
              </w:rPr>
            </w:r>
          </w:p>
        </w:tc>
        <w:tc>
          <w:tcPr>
            <w:gridSpan w:val="3"/>
            <w:tcBorders/>
            <w:tcW w:w="8241"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 sở: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Khu đô thị mới Văn Phú, Phường Kiến Hưng,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 phố Hà Nội</w:t>
            </w:r>
            <w:r>
              <w:rPr>
                <w:rFonts w:ascii="Times New Roman" w:hAnsi="Times New Roman" w:cs="Times New Roman"/>
              </w:rPr>
            </w:r>
            <w:r>
              <w:rPr>
                <w:rFonts w:ascii="Times New Roman" w:hAnsi="Times New Roman" w:cs="Times New Roman"/>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 thoại:  085 329 3333/ 024 2264 4333</w:t>
            </w:r>
            <w:r>
              <w:rPr>
                <w:rFonts w:ascii="Times New Roman" w:hAnsi="Times New Roman" w:cs="Times New Roman"/>
              </w:rPr>
            </w:r>
            <w:r>
              <w:rPr>
                <w:rFonts w:ascii="Times New Roman" w:hAnsi="Times New Roman" w:cs="Times New Roman"/>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 </w:t>
            </w:r>
            <w:r>
              <w:rPr>
                <w:rFonts w:ascii="Times New Roman" w:hAnsi="Times New Roman" w:eastAsia="Times New Roman" w:cs="Times New Roman"/>
                <w:lang w:val="da-DK"/>
              </w:rPr>
              <w:tab/>
            </w:r>
            <w:hyperlink r:id="rId15" w:tooltip="mailto:ilotus.contact@gmail.com" w:history="1">
              <w:r>
                <w:rPr>
                  <w:rStyle w:val="1029"/>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cs="Times New Roman"/>
              </w:rPr>
            </w:r>
            <w:r>
              <w:rPr>
                <w:rFonts w:ascii="Times New Roman" w:hAnsi="Times New Roman" w:cs="Times New Roman"/>
              </w:rPr>
            </w:r>
          </w:p>
        </w:tc>
      </w:tr>
    </w:tbl>
    <w:tbl>
      <w:tblPr>
        <w:tblStyle w:val="1043"/>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053"/>
        <w:gridCol w:w="5614"/>
      </w:tblGrid>
      <w:tr>
        <w:trPr>
          <w:trHeight w:val="482"/>
        </w:trPr>
        <w:tc>
          <w:tcPr>
            <w:tcBorders/>
            <w:tcMar>
              <w:left w:w="108" w:type="dxa"/>
              <w:top w:w="0" w:type="dxa"/>
              <w:right w:w="108" w:type="dxa"/>
              <w:bottom w:w="0" w:type="dxa"/>
            </w:tcMar>
            <w:tcW w:w="4053"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rFonts w:ascii="Times New Roman" w:hAnsi="Times New Roman" w:cs="Times New Roman"/>
                <w:color w:val="000000" w:themeColor="text1"/>
                <w:highlight w:val="yellow"/>
              </w:rPr>
            </w:pPr>
            <w:r>
              <w:rPr>
                <w:rFonts w:ascii="Times New Roman" w:hAnsi="Times New Roman" w:eastAsia="Times New Roman" w:cs="Times New Roman"/>
                <w:color w:val="000000" w:themeColor="text1"/>
                <w:sz w:val="24"/>
              </w:rPr>
              <w:t xml:space="preserve">Số: </w:t>
            </w:r>
            <w:r>
              <w:rPr>
                <w:rFonts w:ascii="Times New Roman" w:hAnsi="Times New Roman" w:eastAsia="Times New Roman" w:cs="Times New Roman"/>
                <w:color w:val="000000" w:themeColor="text1"/>
                <w:sz w:val="24"/>
                <w:highlight w:val="white"/>
              </w:rPr>
              <w:t xml:space="preserve">275/2026/0714/VFI-CT.63.A</w:t>
            </w:r>
            <w:r>
              <w:rPr>
                <w:rFonts w:ascii="Times New Roman" w:hAnsi="Times New Roman" w:cs="Times New Roman"/>
                <w:color w:val="000000" w:themeColor="text1"/>
                <w:highlight w:val="white"/>
              </w:rPr>
            </w:r>
            <w:r>
              <w:rPr>
                <w:rFonts w:ascii="Times New Roman" w:hAnsi="Times New Roman" w:cs="Times New Roman"/>
                <w:color w:val="000000" w:themeColor="text1"/>
                <w:highlight w:val="yellow"/>
              </w:rPr>
            </w:r>
          </w:p>
        </w:tc>
        <w:tc>
          <w:tcPr>
            <w:tcBorders/>
            <w:tcMar>
              <w:left w:w="108" w:type="dxa"/>
              <w:top w:w="0" w:type="dxa"/>
              <w:right w:w="108" w:type="dxa"/>
              <w:bottom w:w="0" w:type="dxa"/>
            </w:tcMar>
            <w:tcW w:w="5614"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TP. Hà Nội, </w:t>
            </w:r>
            <w:r>
              <w:rPr>
                <w:rFonts w:ascii="Times New Roman" w:hAnsi="Times New Roman" w:eastAsia="Times New Roman" w:cs="Times New Roman"/>
                <w:i/>
                <w:color w:val="000000" w:themeColor="text1"/>
                <w:sz w:val="24"/>
              </w:rPr>
              <w:t xml:space="preserve">ngày 13 tháng 5 năm 2026</w:t>
            </w:r>
            <w:r>
              <w:rPr>
                <w:rFonts w:ascii="Times New Roman" w:hAnsi="Times New Roman" w:cs="Times New Roman"/>
                <w:color w:val="000000" w:themeColor="text1"/>
              </w:rPr>
            </w:r>
            <w:r>
              <w:rPr>
                <w:rFonts w:ascii="Times New Roman" w:hAnsi="Times New Roman" w:cs="Times New Roman"/>
                <w:color w:val="000000" w:themeColor="text1"/>
              </w:rP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30"/>
        </w:rPr>
        <w:t xml:space="preserve">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Phan Văn Minh</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rFonts w:ascii="Times New Roman" w:hAnsi="Times New Roman" w:cs="Times New Roman"/>
        </w:rPr>
      </w:pPr>
      <w:r>
        <w:rPr>
          <w:rFonts w:ascii="Times New Roman" w:hAnsi="Times New Roman" w:eastAsia="Times New Roman" w:cs="Times New Roman"/>
          <w:color w:val="000000"/>
          <w:spacing w:val="-4"/>
          <w:sz w:val="24"/>
        </w:rPr>
        <w:tab/>
        <w:t xml:space="preserve">Căn cứ Hợp đồng dịch vụ thẩm định giá số: 275/2026/0714/VFI-HĐTĐ.63.A ký ngày 15 tháng 4 năm 2026 giữa Ông Phan Văn Minh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rFonts w:ascii="Times New Roman" w:hAnsi="Times New Roman" w:cs="Times New Roman"/>
        </w:rPr>
      </w:pPr>
      <w:r>
        <w:rPr>
          <w:rFonts w:ascii="Times New Roman" w:hAnsi="Times New Roman" w:eastAsia="Times New Roman" w:cs="Times New Roman"/>
          <w:color w:val="000000"/>
          <w:spacing w:val="-2"/>
          <w:sz w:val="24"/>
        </w:rPr>
        <w:t xml:space="preserve">Căn cứ Báo cáo thẩm định giá số 275/2026/0714/VFI-BC.63.A ngày 13 tháng 5 năm 2026 của Công ty Cổ phần Thẩm định và Đầu tư Tài chính Hoa Sen;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rFonts w:ascii="Times New Roman" w:hAnsi="Times New Roman" w:cs="Times New Roman"/>
        </w:rPr>
      </w:pPr>
      <w:r>
        <w:rPr>
          <w:rFonts w:ascii="Times New Roman" w:hAnsi="Times New Roman" w:eastAsia="Times New Roman" w:cs="Times New Roman"/>
          <w:color w:val="000000"/>
          <w:spacing w:val="-2"/>
          <w:sz w:val="24"/>
        </w:rPr>
        <w:t xml:space="preserve">Công ty Cổ phần Thẩm định và Đầu tư Tài chính Hoa Sen</w:t>
      </w:r>
      <w:r>
        <w:rPr>
          <w:rFonts w:ascii="Times New Roman" w:hAnsi="Times New Roman" w:eastAsia="Times New Roman" w:cs="Times New Roman"/>
          <w:color w:val="000000"/>
          <w:sz w:val="24"/>
        </w:rPr>
        <w:t xml:space="preserve"> cung cấp Chứng thư thẩm định giá tài sản với nội dung sau:</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1. Khách hàng yêu cầu thẩm định giá:</w:t>
      </w:r>
      <w:r>
        <w:rPr>
          <w:rFonts w:ascii="Times New Roman" w:hAnsi="Times New Roman" w:cs="Times New Roman"/>
        </w:rPr>
      </w:r>
      <w:r>
        <w:rPr>
          <w:rFonts w:ascii="Times New Roman" w:hAnsi="Times New Roman" w:cs="Times New Roman"/>
        </w:rPr>
      </w:r>
    </w:p>
    <w:tbl>
      <w:tblPr>
        <w:tblStyle w:val="1043"/>
        <w:tblInd w:w="108" w:type="dxa"/>
        <w:tblW w:w="485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046"/>
        <w:gridCol w:w="567"/>
        <w:gridCol w:w="6626"/>
      </w:tblGrid>
      <w:tr>
        <w:trPr>
          <w:trHeight w:val="20"/>
        </w:trPr>
        <w:tc>
          <w:tcPr>
            <w:tcBorders/>
            <w:tcMar>
              <w:left w:w="108" w:type="dxa"/>
              <w:top w:w="0" w:type="dxa"/>
              <w:right w:w="108" w:type="dxa"/>
              <w:bottom w:w="0" w:type="dxa"/>
            </w:tcMar>
            <w:tcW w:w="20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Tên khách hàng</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ÔNG PHAN VĂN MINH</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CCCD:</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001069032583</w:t>
            </w:r>
            <w:r>
              <w:rPr>
                <w:rFonts w:ascii="Times New Roman" w:hAnsi="Times New Roman" w:cs="Times New Roman"/>
              </w:rPr>
            </w:r>
            <w:r>
              <w:rPr>
                <w:rFonts w:ascii="Times New Roman" w:hAnsi="Times New Roman" w:cs="Times New Roman"/>
              </w:rPr>
            </w:r>
          </w:p>
        </w:tc>
      </w:tr>
      <w:tr>
        <w:trPr>
          <w:trHeight w:val="533"/>
        </w:trPr>
        <w:tc>
          <w:tcPr>
            <w:tcBorders/>
            <w:tcMar>
              <w:left w:w="108" w:type="dxa"/>
              <w:top w:w="0" w:type="dxa"/>
              <w:right w:w="108" w:type="dxa"/>
              <w:bottom w:w="0" w:type="dxa"/>
            </w:tcMar>
            <w:tcW w:w="20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Năm sinh</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1969</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0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Địa chỉ </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Phù Lỗ, Sóc Sơn, Hà Nội</w:t>
            </w:r>
            <w:r>
              <w:rPr>
                <w:rFonts w:ascii="Times New Roman" w:hAnsi="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2. Thông tin về doanh nghiệp thẩm định giá:</w:t>
      </w:r>
      <w:r>
        <w:rPr>
          <w:rFonts w:ascii="Times New Roman" w:hAnsi="Times New Roman" w:cs="Times New Roman"/>
        </w:rPr>
      </w:r>
      <w:r>
        <w:rPr>
          <w:rFonts w:ascii="Times New Roman" w:hAnsi="Times New Roman" w:cs="Times New Roman"/>
        </w:rPr>
      </w:r>
    </w:p>
    <w:tbl>
      <w:tblPr>
        <w:tblStyle w:val="104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70"/>
        <w:gridCol w:w="6629"/>
      </w:tblGrid>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Đơn vị thẩm định</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b/>
                <w:color w:val="000000"/>
                <w:spacing w:val="-4"/>
                <w:sz w:val="24"/>
              </w:rPr>
              <w:t xml:space="preserve">CÔNG TY CỔ PHẦN THẨM ĐỊNH VÀ ĐẦU TƯ TÀI CHÍNH HOA SEN</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 trụ sở</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pacing w:val="-2"/>
                <w:sz w:val="24"/>
              </w:rPr>
              <w:t xml:space="preserve">BT5 - 23, Khu đô thị mới Văn Phú, Phường Kiến Hưng, Thành phố Hà Nội</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Điện thoại</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024 2264 4333</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Mã số thuế</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0102708994</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GCN đủ điều kiện hành nghề</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275/TĐG</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Thông báo</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292a2e"/>
                <w:sz w:val="24"/>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khoản số</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pacing w:val="-4"/>
                <w:sz w:val="24"/>
              </w:rPr>
              <w:t xml:space="preserve">1505112366666 tại Agribank Chi nhánh Hà Nội II</w:t>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Đại diện</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Ông Vũ Văn Quân</w:t>
              <w:tab/>
            </w:r>
            <w:r>
              <w:rPr>
                <w:rFonts w:ascii="Times New Roman" w:hAnsi="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Chức vụ</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Chủ tịch HĐQT kiêm Tổng Giám Đốc</w:t>
            </w:r>
            <w:r>
              <w:rPr>
                <w:rFonts w:ascii="Times New Roman" w:hAnsi="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2815,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DL 794213, Số vào sổ cấp GCN: CS 11780 do Sở Tài nguyên và Môi trường Tỉnh Thái Nguyên cấp ngày 19/5/2023; chủ sử dụng đất là Ông Phan Văn Minh</w:t>
        <w:tab/>
        <w:tab/>
        <w:tab/>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2814,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DL 794212, Số vào sổ cấp GCN: CS 11779 do Sở Tài nguyên và Môi trường Tỉnh Thái Nguyên cấp ngày 19/5/2023; chủ sử dụng đất là Ông Phan Văn Minh</w:t>
        <w:tab/>
        <w:tab/>
        <w:tab/>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2820,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DL 794214, Số vào sổ cấp GCN: CS 11781 do Sở Tài nguyên và Môi trường Tỉnh Thái Nguyên cấp ngày 19/5/2023; chủ sử dụng đất là Ông Phan Văn Minh</w:t>
        <w:tab/>
        <w:tab/>
      </w:r>
      <w:r>
        <w:rPr>
          <w:rFonts w:ascii="Times New Roman" w:hAnsi="Times New Roman" w:cs="Times New Roman"/>
        </w:rPr>
      </w:r>
      <w:r>
        <w:rPr>
          <w:rFonts w:ascii="Times New Roman" w:hAnsi="Times New Roman" w:cs="Times New Roman"/>
        </w:rPr>
      </w:r>
    </w:p>
    <w:p>
      <w:pPr>
        <w:pBdr/>
        <w:spacing w:after="120" w:before="120" w:line="278" w:lineRule="auto"/>
        <w:ind/>
        <w:jc w:val="both"/>
        <w:rPr>
          <w:rFonts w:ascii="Times New Roman" w:hAnsi="Times New Roman" w:cs="Times New Roman"/>
          <w:b/>
          <w:bCs/>
        </w:rPr>
      </w:pPr>
      <w:r>
        <w:rPr>
          <w:rFonts w:ascii="Times New Roman" w:hAnsi="Times New Roman" w:eastAsia="Times New Roman" w:cs="Times New Roman"/>
          <w:b/>
          <w:bCs/>
          <w:lang w:val="nl-NL"/>
        </w:rPr>
        <w:t xml:space="preserve">4</w:t>
      </w:r>
      <w:r>
        <w:rPr>
          <w:rFonts w:ascii="Times New Roman" w:hAnsi="Times New Roman" w:eastAsia="Times New Roman" w:cs="Times New Roman"/>
          <w:b/>
          <w:bCs/>
          <w:lang w:val="nl-NL"/>
        </w:rPr>
        <w:t xml:space="preserve">. Thời điểm thẩm định giá:</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05/2026</w:t>
      </w:r>
      <w:r>
        <w:rPr>
          <w:rFonts w:ascii="Times New Roman" w:hAnsi="Times New Roman" w:eastAsia="Times New Roman" w:cs="Times New Roman"/>
          <w:bCs/>
          <w:lang w:val="nl-NL"/>
        </w:rPr>
        <w:t xml:space="preserve">.</w:t>
      </w:r>
      <w:r>
        <w:rPr>
          <w:rFonts w:ascii="Times New Roman" w:hAnsi="Times New Roman" w:cs="Times New Roman"/>
          <w:b/>
          <w:bCs/>
        </w:rPr>
      </w:r>
      <w:r>
        <w:rPr>
          <w:rFonts w:ascii="Times New Roman" w:hAnsi="Times New Roman" w:cs="Times New Roman"/>
          <w:b/>
          <w:bCs/>
        </w:rPr>
      </w:r>
    </w:p>
    <w:p>
      <w:pPr>
        <w:pBdr/>
        <w:tabs>
          <w:tab w:val="left" w:leader="none" w:pos="851"/>
        </w:tabs>
        <w:spacing w:after="120" w:before="120" w:line="278" w:lineRule="auto"/>
        <w:ind/>
        <w:jc w:val="both"/>
        <w:rPr>
          <w:rFonts w:ascii="Times New Roman" w:hAnsi="Times New Roman" w:cs="Times New Roman"/>
          <w:bCs/>
        </w:rPr>
      </w:pPr>
      <w:r>
        <w:rPr>
          <w:rFonts w:ascii="Times New Roman" w:hAnsi="Times New Roman" w:eastAsia="Times New Roman" w:cs="Times New Roman"/>
          <w:b/>
          <w:bCs/>
        </w:rPr>
        <w:t xml:space="preserve">5</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vi-VN"/>
        </w:rPr>
        <w:t xml:space="preserve">Mục đích thẩm định giá:</w:t>
      </w:r>
      <w:bookmarkStart w:id="0" w:name="_Toc150933756"/>
      <w:r>
        <w:rPr>
          <w:rFonts w:ascii="Times New Roman" w:hAnsi="Times New Roman" w:eastAsia="Times New Roman" w:cs="Times New Roman"/>
        </w:rPr>
      </w:r>
      <w:bookmarkStart w:id="1" w:name="_Toc150933962"/>
      <w:r>
        <w:rPr>
          <w:rFonts w:ascii="Times New Roman" w:hAnsi="Times New Roman" w:eastAsia="Times New Roman" w:cs="Times New Roman"/>
        </w:rPr>
      </w:r>
      <w:bookmarkStart w:id="2" w:name="_Toc150934860"/>
      <w:r>
        <w:rPr>
          <w:rFonts w:ascii="Times New Roman" w:hAnsi="Times New Roman" w:eastAsia="Times New Roman" w:cs="Times New Roman"/>
          <w:bCs/>
          <w:color w:val="000000" w:themeColor="text1"/>
          <w:spacing w:val="-4"/>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lang w:val="vi-VN"/>
        </w:rPr>
        <w:t xml:space="preserve">.</w:t>
      </w:r>
      <w:r>
        <w:rPr>
          <w:rFonts w:ascii="Times New Roman" w:hAnsi="Times New Roman" w:cs="Times New Roman"/>
          <w:bCs/>
        </w:rPr>
      </w:r>
      <w:r>
        <w:rPr>
          <w:rFonts w:ascii="Times New Roman" w:hAnsi="Times New Roman" w:cs="Times New Roman"/>
          <w:bCs/>
        </w:rPr>
      </w:r>
    </w:p>
    <w:p>
      <w:pPr>
        <w:pBdr/>
        <w:tabs>
          <w:tab w:val="left" w:leader="none" w:pos="851"/>
        </w:tabs>
        <w:spacing w:after="120" w:before="120" w:line="278" w:lineRule="auto"/>
        <w:ind/>
        <w:jc w:val="both"/>
        <w:rPr>
          <w:rFonts w:ascii="Times New Roman" w:hAnsi="Times New Roman" w:cs="Times New Roman"/>
          <w:b/>
        </w:rPr>
      </w:pPr>
      <w:r>
        <w:rPr>
          <w:rFonts w:ascii="Times New Roman" w:hAnsi="Times New Roman" w:eastAsia="Times New Roman" w:cs="Times New Roman"/>
          <w:b/>
        </w:rPr>
        <w:t xml:space="preserve">6</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Cơ sở giá trị của tài sản thẩm định 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Bdr/>
        <w:tabs>
          <w:tab w:val="left" w:leader="none" w:pos="5202"/>
        </w:tabs>
        <w:spacing w:after="120" w:before="120" w:line="278" w:lineRule="auto"/>
        <w:ind w:firstLine="432"/>
        <w:jc w:val="both"/>
        <w:rPr>
          <w:rFonts w:ascii="Times New Roman" w:hAnsi="Times New Roman" w:cs="Times New Roman"/>
        </w:rPr>
      </w:pPr>
      <w:r>
        <w:rPr>
          <w:rFonts w:ascii="Times New Roman" w:hAnsi="Times New Roman" w:eastAsia="Times New Roman" w:cs="Times New Roman"/>
          <w:bCs/>
          <w:i/>
          <w:lang w:val="pt-BR"/>
        </w:rPr>
        <w:t xml:space="preserve">Chi tiết như Báo cáo kèm theo</w:t>
      </w:r>
      <w:r>
        <w:rPr>
          <w:rFonts w:ascii="Times New Roman" w:hAnsi="Times New Roman" w:eastAsia="Times New Roman" w:cs="Times New Roman"/>
          <w:bCs/>
          <w:i/>
          <w:lang w:val="pt-BR"/>
        </w:rPr>
        <w:t xml:space="preserve"> </w:t>
      </w:r>
      <w:r>
        <w:rPr>
          <w:rFonts w:ascii="Times New Roman" w:hAnsi="Times New Roman" w:cs="Times New Roman"/>
        </w:rPr>
      </w:r>
      <w:r>
        <w:rPr>
          <w:rFonts w:ascii="Times New Roman" w:hAnsi="Times New Roman" w:cs="Times New Roman"/>
        </w:rPr>
      </w:r>
    </w:p>
    <w:p>
      <w:pPr>
        <w:pBdr/>
        <w:tabs>
          <w:tab w:val="left" w:leader="none" w:pos="2430"/>
          <w:tab w:val="left" w:leader="none" w:pos="5130"/>
        </w:tabs>
        <w:spacing w:after="120" w:before="120" w:line="278" w:lineRule="auto"/>
        <w:ind/>
        <w:jc w:val="both"/>
        <w:rPr>
          <w:rFonts w:ascii="Times New Roman" w:hAnsi="Times New Roman" w:cs="Times New Roman"/>
          <w:b/>
          <w:bCs/>
        </w:rPr>
      </w:pPr>
      <w:r>
        <w:rPr>
          <w:rFonts w:ascii="Times New Roman" w:hAnsi="Times New Roman" w:eastAsia="Times New Roman" w:cs="Times New Roman"/>
          <w:b/>
          <w:bCs/>
        </w:rPr>
        <w:t xml:space="preserve">7</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Giả thiết và giả thiết đặc biệt</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p>
      <w:pPr>
        <w:pBdr/>
        <w:tabs>
          <w:tab w:val="left" w:leader="none" w:pos="5202"/>
        </w:tabs>
        <w:spacing w:after="120" w:before="120" w:line="278"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tiết như Báo cáo kèm theo</w:t>
      </w:r>
      <w:r>
        <w:rPr>
          <w:rFonts w:ascii="Times New Roman" w:hAnsi="Times New Roman" w:cs="Times New Roman"/>
          <w:b/>
          <w:bCs/>
        </w:rPr>
      </w:r>
      <w:r>
        <w:rPr>
          <w:rFonts w:ascii="Times New Roman" w:hAnsi="Times New Roman" w:cs="Times New Roman"/>
          <w:b/>
          <w:bCs/>
        </w:rPr>
      </w:r>
    </w:p>
    <w:p>
      <w:pPr>
        <w:pBdr/>
        <w:tabs>
          <w:tab w:val="left" w:leader="none" w:pos="2430"/>
          <w:tab w:val="left" w:leader="none" w:pos="5130"/>
        </w:tabs>
        <w:spacing w:after="120" w:before="120" w:line="278" w:lineRule="auto"/>
        <w:ind/>
        <w:jc w:val="both"/>
        <w:rPr>
          <w:rFonts w:ascii="Times New Roman" w:hAnsi="Times New Roman" w:cs="Times New Roman"/>
          <w:b/>
          <w:bCs/>
        </w:rPr>
      </w:pPr>
      <w:r>
        <w:rPr>
          <w:rFonts w:ascii="Times New Roman" w:hAnsi="Times New Roman" w:eastAsia="Times New Roman" w:cs="Times New Roman"/>
          <w:b/>
        </w:rPr>
        <w:t xml:space="preserve">8</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Cách tiếp cận và phương pháp thẩm định giá</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p>
      <w:pPr>
        <w:pBdr/>
        <w:tabs>
          <w:tab w:val="left" w:leader="none" w:pos="5202"/>
        </w:tabs>
        <w:spacing w:after="120" w:before="120" w:line="278"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tiết như Báo cáo kèm theo</w:t>
      </w:r>
      <w:r>
        <w:rPr>
          <w:rFonts w:ascii="Times New Roman" w:hAnsi="Times New Roman" w:cs="Times New Roman"/>
          <w:b/>
          <w:bCs/>
        </w:rPr>
      </w:r>
      <w:r>
        <w:rPr>
          <w:rFonts w:ascii="Times New Roman" w:hAnsi="Times New Roman" w:cs="Times New Roman"/>
          <w:b/>
          <w:bCs/>
        </w:rPr>
      </w:r>
    </w:p>
    <w:p>
      <w:pPr>
        <w:pBdr/>
        <w:tabs>
          <w:tab w:val="left" w:leader="none" w:pos="2430"/>
          <w:tab w:val="left" w:leader="none" w:pos="5130"/>
        </w:tabs>
        <w:spacing w:after="120" w:before="120" w:line="278" w:lineRule="auto"/>
        <w:ind/>
        <w:jc w:val="both"/>
        <w:rPr>
          <w:rFonts w:ascii="Times New Roman" w:hAnsi="Times New Roman" w:cs="Times New Roman"/>
          <w:b/>
          <w:bCs/>
        </w:rPr>
      </w:pPr>
      <w:r>
        <w:rPr>
          <w:rFonts w:ascii="Times New Roman" w:hAnsi="Times New Roman" w:eastAsia="Times New Roman" w:cs="Times New Roman"/>
          <w:b/>
          <w:lang w:val="pt-BR"/>
        </w:rPr>
        <w:t xml:space="preserve">9</w:t>
      </w:r>
      <w:r>
        <w:rPr>
          <w:rFonts w:ascii="Times New Roman" w:hAnsi="Times New Roman" w:eastAsia="Times New Roman" w:cs="Times New Roman"/>
          <w:b/>
          <w:lang w:val="pt-BR"/>
        </w:rPr>
        <w:t xml:space="preserve">. </w:t>
      </w:r>
      <w:r>
        <w:rPr>
          <w:rFonts w:ascii="Times New Roman" w:hAnsi="Times New Roman" w:eastAsia="Times New Roman" w:cs="Times New Roman"/>
          <w:b/>
        </w:rPr>
        <w:t xml:space="preserve">Giá trị tài sản thẩm định giá</w:t>
      </w:r>
      <w:r>
        <w:rPr>
          <w:rFonts w:ascii="Times New Roman" w:hAnsi="Times New Roman" w:eastAsia="Times New Roman" w:cs="Times New Roman"/>
          <w:b/>
          <w:bCs/>
          <w:lang w:val="pt-BR"/>
        </w:rPr>
        <w:t xml:space="preserve">:</w:t>
      </w:r>
      <w:bookmarkEnd w:id="0"/>
      <w:r/>
      <w:bookmarkEnd w:id="1"/>
      <w:r/>
      <w:bookmarkEnd w:id="2"/>
      <w:r>
        <w:rPr>
          <w:rFonts w:ascii="Times New Roman" w:hAnsi="Times New Roman" w:cs="Times New Roman"/>
          <w:b/>
          <w:bCs/>
        </w:rPr>
      </w:r>
      <w:r>
        <w:rPr>
          <w:rFonts w:ascii="Times New Roman" w:hAnsi="Times New Roman" w:cs="Times New Roman"/>
          <w:b/>
          <w:bCs/>
        </w:rPr>
      </w:r>
    </w:p>
    <w:p>
      <w:pPr>
        <w:pBdr/>
        <w:spacing w:after="120" w:before="120" w:line="278" w:lineRule="auto"/>
        <w:ind/>
        <w:jc w:val="both"/>
        <w:rPr>
          <w:rFonts w:ascii="Times New Roman" w:hAnsi="Times New Roman" w:cs="Times New Roman"/>
        </w:rPr>
      </w:pPr>
      <w:r>
        <w:rPr>
          <w:rFonts w:ascii="Times New Roman" w:hAnsi="Times New Roman" w:eastAsia="Times New Roman" w:cs="Times New Roman"/>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lang w:val="vi-VN"/>
        </w:rPr>
        <w:t xml:space="preserve">Công ty Cổ phần Thẩm định và Đầu tư Tài chính Hoa Sen </w:t>
      </w:r>
      <w:r>
        <w:rPr>
          <w:rFonts w:ascii="Times New Roman" w:hAnsi="Times New Roman" w:eastAsia="Times New Roman" w:cs="Times New Roman"/>
          <w:lang w:val="vi-VN"/>
        </w:rPr>
        <w:t xml:space="preserve">thông báo </w:t>
      </w:r>
      <w:r>
        <w:rPr>
          <w:rFonts w:ascii="Times New Roman" w:hAnsi="Times New Roman" w:eastAsia="Times New Roman" w:cs="Times New Roman"/>
          <w:lang w:val="nl-NL"/>
        </w:rPr>
        <w:t xml:space="preserve">giá trị </w:t>
      </w:r>
      <w:r>
        <w:rPr>
          <w:rFonts w:ascii="Times New Roman" w:hAnsi="Times New Roman" w:eastAsia="Times New Roman" w:cs="Times New Roman"/>
          <w:lang w:val="de-DE"/>
        </w:rPr>
        <w:t xml:space="preserve">tài sản chưa bao gồm các loại thuế, phí và lệ phí liên quan đến việc chuyển nhượng tài sản của </w:t>
      </w:r>
      <w:r>
        <w:rPr>
          <w:rFonts w:ascii="Times New Roman" w:hAnsi="Times New Roman" w:eastAsia="Times New Roman" w:cs="Times New Roman"/>
          <w:lang w:val="vi-VN"/>
        </w:rPr>
        <w:t xml:space="preserve">Quý</w:t>
      </w:r>
      <w:r>
        <w:rPr>
          <w:rFonts w:ascii="Times New Roman" w:hAnsi="Times New Roman" w:eastAsia="Times New Roman" w:cs="Times New Roman"/>
          <w:lang w:val="vi-VN"/>
        </w:rPr>
        <w:t xml:space="preserve"> khách hàng tại thời điểm </w:t>
      </w:r>
      <w:r>
        <w:rPr>
          <w:rFonts w:ascii="Times New Roman" w:hAnsi="Times New Roman" w:eastAsia="Times New Roman" w:cs="Times New Roman"/>
          <w:bCs/>
          <w:color w:val="000000" w:themeColor="text1"/>
          <w:lang w:val="nl-NL"/>
        </w:rPr>
        <w:t xml:space="preserve">tháng 05/2026</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lang w:val="vi-VN"/>
        </w:rPr>
        <w:t xml:space="preserve">ước tính</w:t>
      </w:r>
      <w:r>
        <w:rPr>
          <w:rFonts w:ascii="Times New Roman" w:hAnsi="Times New Roman" w:eastAsia="Times New Roman" w:cs="Times New Roman"/>
        </w:rPr>
        <w:t xml:space="preserve"> </w:t>
      </w:r>
      <w:r>
        <w:rPr>
          <w:rFonts w:ascii="Times New Roman" w:hAnsi="Times New Roman" w:eastAsia="Times New Roman" w:cs="Times New Roman"/>
          <w:lang w:val="vi-VN"/>
        </w:rPr>
        <w:t xml:space="preserve">như sau:</w:t>
      </w:r>
      <w:r>
        <w:rPr>
          <w:rFonts w:ascii="Times New Roman" w:hAnsi="Times New Roman" w:cs="Times New Roman"/>
        </w:rPr>
      </w:r>
      <w:r>
        <w:rPr>
          <w:rFonts w:ascii="Times New Roman" w:hAnsi="Times New Roman" w:cs="Times New Roman"/>
        </w:rPr>
      </w:r>
    </w:p>
    <w:tbl>
      <w:tblPr>
        <w:tblStyle w:val="1043"/>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843"/>
        <w:gridCol w:w="1701"/>
        <w:gridCol w:w="243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2815,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794213, Số vào sổ cấp GCN: CS 11780 do Sở Tài nguyên và Môi trường Tỉnh Thái Nguyên cấp ngày 19/5/2023; chủ sử dụng đất là Ông Phan Văn Minh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18.000.000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1.800.000.000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2814,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794212, Số vào sổ cấp GCN: CS 11779 do Sở Tài nguyên và Môi trường Tỉnh Thái Nguyên  cấp ngày 19/5/2023; chủ sử dụng đất là Ông Phan Văn Minh</w:t>
              <w:tab/>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18.000.000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1.980.000.000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b/>
                <w:color w:val="000000"/>
                <w:sz w:val="24"/>
              </w:rPr>
              <w:t xml:space="preserve">Quyền sử dụng đất tại thửa đất số: 2820,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794214, Số vào sổ cấp GCN: CS 11781 do Sở Tài nguyên và Môi trường Tỉnh Thái Nguyên  cấp ngày 19/5/2023; chủ sử dụng đất là Ông Phan Văn Minh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18.000.000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1.800.000.000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5.580.000.000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Năm tỷ năm trăm tám mươi triệu đồng./.)</w:t>
            </w:r>
            <w:r/>
          </w:p>
        </w:tc>
      </w:tr>
    </w:tbl>
    <w:p>
      <w:pPr>
        <w:pBdr/>
        <w:spacing w:after="120" w:before="120" w:line="288" w:lineRule="auto"/>
        <w:ind/>
        <w:jc w:val="both"/>
        <w:rPr>
          <w:rFonts w:ascii="Times New Roman" w:hAnsi="Times New Roman" w:cs="Times New Roman"/>
          <w:b/>
          <w:bCs/>
        </w:rPr>
      </w:pPr>
      <w:r>
        <w:rPr>
          <w:rFonts w:ascii="Times New Roman" w:hAnsi="Times New Roman" w:eastAsia="Times New Roman" w:cs="Times New Roman"/>
          <w:b/>
          <w:bCs/>
          <w:lang w:val="vi-VN"/>
        </w:rPr>
        <w:t xml:space="preserve">10. Thời hạn hiệu lực của kết quả thẩm định giá:</w:t>
      </w:r>
      <w:r>
        <w:rPr>
          <w:rFonts w:ascii="Times New Roman" w:hAnsi="Times New Roman" w:cs="Times New Roman"/>
          <w:b/>
          <w:bCs/>
        </w:rPr>
      </w:r>
      <w:r>
        <w:rPr>
          <w:rFonts w:ascii="Times New Roman" w:hAnsi="Times New Roman" w:cs="Times New Roman"/>
          <w:b/>
          <w:bCs/>
        </w:rPr>
      </w:r>
    </w:p>
    <w:p>
      <w:pPr>
        <w:pBdr/>
        <w:spacing w:after="120" w:before="120" w:line="288" w:lineRule="auto"/>
        <w:ind w:firstLine="360"/>
        <w:jc w:val="both"/>
        <w:rPr>
          <w:rFonts w:ascii="Times New Roman" w:hAnsi="Times New Roman" w:cs="Times New Roman"/>
        </w:rPr>
      </w:pPr>
      <w:r>
        <w:rPr>
          <w:rFonts w:ascii="Times New Roman" w:hAnsi="Times New Roman" w:eastAsia="Times New Roman" w:cs="Times New Roman"/>
          <w:lang w:val="pt-BR"/>
        </w:rPr>
        <w:t xml:space="preserve">- Tối đa 06 (sáu) tháng tính từ ngày ký đối với tài sản là Bất động sản.</w:t>
      </w:r>
      <w:r>
        <w:rPr>
          <w:rFonts w:ascii="Times New Roman" w:hAnsi="Times New Roman" w:cs="Times New Roman"/>
        </w:rPr>
      </w:r>
      <w:r>
        <w:rPr>
          <w:rFonts w:ascii="Times New Roman" w:hAnsi="Times New Roman" w:cs="Times New Roman"/>
        </w:rPr>
      </w:r>
    </w:p>
    <w:p>
      <w:pPr>
        <w:pBdr/>
        <w:spacing w:after="120" w:before="120" w:line="288" w:lineRule="auto"/>
        <w:ind/>
        <w:rPr>
          <w:rFonts w:ascii="Times New Roman" w:hAnsi="Times New Roman" w:cs="Times New Roman"/>
        </w:rPr>
      </w:pPr>
      <w:r>
        <w:rPr>
          <w:rFonts w:ascii="Times New Roman" w:hAnsi="Times New Roman" w:eastAsia="Times New Roman" w:cs="Times New Roman"/>
          <w:b/>
          <w:bCs/>
          <w:lang w:val="vi-VN"/>
        </w:rPr>
        <w:t xml:space="preserve">11. Những điều khoản loại trừ và hạn chế của kết quả thẩm định giá:</w:t>
      </w:r>
      <w:r>
        <w:rPr>
          <w:rFonts w:ascii="Times New Roman" w:hAnsi="Times New Roman" w:cs="Times New Roman"/>
        </w:rPr>
      </w:r>
      <w:r>
        <w:rPr>
          <w:rFonts w:ascii="Times New Roman" w:hAnsi="Times New Roman" w:cs="Times New Roman"/>
        </w:rPr>
      </w:r>
    </w:p>
    <w:p>
      <w:pPr>
        <w:pBdr/>
        <w:spacing w:after="120" w:before="120" w:line="288" w:lineRule="auto"/>
        <w:ind w:firstLine="360"/>
        <w:jc w:val="both"/>
        <w:rPr>
          <w:rFonts w:ascii="Times New Roman" w:hAnsi="Times New Roman" w:cs="Times New Roman"/>
        </w:rPr>
      </w:pP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 tiết như Báo cáo kèm theo.</w:t>
      </w:r>
      <w:r>
        <w:rPr>
          <w:rFonts w:ascii="Times New Roman" w:hAnsi="Times New Roman" w:cs="Times New Roman"/>
        </w:rPr>
      </w:r>
      <w:r>
        <w:rPr>
          <w:rFonts w:ascii="Times New Roman" w:hAnsi="Times New Roman" w:cs="Times New Roman"/>
        </w:rPr>
      </w:r>
    </w:p>
    <w:p>
      <w:pPr>
        <w:pBdr/>
        <w:spacing w:after="200" w:line="276" w:lineRule="auto"/>
        <w:ind/>
        <w:rPr>
          <w:rFonts w:ascii="Times New Roman" w:hAnsi="Times New Roman" w:cs="Times New Roman"/>
          <w:b/>
          <w:spacing w:val="-4"/>
        </w:rPr>
      </w:pPr>
      <w:r>
        <w:rPr>
          <w:rFonts w:ascii="Times New Roman" w:hAnsi="Times New Roman" w:eastAsia="Times New Roman" w:cs="Times New Roman"/>
          <w:b/>
          <w:spacing w:val="-4"/>
          <w:lang w:val="pt-BR"/>
        </w:rPr>
        <w:t xml:space="preserve">12</w:t>
      </w:r>
      <w:r>
        <w:rPr>
          <w:rFonts w:ascii="Times New Roman" w:hAnsi="Times New Roman" w:eastAsia="Times New Roman" w:cs="Times New Roman"/>
          <w:b/>
          <w:spacing w:val="-4"/>
          <w:lang w:val="vi-VN"/>
        </w:rPr>
        <w:t xml:space="preserve">. Các tài liệu kèm theo:</w:t>
      </w:r>
      <w:r>
        <w:rPr>
          <w:rFonts w:ascii="Times New Roman" w:hAnsi="Times New Roman" w:cs="Times New Roman"/>
          <w:b/>
          <w:spacing w:val="-4"/>
        </w:rPr>
      </w:r>
      <w:r>
        <w:rPr>
          <w:rFonts w:ascii="Times New Roman" w:hAnsi="Times New Roman" w:cs="Times New Roman"/>
          <w:b/>
          <w:spacing w:val="-4"/>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Báo cáo kết quả thẩm định giá.</w:t>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Các phụ lục chi tiết kèm theo.</w:t>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rPr>
        <w:t xml:space="preserve">- </w:t>
      </w:r>
      <w:r>
        <w:rPr>
          <w:rFonts w:ascii="Times New Roman" w:hAnsi="Times New Roman" w:eastAsia="Times New Roman" w:cs="Times New Roman"/>
          <w:spacing w:val="-6"/>
          <w:lang w:val="vi-VN"/>
        </w:rPr>
        <w:t xml:space="preserve">Chứng thư </w:t>
      </w:r>
      <w:r>
        <w:rPr>
          <w:rFonts w:ascii="Times New Roman" w:hAnsi="Times New Roman" w:eastAsia="Times New Roman" w:cs="Times New Roman"/>
          <w:spacing w:val="-6"/>
          <w:lang w:val="vi-VN"/>
        </w:rPr>
        <w:t xml:space="preserve">thẩm định giá</w:t>
      </w:r>
      <w:r>
        <w:rPr>
          <w:rFonts w:ascii="Times New Roman" w:hAnsi="Times New Roman" w:eastAsia="Times New Roman" w:cs="Times New Roman"/>
          <w:spacing w:val="-6"/>
          <w:lang w:val="vi-VN"/>
        </w:rPr>
        <w:t xml:space="preserve"> được phát hành 0</w:t>
      </w:r>
      <w:r>
        <w:rPr>
          <w:rFonts w:ascii="Times New Roman" w:hAnsi="Times New Roman" w:eastAsia="Times New Roman" w:cs="Times New Roman"/>
          <w:spacing w:val="-6"/>
          <w:lang w:val="vi-VN"/>
        </w:rPr>
        <w:t xml:space="preserve">3</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ba</w:t>
      </w:r>
      <w:r>
        <w:rPr>
          <w:rFonts w:ascii="Times New Roman" w:hAnsi="Times New Roman" w:eastAsia="Times New Roman" w:cs="Times New Roman"/>
          <w:spacing w:val="-6"/>
          <w:lang w:val="vi-VN"/>
        </w:rPr>
        <w:t xml:space="preserve">) bản chính bằng tiếng Việt, cấp cho quý khách hàng 0</w:t>
      </w:r>
      <w:r>
        <w:rPr>
          <w:rFonts w:ascii="Times New Roman" w:hAnsi="Times New Roman" w:eastAsia="Times New Roman" w:cs="Times New Roman"/>
          <w:spacing w:val="-6"/>
          <w:lang w:val="vi-VN"/>
        </w:rPr>
        <w:t xml:space="preserve">2</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hai</w:t>
      </w:r>
      <w:r>
        <w:rPr>
          <w:rFonts w:ascii="Times New Roman" w:hAnsi="Times New Roman" w:eastAsia="Times New Roman" w:cs="Times New Roman"/>
          <w:spacing w:val="-6"/>
          <w:lang w:val="vi-VN"/>
        </w:rPr>
        <w:t xml:space="preserve">) bản, lưu lại </w:t>
      </w:r>
      <w:r>
        <w:rPr>
          <w:rFonts w:ascii="Times New Roman" w:hAnsi="Times New Roman" w:eastAsia="Times New Roman" w:cs="Times New Roman"/>
          <w:spacing w:val="-6"/>
          <w:lang w:val="vi-VN"/>
        </w:rPr>
        <w:t xml:space="preserve">Công ty Cổ phần Thẩm định và Đầu tư Tài chính Hoa Sen</w:t>
      </w:r>
      <w:r>
        <w:rPr>
          <w:rFonts w:ascii="Times New Roman" w:hAnsi="Times New Roman" w:eastAsia="Times New Roman" w:cs="Times New Roman"/>
          <w:spacing w:val="-6"/>
          <w:lang w:val="vi-VN"/>
        </w:rPr>
        <w:t xml:space="preserve"> 01 (một) </w:t>
      </w:r>
      <w:r>
        <w:rPr>
          <w:rFonts w:ascii="Times New Roman" w:hAnsi="Times New Roman" w:eastAsia="Times New Roman" w:cs="Times New Roman"/>
          <w:spacing w:val="-6"/>
          <w:lang w:val="vi-VN"/>
        </w:rPr>
        <w:t xml:space="preserve">bản </w:t>
      </w:r>
      <w:r>
        <w:rPr>
          <w:rFonts w:ascii="Times New Roman" w:hAnsi="Times New Roman" w:eastAsia="Times New Roman" w:cs="Times New Roman"/>
          <w:spacing w:val="-6"/>
          <w:lang w:val="vi-VN"/>
        </w:rPr>
        <w:t xml:space="preserve">có giá trị pháp lý như nhau.</w:t>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spacing w:val="-6"/>
          <w:lang w:val="vi-VN"/>
        </w:rPr>
        <w:t xml:space="preserve">Công ty Cổ phần Thẩm định và Đầu tư Tài chính Hoa Sen </w:t>
      </w:r>
      <w:r>
        <w:rPr>
          <w:rFonts w:ascii="Times New Roman" w:hAnsi="Times New Roman" w:eastAsia="Times New Roman" w:cs="Times New Roman"/>
          <w:spacing w:val="-6"/>
          <w:lang w:val="vi-VN"/>
        </w:rPr>
        <w:t xml:space="preserve">đều là hành vi vi phạm pháp luật.</w:t>
      </w:r>
      <w:r>
        <w:rPr>
          <w:rFonts w:ascii="Times New Roman" w:hAnsi="Times New Roman" w:cs="Times New Roman"/>
          <w:spacing w:val="-6"/>
        </w:rPr>
      </w:r>
      <w:r>
        <w:rPr>
          <w:rFonts w:ascii="Times New Roman" w:hAnsi="Times New Roman" w:cs="Times New Roman"/>
          <w:spacing w:val="-6"/>
        </w:rPr>
      </w:r>
    </w:p>
    <w:p>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r>
      <w:r>
        <w:rPr>
          <w:rFonts w:ascii="Times New Roman" w:hAnsi="Times New Roman" w:cs="Times New Roman"/>
          <w:spacing w:val="-6"/>
        </w:rPr>
      </w:r>
      <w:r>
        <w:rPr>
          <w:rFonts w:ascii="Times New Roman" w:hAnsi="Times New Roman" w:cs="Times New Roman"/>
          <w:spacing w:val="-6"/>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cs="Times New Roman"/>
                <w:b/>
              </w:rPr>
            </w:r>
            <w:r>
              <w:rPr>
                <w:rFonts w:ascii="Times New Roman" w:hAnsi="Times New Roman" w:cs="Times New Roman"/>
                <w:b/>
              </w:rPr>
            </w:r>
          </w:p>
        </w:tc>
        <w:tc>
          <w:tcPr>
            <w:tcBorders/>
            <w:tcW w:w="2620"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CHỦ TỊCH HĐQT KIÊM TỔNG GIÁM ĐỐC</w:t>
            </w:r>
            <w:r>
              <w:rPr>
                <w:rFonts w:ascii="Times New Roman" w:hAnsi="Times New Roman" w:cs="Times New Roman"/>
                <w:b/>
              </w:rPr>
            </w:r>
            <w:r>
              <w:rPr>
                <w:rFonts w:ascii="Times New Roman" w:hAnsi="Times New Roman" w:cs="Times New Roman"/>
                <w:b/>
              </w:rPr>
            </w:r>
          </w:p>
        </w:tc>
      </w:tr>
      <w:tr>
        <w:trPr>
          <w:trHeight w:val="1430"/>
        </w:trPr>
        <w:tc>
          <w:tcPr>
            <w:tcBorders/>
            <w:tcW w:w="2380"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620"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380" w:type="pct"/>
            <w:vAlign w:val="center"/>
            <w:textDirection w:val="lrTb"/>
            <w:noWrap w:val="false"/>
          </w:tcPr>
          <w:p>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Nguyễn Thị Thùy Dương</w:t>
            </w:r>
            <w:r>
              <w:rPr>
                <w:rFonts w:ascii="Times New Roman" w:hAnsi="Times New Roman" w:cs="Times New Roman"/>
                <w:b/>
                <w:bCs/>
                <w:color w:val="000000" w:themeColor="text1"/>
              </w:rPr>
            </w:r>
            <w:r>
              <w:rPr>
                <w:rFonts w:ascii="Times New Roman" w:hAnsi="Times New Roman" w:cs="Times New Roman"/>
                <w:b/>
                <w:bCs/>
                <w:color w:val="000000" w:themeColor="text1"/>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 thẻ thẩm định viên về giá:</w:t>
            </w:r>
            <w:r>
              <w:rPr>
                <w:rFonts w:ascii="Times New Roman" w:hAnsi="Times New Roman" w:eastAsia="Times New Roman" w:cs="Times New Roman"/>
                <w:lang w:val="pt-BR"/>
              </w:rPr>
              <w:t xml:space="preserve"> </w:t>
            </w:r>
            <w:r>
              <w:rPr>
                <w:rFonts w:ascii="Times New Roman" w:hAnsi="Times New Roman" w:eastAsia="Times New Roman" w:cs="Times New Roman"/>
                <w:color w:val="000000" w:themeColor="text1"/>
                <w:lang w:val="pt-BR"/>
              </w:rPr>
              <w:t xml:space="preserve">XVI25TS.2576</w:t>
            </w:r>
            <w:r>
              <w:rPr>
                <w:rFonts w:ascii="Times New Roman" w:hAnsi="Times New Roman" w:cs="Times New Roman"/>
                <w:b/>
              </w:rPr>
            </w:r>
            <w:r>
              <w:rPr>
                <w:rFonts w:ascii="Times New Roman" w:hAnsi="Times New Roman" w:cs="Times New Roman"/>
                <w:b/>
              </w:rPr>
            </w:r>
          </w:p>
        </w:tc>
        <w:tc>
          <w:tcPr>
            <w:tcBorders/>
            <w:tcW w:w="2620"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Vũ Văn Quân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 thẻ thẩm định viên về giá: </w:t>
            </w:r>
            <w:r>
              <w:rPr>
                <w:rFonts w:ascii="Times New Roman" w:hAnsi="Times New Roman" w:eastAsia="Times New Roman" w:cs="Times New Roman"/>
                <w:lang w:val="pt-BR"/>
              </w:rPr>
              <w:t xml:space="preserve">XII17.1825</w:t>
            </w:r>
            <w:r>
              <w:rPr>
                <w:rFonts w:ascii="Times New Roman" w:hAnsi="Times New Roman" w:cs="Times New Roman"/>
                <w:b/>
              </w:rPr>
            </w:r>
            <w:r>
              <w:rPr>
                <w:rFonts w:ascii="Times New Roman" w:hAnsi="Times New Roman" w:cs="Times New Roman"/>
                <w:b/>
              </w:rPr>
            </w:r>
          </w:p>
        </w:tc>
      </w:tr>
    </w:tbl>
    <w:p>
      <w:pPr>
        <w:pBdr/>
        <w:spacing w:after="200" w:line="276" w:lineRule="auto"/>
        <w:ind/>
        <w:rPr>
          <w:rFonts w:ascii="Times New Roman" w:hAnsi="Times New Roman" w:cs="Times New Roman"/>
        </w:rPr>
      </w:pPr>
      <w:r>
        <w:rPr>
          <w:rFonts w:ascii="Times New Roman" w:hAnsi="Times New Roman" w:eastAsia="Times New Roman" w:cs="Times New Roman"/>
        </w:rPr>
        <w:br w:type="page" w:clear="all"/>
      </w:r>
      <w:r>
        <w:rPr>
          <w:rFonts w:ascii="Times New Roman" w:hAnsi="Times New Roman" w:cs="Times New Roman"/>
        </w:rPr>
      </w:r>
      <w:r>
        <w:rPr>
          <w:rFonts w:ascii="Times New Roman" w:hAnsi="Times New Roman" w:cs="Times New Roman"/>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094"/>
        </w:trPr>
        <w:tc>
          <w:tcPr>
            <w:gridSpan w:val="2"/>
            <w:tcBorders/>
            <w:tcW w:w="1816" w:type="dxa"/>
            <w:textDirection w:val="lrTb"/>
            <w:noWrap w:val="false"/>
          </w:tcPr>
          <w:p>
            <w:pPr>
              <w:pBdr/>
              <w:spacing w:line="360" w:lineRule="auto"/>
              <w:ind w:hanging="108"/>
              <w:rPr>
                <w:rFonts w:ascii="Times New Roman" w:hAnsi="Times New Roman" w:cs="Times New Roman"/>
                <w:i/>
                <w:szCs w:val="26"/>
              </w:rPr>
            </w:pPr>
            <w:r>
              <w:rPr>
                <w:rFonts w:ascii="Times New Roman" w:hAnsi="Times New Roman" w:eastAsia="Times New Roman" w:cs="Times New Roman"/>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szCs w:val="26"/>
              </w:rPr>
            </w:r>
            <w:r>
              <w:rPr>
                <w:rFonts w:ascii="Times New Roman" w:hAnsi="Times New Roman" w:cs="Times New Roman"/>
                <w:i/>
                <w:szCs w:val="26"/>
              </w:rPr>
            </w:r>
          </w:p>
        </w:tc>
        <w:tc>
          <w:tcPr>
            <w:gridSpan w:val="3"/>
            <w:tcBorders/>
            <w:tcW w:w="8057" w:type="dxa"/>
            <w:textDirection w:val="lrTb"/>
            <w:noWrap w:val="false"/>
          </w:tcPr>
          <w:p>
            <w:pPr>
              <w:pBdr/>
              <w:spacing w:line="312" w:lineRule="auto"/>
              <w:ind/>
              <w:jc w:val="both"/>
              <w:rPr>
                <w:rFonts w:ascii="Times New Roman" w:hAnsi="Times New Roman" w:cs="Times New Roman"/>
                <w:b/>
              </w:rPr>
            </w:pPr>
            <w:r>
              <w:rPr>
                <w:rFonts w:ascii="Times New Roman" w:hAnsi="Times New Roman" w:eastAsia="Times New Roman" w:cs="Times New Roman"/>
                <w:b/>
                <w:lang w:val="da-DK"/>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Trụ sở: BT5 </w:t>
            </w:r>
            <w:r>
              <w:rPr>
                <w:rFonts w:ascii="Times New Roman" w:hAnsi="Times New Roman" w:eastAsia="Times New Roman" w:cs="Times New Roman"/>
                <w:lang w:val="da-DK"/>
              </w:rPr>
              <w:t xml:space="preserve">-</w:t>
            </w:r>
            <w:r>
              <w:rPr>
                <w:rFonts w:ascii="Times New Roman" w:hAnsi="Times New Roman" w:eastAsia="Times New Roman" w:cs="Times New Roman"/>
                <w:lang w:val="da-DK"/>
              </w:rPr>
              <w:t xml:space="preserve"> 23, Khu đô thị mới Văn Phú, Phường Kiến Hưng, </w:t>
            </w:r>
            <w:r>
              <w:rPr>
                <w:rFonts w:ascii="Times New Roman" w:hAnsi="Times New Roman" w:eastAsia="Times New Roman" w:cs="Times New Roman"/>
                <w:lang w:val="da-DK"/>
              </w:rPr>
              <w:t xml:space="preserve">T</w:t>
            </w:r>
            <w:r>
              <w:rPr>
                <w:rFonts w:ascii="Times New Roman" w:hAnsi="Times New Roman" w:eastAsia="Times New Roman" w:cs="Times New Roman"/>
                <w:lang w:val="da-DK"/>
              </w:rPr>
              <w:t xml:space="preserve">hành phố Hà Nội</w:t>
            </w:r>
            <w:r>
              <w:rPr>
                <w:rFonts w:ascii="Times New Roman" w:hAnsi="Times New Roman" w:cs="Times New Roman"/>
              </w:rPr>
            </w:r>
            <w:r>
              <w:rPr>
                <w:rFonts w:ascii="Times New Roman" w:hAnsi="Times New Roman" w:cs="Times New Roman"/>
              </w:rPr>
            </w:r>
          </w:p>
          <w:p>
            <w:pPr>
              <w:pBdr/>
              <w:spacing w:line="312" w:lineRule="auto"/>
              <w:ind/>
              <w:jc w:val="both"/>
              <w:rPr>
                <w:rFonts w:ascii="Times New Roman" w:hAnsi="Times New Roman" w:cs="Times New Roman"/>
              </w:rPr>
            </w:pPr>
            <w:r>
              <w:rPr>
                <w:rFonts w:ascii="Times New Roman" w:hAnsi="Times New Roman" w:eastAsia="Times New Roman" w:cs="Times New Roman"/>
                <w:lang w:val="da-DK"/>
              </w:rPr>
              <w:t xml:space="preserve">Điện thoại:  085 329 3333/ 024 2264 4333</w:t>
            </w:r>
            <w:r>
              <w:rPr>
                <w:rFonts w:ascii="Times New Roman" w:hAnsi="Times New Roman" w:cs="Times New Roman"/>
              </w:rPr>
            </w:r>
            <w:r>
              <w:rPr>
                <w:rFonts w:ascii="Times New Roman" w:hAnsi="Times New Roman" w:cs="Times New Roman"/>
              </w:rPr>
            </w:r>
          </w:p>
          <w:p>
            <w:pPr>
              <w:pBdr/>
              <w:spacing w:line="276" w:lineRule="auto"/>
              <w:ind/>
              <w:jc w:val="both"/>
              <w:rPr>
                <w:rFonts w:ascii="Times New Roman" w:hAnsi="Times New Roman" w:cs="Times New Roman"/>
              </w:rPr>
            </w:pPr>
            <w:r>
              <w:rPr>
                <w:rFonts w:ascii="Times New Roman" w:hAnsi="Times New Roman" w:eastAsia="Times New Roman" w:cs="Times New Roman"/>
                <w:lang w:val="da-DK"/>
              </w:rPr>
              <w:t xml:space="preserve">Email: </w:t>
            </w:r>
            <w:r>
              <w:rPr>
                <w:rFonts w:ascii="Times New Roman" w:hAnsi="Times New Roman" w:eastAsia="Times New Roman" w:cs="Times New Roman"/>
                <w:lang w:val="da-DK"/>
              </w:rPr>
              <w:tab/>
            </w:r>
            <w:hyperlink r:id="rId16" w:tooltip="mailto:ilotus.contact@gmail.com" w:history="1">
              <w:r>
                <w:rPr>
                  <w:rStyle w:val="1029"/>
                  <w:rFonts w:ascii="Times New Roman" w:hAnsi="Times New Roman" w:eastAsia="Times New Roman" w:cs="Times New Roman" w:eastAsiaTheme="majorEastAsia"/>
                  <w:color w:val="auto"/>
                  <w:lang w:val="fr-FR"/>
                </w:rPr>
                <w:t xml:space="preserve">ilotus.contact@gmail.com</w:t>
              </w:r>
            </w:hyperlink>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fr-FR"/>
              </w:rPr>
              <w:t xml:space="preserve"> </w:t>
            </w:r>
            <w:r>
              <w:rPr>
                <w:rFonts w:ascii="Times New Roman" w:hAnsi="Times New Roman" w:eastAsia="Times New Roman" w:cs="Times New Roman"/>
                <w:lang w:val="da-DK"/>
              </w:rPr>
              <w:t xml:space="preserve">Website: ilotus.com.vn</w:t>
            </w:r>
            <w:r>
              <w:rPr>
                <w:rFonts w:ascii="Times New Roman" w:hAnsi="Times New Roman" w:cs="Times New Roman"/>
              </w:rPr>
            </w:r>
            <w:r>
              <w:rPr>
                <w:rFonts w:ascii="Times New Roman" w:hAnsi="Times New Roman" w:cs="Times New Roman"/>
              </w:rPr>
            </w:r>
          </w:p>
        </w:tc>
      </w:tr>
    </w:tbl>
    <w:tbl>
      <w:tblPr>
        <w:tblStyle w:val="1043"/>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959"/>
        <w:gridCol w:w="5483"/>
      </w:tblGrid>
      <w:tr>
        <w:trPr>
          <w:trHeight w:val="457"/>
        </w:trPr>
        <w:tc>
          <w:tcPr>
            <w:tcBorders/>
            <w:tcMar>
              <w:left w:w="108" w:type="dxa"/>
              <w:top w:w="0" w:type="dxa"/>
              <w:right w:w="108" w:type="dxa"/>
              <w:bottom w:w="0" w:type="dxa"/>
            </w:tcMar>
            <w:tcW w:w="3959"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Số: 275/2026/0714/VFI-BC.63.A</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5483"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rFonts w:ascii="Times New Roman" w:hAnsi="Times New Roman" w:cs="Times New Roman"/>
              </w:rPr>
            </w:pPr>
            <w:r>
              <w:rPr>
                <w:rFonts w:ascii="Times New Roman" w:hAnsi="Times New Roman" w:eastAsia="Times New Roman" w:cs="Times New Roman"/>
                <w:i/>
                <w:color w:val="000000" w:themeColor="text1"/>
                <w:sz w:val="24"/>
              </w:rPr>
              <w:t xml:space="preserve">TP. Hà Nội,</w:t>
            </w:r>
            <w:r>
              <w:rPr>
                <w:rFonts w:ascii="Times New Roman" w:hAnsi="Times New Roman" w:eastAsia="Times New Roman" w:cs="Times New Roman"/>
                <w:i/>
                <w:color w:val="0000ff"/>
                <w:sz w:val="24"/>
              </w:rPr>
              <w:t xml:space="preserve"> </w:t>
            </w:r>
            <w:r>
              <w:rPr>
                <w:rFonts w:ascii="Times New Roman" w:hAnsi="Times New Roman" w:eastAsia="Times New Roman" w:cs="Times New Roman"/>
                <w:i/>
                <w:color w:val="000000"/>
                <w:sz w:val="24"/>
              </w:rPr>
              <w:t xml:space="preserve">ngày 15 tháng 5 năm 2026</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tabs>
          <w:tab w:val="left" w:leader="none" w:pos="5103"/>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18"/>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b w:val="0"/>
          <w:bCs w:val="0"/>
        </w:rPr>
      </w:pPr>
      <w:r>
        <w:rPr>
          <w:rFonts w:ascii="Times New Roman" w:hAnsi="Times New Roman" w:eastAsia="Times New Roman" w:cs="Times New Roman"/>
          <w:b w:val="0"/>
          <w:bCs w:val="0"/>
          <w:i/>
          <w:color w:val="000000"/>
          <w:spacing w:val="-6"/>
          <w:sz w:val="24"/>
        </w:rPr>
        <w:t xml:space="preserve">(Kèm theo Chứng thư thẩm định giá số: 275/2026/0714/VFI-CT.63.A ngày 15 tháng 5 năm 2026)</w:t>
      </w:r>
      <w:r>
        <w:rPr>
          <w:b w:val="0"/>
          <w:bCs w:val="0"/>
        </w:rPr>
      </w:r>
      <w:r>
        <w:rPr>
          <w:b w:val="0"/>
          <w:bCs w:val="0"/>
        </w:rPr>
      </w:r>
    </w:p>
    <w:p>
      <w:pPr>
        <w:pStyle w:val="1018"/>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4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85"/>
        <w:gridCol w:w="270"/>
        <w:gridCol w:w="6479"/>
      </w:tblGrid>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38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jc w:val="both"/>
        <w:rPr/>
      </w:pPr>
      <w:r>
        <w:rPr>
          <w:rFonts w:ascii="Times New Roman" w:hAnsi="Times New Roman" w:eastAsia="Times New Roman" w:cs="Times New Roman"/>
          <w:b/>
          <w:color w:val="000000"/>
          <w:sz w:val="24"/>
        </w:rPr>
        <w:t xml:space="preserve">Thông tin cơ bản về cuộc thẩm định giá:</w:t>
      </w: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306"/>
        <w:gridCol w:w="274"/>
        <w:gridCol w:w="6737"/>
      </w:tblGrid>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PHAN VĂN MINH</w:t>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001069032583</w:t>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1969</w:t>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 </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Phù Lỗ, Sóc Sơn, Hà Nội</w:t>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2815,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794213, Số vào sổ cấp GCN: CS 11780 do Sở Tài nguyên và Môi trường Tỉnh Thái Nguyên  cấp ngày 19/5/2023; chủ sử dụng đất là Ông Phan Văn Minh</w:t>
              <w:tab/>
              <w:tab/>
              <w:tab/>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2814,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794212, Số vào sổ cấp GCN: CS 11779 do Sở Tài nguyên và Môi trường Tỉnh Thái Nguyên  cấp ngày 19/5/2023; chủ sử dụng đất là Ông Phan Văn Minh</w:t>
              <w:tab/>
              <w:tab/>
              <w:tab/>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2820,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w:t>
            </w:r>
            <w:r>
              <w:rPr>
                <w:rFonts w:ascii="Times New Roman" w:hAnsi="Times New Roman" w:eastAsia="Times New Roman" w:cs="Times New Roman"/>
                <w:color w:val="000000"/>
                <w:sz w:val="24"/>
              </w:rPr>
              <w:t xml:space="preserve"> đất  số: DL 794214, Số vào sổ cấp GCN: CS 11781 do Sở Tài nguyên và Môi trường Tỉnh Thái Nguyên  cấp ngày 19/5/2023; chủ sử dụng đất là Ông Phan Văn Minh</w:t>
              <w:tab/>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05/2026.</w:t>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KĐT Việt Hàn, phường Phổ Yên, Tỉnh Thái Nguyên.</w:t>
            </w:r>
            <w:r/>
          </w:p>
        </w:tc>
      </w:tr>
      <w:tr>
        <w:trPr>
          <w:trHeight w:val="20"/>
        </w:trPr>
        <w:tc>
          <w:tcPr>
            <w:tcBorders/>
            <w:tcMar>
              <w:left w:w="108" w:type="dxa"/>
              <w:top w:w="0" w:type="dxa"/>
              <w:right w:w="108" w:type="dxa"/>
              <w:bottom w:w="0" w:type="dxa"/>
            </w:tcMar>
            <w:tcW w:w="2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7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Ngày 13/05/2026.</w:t>
            </w:r>
            <w:r/>
          </w:p>
        </w:tc>
      </w:tr>
    </w:tbl>
    <w:p>
      <w:pPr>
        <w:pBdr/>
        <w:spacing w:after="120" w:before="120" w:line="276" w:lineRule="auto"/>
        <w:ind/>
        <w:rPr>
          <w:rFonts w:ascii="Times New Roman" w:hAnsi="Times New Roman" w:cs="Times New Roman"/>
          <w:b/>
          <w:bCs/>
          <w:spacing w:val="-6"/>
        </w:rPr>
      </w:pPr>
      <w:r>
        <w:rPr>
          <w:rFonts w:ascii="Times New Roman" w:hAnsi="Times New Roman" w:eastAsia="Times New Roman" w:cs="Times New Roman"/>
          <w:b/>
          <w:bCs/>
          <w:spacing w:val="-6"/>
          <w:lang w:val="pt-BR"/>
        </w:rPr>
        <w:t xml:space="preserve">2</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Các nguồn thông tin được sử dụng trong quá trình thẩm định giá</w:t>
      </w:r>
      <w:r>
        <w:rPr>
          <w:rFonts w:ascii="Times New Roman" w:hAnsi="Times New Roman" w:eastAsia="Times New Roman" w:cs="Times New Roman"/>
          <w:b/>
          <w:bCs/>
          <w:spacing w:val="-6"/>
          <w:lang w:val="pt-BR"/>
        </w:rPr>
        <w:t xml:space="preserve"> và xem xét đánh giá</w:t>
      </w:r>
      <w:r>
        <w:rPr>
          <w:rFonts w:ascii="Times New Roman" w:hAnsi="Times New Roman" w:eastAsia="Times New Roman" w:cs="Times New Roman"/>
          <w:b/>
          <w:bCs/>
          <w:spacing w:val="-6"/>
          <w:lang w:val="pt-BR"/>
        </w:rPr>
        <w:t xml:space="preserve"> các thông tin thu thập</w:t>
      </w:r>
      <w:r>
        <w:rPr>
          <w:rFonts w:ascii="Times New Roman" w:hAnsi="Times New Roman" w:cs="Times New Roman"/>
          <w:b/>
          <w:bCs/>
          <w:spacing w:val="-6"/>
        </w:rPr>
      </w:r>
      <w:r>
        <w:rPr>
          <w:rFonts w:ascii="Times New Roman" w:hAnsi="Times New Roman" w:cs="Times New Roman"/>
          <w:b/>
          <w:bCs/>
          <w:spacing w:val="-6"/>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spacing w:val="-6"/>
          <w:lang w:val="pt-BR"/>
        </w:rPr>
        <w:t xml:space="preserve">Tham khảo nguồn thông tin từ các trang giao bán bất động sản qua mạng Internet</w:t>
      </w:r>
      <w:r>
        <w:rPr>
          <w:rFonts w:ascii="Times New Roman" w:hAnsi="Times New Roman" w:eastAsia="Times New Roman" w:cs="Times New Roman"/>
          <w:spacing w:val="-6"/>
          <w:lang w:val="pt-BR"/>
        </w:rPr>
        <w:t xml:space="preserve">, gọi điện trực tiếp</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Tham khảo nguồn thông tin trực tiếp từ </w:t>
      </w:r>
      <w:r>
        <w:rPr>
          <w:rFonts w:ascii="Times New Roman" w:hAnsi="Times New Roman" w:eastAsia="Times New Roman" w:cs="Times New Roman"/>
          <w:lang w:val="pt-BR"/>
        </w:rPr>
        <w:t xml:space="preserve">những</w:t>
      </w:r>
      <w:r>
        <w:rPr>
          <w:rFonts w:ascii="Times New Roman" w:hAnsi="Times New Roman" w:eastAsia="Times New Roman" w:cs="Times New Roman"/>
          <w:lang w:val="vi-VN"/>
        </w:rPr>
        <w:t xml:space="preserve"> người </w:t>
      </w:r>
      <w:r>
        <w:rPr>
          <w:rFonts w:ascii="Times New Roman" w:hAnsi="Times New Roman" w:eastAsia="Times New Roman" w:cs="Times New Roman"/>
          <w:lang w:val="pt-BR"/>
        </w:rPr>
        <w:t xml:space="preserve">dân </w:t>
      </w:r>
      <w:r>
        <w:rPr>
          <w:rFonts w:ascii="Times New Roman" w:hAnsi="Times New Roman" w:eastAsia="Times New Roman" w:cs="Times New Roman"/>
          <w:lang w:val="pt-BR"/>
        </w:rPr>
        <w:t xml:space="preserve">sinh</w:t>
      </w:r>
      <w:r>
        <w:rPr>
          <w:rFonts w:ascii="Times New Roman" w:hAnsi="Times New Roman" w:eastAsia="Times New Roman" w:cs="Times New Roman"/>
          <w:lang w:val="vi-VN"/>
        </w:rPr>
        <w:t xml:space="preserve"> s</w:t>
      </w:r>
      <w:r>
        <w:rPr>
          <w:rFonts w:ascii="Times New Roman" w:hAnsi="Times New Roman" w:eastAsia="Times New Roman" w:cs="Times New Roman"/>
          <w:lang w:val="pt-BR"/>
        </w:rPr>
        <w:t xml:space="preserve">ống </w:t>
      </w:r>
      <w:r>
        <w:rPr>
          <w:rFonts w:ascii="Times New Roman" w:hAnsi="Times New Roman" w:eastAsia="Times New Roman" w:cs="Times New Roman"/>
          <w:lang w:val="pt-BR"/>
        </w:rPr>
        <w:t xml:space="preserve">xung quanh </w:t>
      </w:r>
      <w:r>
        <w:rPr>
          <w:rFonts w:ascii="Times New Roman" w:hAnsi="Times New Roman" w:eastAsia="Times New Roman" w:cs="Times New Roman"/>
          <w:lang w:val="pt-BR"/>
        </w:rPr>
        <w:t xml:space="preserve">trên địa bàn.</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Đánh giá nguồn thông tin thu thập: Nguồn thông tin thu thập khách quan</w:t>
      </w:r>
      <w:r>
        <w:rPr>
          <w:rFonts w:ascii="Times New Roman" w:hAnsi="Times New Roman" w:eastAsia="Times New Roman" w:cs="Times New Roman"/>
          <w:lang w:val="pt-BR"/>
        </w:rPr>
        <w:t xml:space="preserve"> và phổ biến trên thị trường.</w:t>
      </w:r>
      <w:r>
        <w:rPr>
          <w:rFonts w:ascii="Times New Roman" w:hAnsi="Times New Roman" w:cs="Times New Roman"/>
        </w:rPr>
      </w:r>
      <w:r>
        <w:rPr>
          <w:rFonts w:ascii="Times New Roman" w:hAnsi="Times New Roman" w:cs="Times New Roman"/>
        </w:rPr>
      </w:r>
    </w:p>
    <w:p>
      <w:pPr>
        <w:pStyle w:val="1039"/>
        <w:pBdr/>
        <w:tabs>
          <w:tab w:val="left" w:leader="none" w:pos="993"/>
        </w:tabs>
        <w:spacing w:after="120" w:before="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3</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Căn cứ pháp lý</w:t>
      </w:r>
      <w:r>
        <w:rPr>
          <w:rFonts w:ascii="Times New Roman" w:hAnsi="Times New Roman" w:cs="Times New Roman"/>
          <w:b/>
          <w:bCs/>
        </w:rPr>
      </w:r>
      <w:r>
        <w:rPr>
          <w:rFonts w:ascii="Times New Roman" w:hAnsi="Times New Roman" w:cs="Times New Roman"/>
          <w:b/>
          <w:bCs/>
        </w:rPr>
      </w:r>
    </w:p>
    <w:p>
      <w:pPr>
        <w:pStyle w:val="1039"/>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3.1</w:t>
      </w:r>
      <w:r>
        <w:rPr>
          <w:rFonts w:ascii="Times New Roman" w:hAnsi="Times New Roman" w:eastAsia="Times New Roman" w:cs="Times New Roman"/>
          <w:b/>
          <w:lang w:val="pt-BR"/>
        </w:rPr>
        <w:t xml:space="preserve">. Văn bản </w:t>
      </w:r>
      <w:r>
        <w:rPr>
          <w:rFonts w:ascii="Times New Roman" w:hAnsi="Times New Roman" w:eastAsia="Times New Roman" w:cs="Times New Roman"/>
          <w:b/>
          <w:lang w:val="pt-BR"/>
        </w:rPr>
        <w:t xml:space="preserve">quy phạm pháp luật</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Giá số 16/2023/QH15 ngày 19/6/2023;</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Đất đai số 31/2024/QH15 đã được Quốc hội nước Cộng hòa xã hội chủ nghĩa Việt Nam khóa XV, kỳ họp bất thường lần thứ 5 thông qua ngày 18 tháng 01 năm 2024;</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Xây dựng số 50/2014/QH13 đã được Quốc hội nước Cộng hòa xã hội chủ nghĩa Việt Nam khóa XIII, kỳ họp thứ 7 thông qua ngày 18 tháng 6 năm 2014;</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rFonts w:ascii="Times New Roman" w:hAnsi="Times New Roman" w:eastAsia="Times New Roman" w:cs="Times New Roman"/>
          <w:lang w:val="pt-BR"/>
        </w:rPr>
        <w:t xml:space="preserve">d</w:t>
      </w:r>
      <w:r>
        <w:rPr>
          <w:rFonts w:ascii="Times New Roman" w:hAnsi="Times New Roman" w:eastAsia="Times New Roman" w:cs="Times New Roman"/>
          <w:lang w:val="pt-BR"/>
        </w:rPr>
        <w:t xml:space="preserve">ựng;</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Nhà ở số 27/2023/QH15 đã được Quốc hội nước Cộng hòa xã hội chủ nghĩa Việt Nam khóa XV, kỳ họp thứ 6 thông qua ngày 27 tháng 11 năm 2023;</w:t>
      </w:r>
      <w:r>
        <w:rPr>
          <w:rFonts w:ascii="Times New Roman" w:hAnsi="Times New Roman" w:cs="Times New Roman"/>
        </w:rPr>
      </w:r>
      <w:r>
        <w:rPr>
          <w:rFonts w:ascii="Times New Roman" w:hAnsi="Times New Roman" w:cs="Times New Roman"/>
        </w:rPr>
      </w:r>
    </w:p>
    <w:p>
      <w:pPr>
        <w:pStyle w:val="1039"/>
        <w:numPr>
          <w:ilvl w:val="0"/>
          <w:numId w:val="1"/>
        </w:numPr>
        <w:pBdr/>
        <w:spacing w:after="120" w:before="120" w:line="276" w:lineRule="auto"/>
        <w:ind/>
        <w:rPr>
          <w:rFonts w:ascii="Times New Roman" w:hAnsi="Times New Roman" w:cs="Times New Roman"/>
        </w:rPr>
      </w:pPr>
      <w:r>
        <w:rPr>
          <w:rFonts w:ascii="Times New Roman" w:hAnsi="Times New Roman" w:eastAsia="Times New Roman" w:cs="Times New Roman"/>
          <w:lang w:val="pt-BR"/>
        </w:rPr>
        <w:t xml:space="preserve">Nghị định số 71/2024/NĐ-CP ngày 27/6/2024 của Chính phủ Quy định về giá đất.</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Nghị định số 103/2024/NĐ-CP ngày 30/7/2024 của Chính phủ quy định về thu tiền sử dụng đất, tiền thuê đất;</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28/2024/TT-BTC ngày 16/5/2024 của Bộ Tài </w:t>
      </w:r>
      <w:r>
        <w:rPr>
          <w:rFonts w:ascii="Times New Roman" w:hAnsi="Times New Roman" w:eastAsia="Times New Roman" w:cs="Times New Roman"/>
          <w:lang w:val="pt-BR"/>
        </w:rPr>
        <w:t xml:space="preserve">c</w:t>
      </w:r>
      <w:r>
        <w:rPr>
          <w:rFonts w:ascii="Times New Roman" w:hAnsi="Times New Roman" w:eastAsia="Times New Roman" w:cs="Times New Roman"/>
          <w:lang w:val="pt-BR"/>
        </w:rPr>
        <w:t xml:space="preserve">hính Quy định về trình tự, thủ tục kiểm tra việc chấp hành pháp luật về giá, thẩm định giá do Bộ trưởng Bộ Tài chính ban hành;</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30/2024/TT-BTC ngày 16/5/2024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31/2024/TT-BTC ngày 16/5/2024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 chuẩn mực thẩm định giá Việt Nam về thu thập và phân tích thông tin về tài sản thẩm định giá;</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32/2024/TT-BTC ngày 16/5/2024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w:t>
      </w:r>
      <w:r>
        <w:rPr>
          <w:rFonts w:ascii="Times New Roman" w:hAnsi="Times New Roman" w:eastAsia="Times New Roman" w:cs="Times New Roman"/>
        </w:rPr>
        <w:t xml:space="preserve"> </w:t>
      </w:r>
      <w:r>
        <w:rPr>
          <w:rFonts w:ascii="Times New Roman" w:hAnsi="Times New Roman" w:eastAsia="Times New Roman" w:cs="Times New Roman"/>
          <w:lang w:val="pt-BR"/>
        </w:rPr>
        <w:t xml:space="preserve">các chuẩn mực thẩm định giá Việt Nam về cách tiếp cận từ thị trường, cách tiếp cận từ chi phí, cách tiếp cận từ thu nhập;</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36/2024/TT-BTC ngày 16/5/2024</w:t>
      </w:r>
      <w:r>
        <w:rPr>
          <w:rFonts w:ascii="Times New Roman" w:hAnsi="Times New Roman" w:eastAsia="Times New Roman" w:cs="Times New Roman"/>
          <w:lang w:val="pt-BR"/>
        </w:rPr>
        <w:t xml:space="preserve"> của Bộ Tài chính</w:t>
      </w:r>
      <w:r>
        <w:rPr>
          <w:rFonts w:ascii="Times New Roman" w:hAnsi="Times New Roman" w:eastAsia="Times New Roman" w:cs="Times New Roman"/>
          <w:lang w:val="pt-BR"/>
        </w:rPr>
        <w:t xml:space="preserve"> ban hành chuẩn mực thẩm định giá Việt Nam về thẩm định giá doanh nghiệp;</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37/2024/TT-BTC ngày 16/5/2024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 chuẩn mực thẩm định giá Việt Nam về thẩm định giá tài sản vô hình;</w:t>
      </w:r>
      <w:r>
        <w:rPr>
          <w:rFonts w:ascii="Times New Roman" w:hAnsi="Times New Roman" w:cs="Times New Roman"/>
        </w:rPr>
      </w:r>
      <w:r>
        <w:rPr>
          <w:rFonts w:ascii="Times New Roman" w:hAnsi="Times New Roman" w:cs="Times New Roman"/>
        </w:rPr>
      </w:r>
    </w:p>
    <w:p>
      <w:pPr>
        <w:pStyle w:val="1039"/>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42/2024/TT-BTC ngày 20/6/2024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 chuẩn mực thẩm định giá Việt Nam về thẩm định giá bất động sản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Style w:val="1039"/>
        <w:numPr>
          <w:ilvl w:val="0"/>
          <w:numId w:val="9"/>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Và các văn bản pháp luật có liên quan khác.</w:t>
      </w:r>
      <w:r>
        <w:rPr>
          <w:rFonts w:ascii="Times New Roman" w:hAnsi="Times New Roman" w:cs="Times New Roman"/>
          <w:b/>
        </w:rPr>
      </w:r>
      <w:r>
        <w:rPr>
          <w:rFonts w:ascii="Times New Roman" w:hAnsi="Times New Roman" w:cs="Times New Roman"/>
          <w:b/>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t xml:space="preserve">Giấy chứng nhận quyền sử dụng đất, quyền sở hữu nhà ở và tài sản khác gắn liền với đất số: DL 794213, Số vào sổ cấp GCN: CS 11780 do Sở Tài nguyên và Môi trường Tỉnh Thái Nguyên cấp ngày 19/5/2023; chủ sử dụng đất là Ông Phan Văn Minh.</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Giấy chứng nhận quyền sử dụng đất, quyền sở hữu nhà ở và tài sản khác gắn liền với đất số: DL 794212, Số vào sổ cấp GCN: CS 11779 do Sở Tài nguyên và Môi trường Tỉnh Thái Nguyên cấp ngày 19/5/2023; chủ sử dụng đất là Ông Phan Văn Minh.</w:t>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Giấy chứng nhận quyền sử dụng đất, quyền sở hữu nhà ở và tài sản khác gắn liền với đất số: DL 794214, Số vào sổ cấp GCN: CS 11781 do Sở Tài nguyên và Môi trường Tỉnh Thái Nguyên cấp ngày 19/5/2023; chủ sử dụng đất là Ông Phan Văn Minh.</w:t>
        <w:tab/>
      </w:r>
      <w:r>
        <w:rPr>
          <w:rFonts w:ascii="Times New Roman" w:hAnsi="Times New Roman" w:eastAsia="Times New Roman" w:cs="Times New Roman"/>
          <w:color w:val="000000"/>
          <w:szCs w:val="24"/>
          <w14:ligatures w14:val="none"/>
        </w:rPr>
      </w:r>
      <w:r>
        <w:rPr>
          <w:rFonts w:ascii="Times New Roman" w:hAnsi="Times New Roman" w:eastAsia="Times New Roman" w:cs="Times New Roman"/>
          <w:color w:val="000000"/>
          <w:szCs w:val="24"/>
          <w14:ligatures w14: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spacing w:val="-4"/>
          <w:sz w:val="24"/>
        </w:rPr>
        <w:t xml:space="preserve">275/2026/0714/VFI-HĐTĐ.63.A ký ngày 15 tháng 4 năm 2026 giữa Ông Phan Văn Minh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sz w:val="24"/>
        </w:rPr>
      </w:r>
      <w:r/>
    </w:p>
    <w:p>
      <w:pPr>
        <w:pBdr/>
        <w:tabs>
          <w:tab w:val="left" w:leader="none" w:pos="993"/>
        </w:tabs>
        <w:spacing w:after="120" w:before="120" w:line="380" w:lineRule="atLeast"/>
        <w:ind/>
        <w:jc w:val="both"/>
        <w:rPr>
          <w:rFonts w:ascii="Times New Roman" w:hAnsi="Times New Roman" w:cs="Times New Roman"/>
          <w:b/>
          <w:bCs/>
        </w:rPr>
      </w:pPr>
      <w:r>
        <w:rPr>
          <w:rFonts w:ascii="Times New Roman" w:hAnsi="Times New Roman" w:eastAsia="Times New Roman" w:cs="Times New Roman"/>
          <w:b/>
          <w:bCs/>
          <w:lang w:val="pt-BR"/>
        </w:rPr>
        <w:t xml:space="preserve">III</w:t>
      </w:r>
      <w:r>
        <w:rPr>
          <w:rFonts w:ascii="Times New Roman" w:hAnsi="Times New Roman" w:eastAsia="Times New Roman" w:cs="Times New Roman"/>
          <w:b/>
          <w:bCs/>
          <w:lang w:val="pt-BR"/>
        </w:rPr>
        <w:t xml:space="preserve">. TỔNG QUAN VỀ THỊ TRƯỜNG CỦA TÀI SẢN THẨM ĐỊNH GIÁ</w:t>
      </w:r>
      <w:r>
        <w:rPr>
          <w:rFonts w:ascii="Times New Roman" w:hAnsi="Times New Roman" w:cs="Times New Roman"/>
          <w:b/>
          <w:bCs/>
        </w:rPr>
      </w:r>
      <w:r>
        <w:rPr>
          <w:rFonts w:ascii="Times New Roman" w:hAnsi="Times New Roman" w:cs="Times New Roman"/>
          <w:b/>
          <w:bCs/>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Trong những năm gần đây, thị trường bất động sản Thái Nguyên đã trải qua nhiều biến động đáng chú ý, phản ánh rõ nét xu hướng chung của thị trường bất động sản Việt Nam trong bối cảnh kinh tế nhiều thách thức. Với vị trí địa lý thuận lợi, tiềm năng phát tr</w:t>
      </w:r>
      <w:r>
        <w:rPr>
          <w:rFonts w:ascii="Times New Roman" w:hAnsi="Times New Roman" w:eastAsia="Times New Roman" w:cs="Times New Roman"/>
          <w:color w:val="000000"/>
          <w:sz w:val="24"/>
        </w:rPr>
        <w:t xml:space="preserve">iển công nghiệp mạnh mẽ và sự đầu tư ngày càng lớn vào hạ tầng, Thái Nguyên vẫn được đánh giá là một trong những thị trường địa phương có sức hút trung và dài hạn.</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Thái Nguyên nằm ở cửa ngõ phía Bắc Hà Nội, thuộc vùng quy hoạch Thủ đô, cách trung tâm Hà Nội khoảng 50–70 km. Lợi thế này giúp tỉnh trở thành điểm đến hấp dẫn cho các nhà đầu tư bất động sản, đặc biệt trong bối cảnh quỹ đất tại Hà Nội ngày càng hạn chế và</w:t>
      </w:r>
      <w:r>
        <w:rPr>
          <w:rFonts w:ascii="Times New Roman" w:hAnsi="Times New Roman" w:eastAsia="Times New Roman" w:cs="Times New Roman"/>
          <w:color w:val="000000"/>
          <w:sz w:val="24"/>
        </w:rPr>
        <w:t xml:space="preserve"> giá cả leo thang. Hệ thống giao thông kết nối liên vùng như quốc lộ, cao tốc, đường vành đai cùng các tuyến đường nội tỉnh được nâng cấp đã góp phần gia tăng khả năng liên kết kinh tế và giá trị bất động sản tại địa phương.</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Giai đoạn 2022–2023, thị trường bất động sản Thái Nguyên chịu ảnh hưởng nặng nề từ sự trầm lắng chung của cả nước. Thanh khoản giảm, nhiều nhà đầu tư gặp khó khăn về dòng tiền, tâm lý thị trường thận trọng khiến giá bất động sản tại nhiều khu vực chững lại</w:t>
      </w:r>
      <w:r>
        <w:rPr>
          <w:rFonts w:ascii="Times New Roman" w:hAnsi="Times New Roman" w:eastAsia="Times New Roman" w:cs="Times New Roman"/>
          <w:color w:val="000000"/>
          <w:sz w:val="24"/>
        </w:rPr>
        <w:t xml:space="preserve"> hoặc điều chỉnh giảm. Tuy nhiên, bước sang năm 2024, thị trường bắt đầu ghi nhận những tín hiệu phục hồi tích cực, đặc biệt ở phân khúc đất nền và nhà ở phục vụ nhu cầu thực.</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Đối với phân khúc đất nền, Thái Nguyên vẫn được xem là thị trường có dư địa tăng trưởng nhờ mặt bằng giá còn tương đối “mềm” so với các tỉnh giáp Hà Nội như Bắc Ninh, Vĩnh Phúc hay Hưng Yên. Sau thời gian dài đóng băng, giao dịch đất nền tại một số khu vực</w:t>
      </w:r>
      <w:r>
        <w:rPr>
          <w:rFonts w:ascii="Times New Roman" w:hAnsi="Times New Roman" w:eastAsia="Times New Roman" w:cs="Times New Roman"/>
          <w:color w:val="000000"/>
          <w:sz w:val="24"/>
        </w:rPr>
        <w:t xml:space="preserve"> như thành phố Thái Nguyên, Phổ Yên, Sông Công đã dần sôi động trở lại. Giá đất có xu hướng tăng nhẹ, chủ yếu tập trung ở những khu vực có quy hoạch rõ ràng, hạ tầng hoàn thiện và dân cư hiện hữu, thay vì tăng nóng trên diện rộng như các giai đoạn “sốt đất</w:t>
      </w:r>
      <w:r>
        <w:rPr>
          <w:rFonts w:ascii="Times New Roman" w:hAnsi="Times New Roman" w:eastAsia="Times New Roman" w:cs="Times New Roman"/>
          <w:color w:val="000000"/>
          <w:sz w:val="24"/>
        </w:rPr>
        <w:t xml:space="preserve">” trước đây.</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Phân khúc nhà ở, bao gồm nhà liền thổ và các dự án khu đô thị, cũng cho thấy sự cải thiện về sức cầu. Nhu cầu mua nhà để ở của người dân địa phương và lực lượng lao động làm việc tại các khu công nghiệp ngày càng tăng, tạo nền tảng tương đối bền vững cho t</w:t>
      </w:r>
      <w:r>
        <w:rPr>
          <w:rFonts w:ascii="Times New Roman" w:hAnsi="Times New Roman" w:eastAsia="Times New Roman" w:cs="Times New Roman"/>
          <w:color w:val="000000"/>
          <w:sz w:val="24"/>
        </w:rPr>
        <w:t xml:space="preserve">hị trường. Bên cạnh đó, việc tháo gỡ dần các vướng mắc pháp lý cho dự án bất động sản giúp gia tăng niềm tin của người mua và nhà đầu tư.</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Một điểm sáng nổi bật của thị trường bất động sản Thái Nguyên là bất động sản công nghiệp. Với sự hiện diện của nhiều khu công nghiệp lớn và dòng vốn FDI mạnh mẽ, đặc biệt trong lĩnh vực điện tử, sản xuất công nghiệp phụ trợ, nhu cầu về đất công nghiệp, nh</w:t>
      </w:r>
      <w:r>
        <w:rPr>
          <w:rFonts w:ascii="Times New Roman" w:hAnsi="Times New Roman" w:eastAsia="Times New Roman" w:cs="Times New Roman"/>
          <w:color w:val="000000"/>
          <w:sz w:val="24"/>
        </w:rPr>
        <w:t xml:space="preserve">à ở cho công nhân và chuyên gia tiếp tục tăng cao. Điều này không chỉ thúc đẩy phát triển kinh tế địa phương mà còn lan tỏa tác động tích cực sang các phân khúc bất động sản khác như nhà ở, thương mại và dịch vụ.</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Tuy nhiên, bài viết cũng chỉ ra những rủi ro tiềm ẩn. Việc giá đất có dấu hiệu tăng trở lại có thể dẫn đến nguy cơ “sốt ảo” nếu xuất hiện tâm lý đầu cơ theo tin đồn quy hoạch hoặc thay đổi hành chính. Ngoài ra, nhà đầu tư cần đặc biệt lưu ý đến yếu tố pháp</w:t>
      </w:r>
      <w:r>
        <w:rPr>
          <w:rFonts w:ascii="Times New Roman" w:hAnsi="Times New Roman" w:eastAsia="Times New Roman" w:cs="Times New Roman"/>
          <w:color w:val="000000"/>
          <w:sz w:val="24"/>
        </w:rPr>
        <w:t xml:space="preserve"> lý, tính minh bạch của dự án và khả năng khai thác thực tế, tránh chạy theo làn sóng ngắn hạn.</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Tổng thể, thị trường bất động sản Thái Nguyên đang trong giai đoạn phục hồi thận trọng, với nền tảng phát triển đến từ hạ tầng, công nghiệp và nhu cầu ở thực. Đây được xem là thị trường phù hợp với các chiến lược đầu tư trung và dài hạn, đòi hỏi sự chọn lọ</w:t>
      </w:r>
      <w:r>
        <w:rPr>
          <w:rFonts w:ascii="Times New Roman" w:hAnsi="Times New Roman" w:eastAsia="Times New Roman" w:cs="Times New Roman"/>
          <w:color w:val="000000"/>
          <w:sz w:val="24"/>
        </w:rPr>
        <w:t xml:space="preserve">c kỹ lưỡng thay vì đầu tư theo xu hướng đám đông.</w:t>
      </w: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pPr>
      <w:r>
        <w:rPr>
          <w:rFonts w:ascii="Times New Roman" w:hAnsi="Times New Roman" w:eastAsia="Times New Roman" w:cs="Times New Roman"/>
          <w:i/>
          <w:color w:val="212529"/>
          <w:sz w:val="24"/>
        </w:rPr>
        <w:t xml:space="preserve">(Nguồn: https://onehousing.vn/blog/nhung-bien-dong-thi-truong-bat-dong-san-thai-nguyen-n17t)</w:t>
      </w:r>
      <w:r>
        <w:rPr>
          <w:rFonts w:ascii="Times New Roman" w:hAnsi="Times New Roman" w:eastAsia="Times New Roman" w:cs="Times New Roman"/>
          <w:sz w:val="24"/>
        </w:rPr>
      </w:r>
      <w:r/>
    </w:p>
    <w:p>
      <w:pPr>
        <w:pStyle w:val="1039"/>
        <w:pBdr/>
        <w:tabs>
          <w:tab w:val="left" w:leader="none" w:pos="993"/>
        </w:tabs>
        <w:spacing w:after="120" w:before="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THÔNG TIN VỀ TÀI SẢN THẨM ĐỊNH GIÁ</w:t>
      </w:r>
      <w:r>
        <w:rPr>
          <w:rFonts w:ascii="Times New Roman" w:hAnsi="Times New Roman" w:cs="Times New Roman"/>
          <w:b/>
          <w:bCs/>
        </w:rPr>
      </w:r>
      <w:r>
        <w:rPr>
          <w:rFonts w:ascii="Times New Roman" w:hAnsi="Times New Roman" w:cs="Times New Roman"/>
          <w:b/>
          <w:bCs/>
        </w:rPr>
      </w:r>
    </w:p>
    <w:p>
      <w:pPr>
        <w:pStyle w:val="1039"/>
        <w:pBdr/>
        <w:tabs>
          <w:tab w:val="left" w:leader="none" w:pos="993"/>
        </w:tabs>
        <w:spacing w:after="120" w:before="120" w:line="276" w:lineRule="auto"/>
        <w:ind w:left="0"/>
        <w:jc w:val="both"/>
        <w:rPr>
          <w:rFonts w:ascii="Times New Roman" w:hAnsi="Times New Roman" w:cs="Times New Roman"/>
          <w:b/>
          <w:bCs/>
          <w:i/>
          <w:iCs/>
        </w:rPr>
      </w:pPr>
      <w:r>
        <w:rPr>
          <w:rFonts w:ascii="Times New Roman" w:hAnsi="Times New Roman" w:eastAsia="Times New Roman" w:cs="Times New Roman"/>
          <w:b/>
          <w:bCs/>
          <w:i/>
          <w:iCs/>
          <w:lang w:val="pt-BR"/>
        </w:rPr>
        <w:t xml:space="preserve">Tài sản </w:t>
      </w:r>
      <w:r>
        <w:rPr>
          <w:rFonts w:ascii="Times New Roman" w:hAnsi="Times New Roman" w:eastAsia="Times New Roman" w:cs="Times New Roman"/>
          <w:b/>
          <w:bCs/>
          <w:i/>
          <w:iCs/>
          <w:lang w:val="pt-BR"/>
        </w:rPr>
        <w:t xml:space="preserve">0</w:t>
      </w:r>
      <w:r>
        <w:rPr>
          <w:rFonts w:ascii="Times New Roman" w:hAnsi="Times New Roman" w:eastAsia="Times New Roman" w:cs="Times New Roman"/>
          <w:b/>
          <w:bCs/>
          <w:i/>
          <w:iCs/>
          <w:lang w:val="pt-BR"/>
        </w:rPr>
        <w:t xml:space="preserve">1:</w:t>
      </w:r>
      <w:r>
        <w:rPr>
          <w:rFonts w:ascii="Times New Roman" w:hAnsi="Times New Roman" w:cs="Times New Roman"/>
          <w:b/>
          <w:bCs/>
          <w:i/>
          <w:iCs/>
        </w:rPr>
      </w:r>
      <w:r>
        <w:rPr>
          <w:rFonts w:ascii="Times New Roman" w:hAnsi="Times New Roman" w:cs="Times New Roman"/>
          <w:b/>
          <w:bCs/>
          <w:i/>
          <w:iCs/>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2815,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794213, Số vào sổ cấp GCN: CS 11780 do Sở Tài nguyên và Môi trường Tỉnh Thái Nguyên  cấp ngày 19/5/2023; chủ sử dụng đất là Ông Phan Văn Minh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2815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Hồng Tiến, thành phố Phổ Yên, tỉnh Thái Nguyên (nay là phường Phổ 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được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 nội khu </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 + 2m vỉa hè</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 + 2m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QL3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Nam: tiếp giáp đường giao thông</w:t>
              <w:br/>
              <w:t xml:space="preserve">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szCs w:val="24"/>
                <w:lang w:val="undefined"/>
              </w:rPr>
              <w:t xml:space="preserve">(</w:t>
            </w:r>
            <w:r>
              <w:rPr>
                <w:rFonts w:ascii="Times New Roman" w:hAnsi="Times New Roman" w:eastAsia="Times New Roman" w:cs="Times New Roman"/>
                <w:color w:val="000000"/>
                <w:sz w:val="24"/>
                <w:szCs w:val="24"/>
                <w:lang w:val="undefined"/>
              </w:rPr>
              <w:t xml:space="preserve">21.431079, 105.868504</w:t>
            </w:r>
            <w:r>
              <w:rPr>
                <w:rFonts w:ascii="Times New Roman" w:hAnsi="Times New Roman" w:eastAsia="Times New Roman" w:cs="Times New Roman"/>
                <w:color w:val="000000"/>
                <w:sz w:val="24"/>
                <w:szCs w:val="24"/>
                <w:lang w:val="undefined"/>
              </w:rPr>
              <w:t xml:space="preserve">)</w:t>
            </w:r>
            <w:r>
              <w:rPr>
                <w:rFonts w:ascii="Times New Roman" w:hAnsi="Times New Roman" w:eastAsia="Times New Roman" w:cs="Times New Roman"/>
                <w:color w:val="000000"/>
                <w:sz w:val="24"/>
                <w:szCs w:val="24"/>
                <w:lang w:val="undefined" w:bidi="undefined"/>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4944122" cy="237983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54245" name=""/>
                              <pic:cNvPicPr>
                                <a:picLocks noChangeAspect="1"/>
                              </pic:cNvPicPr>
                              <pic:nvPr/>
                            </pic:nvPicPr>
                            <pic:blipFill rotWithShape="1">
                              <a:blip r:embed="rId17"/>
                              <a:stretch/>
                            </pic:blipFill>
                            <pic:spPr bwMode="auto">
                              <a:xfrm flipH="0" flipV="0">
                                <a:off x="0" y="0"/>
                                <a:ext cx="4944122" cy="2379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89.30pt;height:187.39pt;mso-wrap-distance-left:0.00pt;mso-wrap-distance-top:0.00pt;mso-wrap-distance-right:0.00pt;mso-wrap-distance-bottom:0.00pt;z-index:1;" stroked="false">
                      <v:imagedata r:id="rId17"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Ổn định</w:t>
            </w:r>
            <w:r>
              <w:rPr>
                <w:color w:val="000000" w:themeColor="text1"/>
                <w:highlight w:val="white"/>
              </w:rPr>
            </w:r>
            <w:r>
              <w:rPr>
                <w:color w:val="000000" w:themeColor="text1"/>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none"/>
              </w:rPr>
              <w:t xml:space="preserve">Tốt</w:t>
            </w:r>
            <w:r>
              <w:rPr>
                <w:rFonts w:ascii="Times New Roman" w:hAnsi="Times New Roman" w:eastAsia="Times New Roman" w:cs="Times New Roman"/>
                <w:color w:val="000000" w:themeColor="text1"/>
                <w:sz w:val="24"/>
                <w:highlight w:val="white"/>
              </w:rPr>
              <w:t xml:space="preserve"> </w:t>
            </w:r>
            <w:r>
              <w:rPr>
                <w:color w:val="000000" w:themeColor="text1"/>
                <w:highlight w:val="white"/>
              </w:rPr>
            </w:r>
            <w:r>
              <w:rPr>
                <w:color w:val="000000" w:themeColor="text1"/>
                <w:highlight w:val="white"/>
              </w:rPr>
            </w:r>
          </w:p>
        </w:tc>
      </w:tr>
    </w:tbl>
    <w:p>
      <w:pPr>
        <w:pBdr/>
        <w:spacing/>
        <w:ind/>
        <w:rPr>
          <w:rFonts w:ascii="Times New Roman" w:hAnsi="Times New Roman" w:cs="Times New Roman"/>
          <w:b/>
          <w:bCs/>
          <w:shd w:val="clear" w:color="auto" w:fill="ffffff"/>
        </w:rPr>
      </w:pPr>
      <w:r>
        <w:rPr>
          <w:rFonts w:ascii="Times New Roman" w:hAnsi="Times New Roman" w:eastAsia="Times New Roman" w:cs="Times New Roman"/>
          <w:b/>
          <w:bCs/>
          <w:shd w:val="clear" w:color="auto" w:fill="ffffff"/>
        </w:rPr>
      </w:r>
      <w:r>
        <w:rPr>
          <w:rFonts w:ascii="Times New Roman" w:hAnsi="Times New Roman" w:cs="Times New Roman"/>
          <w:b/>
          <w:bCs/>
          <w:shd w:val="clear" w:color="auto" w:fill="ffffff"/>
        </w:rPr>
      </w:r>
      <w:r>
        <w:rPr>
          <w:rFonts w:ascii="Times New Roman" w:hAnsi="Times New Roman" w:cs="Times New Roman"/>
          <w:b/>
          <w:bCs/>
          <w:shd w:val="clear" w:color="auto" w:fill="ffffff"/>
        </w:rPr>
      </w:r>
    </w:p>
    <w:p>
      <w:pPr>
        <w:pStyle w:val="1039"/>
        <w:pBdr/>
        <w:tabs>
          <w:tab w:val="left" w:leader="none" w:pos="993"/>
        </w:tabs>
        <w:spacing w:after="120" w:before="120" w:line="276" w:lineRule="auto"/>
        <w:ind w:left="0"/>
        <w:jc w:val="both"/>
        <w:rPr>
          <w:rFonts w:ascii="Times New Roman" w:hAnsi="Times New Roman" w:cs="Times New Roman"/>
          <w:b/>
          <w:bCs/>
          <w:i/>
          <w:iCs/>
        </w:rPr>
      </w:pPr>
      <w:r>
        <w:rPr>
          <w:rFonts w:ascii="Times New Roman" w:hAnsi="Times New Roman" w:eastAsia="Times New Roman" w:cs="Times New Roman"/>
          <w:b/>
          <w:bCs/>
          <w:i/>
          <w:iCs/>
          <w:lang w:val="pt-BR"/>
        </w:rPr>
        <w:t xml:space="preserve">Tài sản </w:t>
      </w:r>
      <w:r>
        <w:rPr>
          <w:rFonts w:ascii="Times New Roman" w:hAnsi="Times New Roman" w:eastAsia="Times New Roman" w:cs="Times New Roman"/>
          <w:b/>
          <w:bCs/>
          <w:i/>
          <w:iCs/>
          <w:lang w:val="pt-BR"/>
        </w:rPr>
        <w:t xml:space="preserve">0</w:t>
      </w:r>
      <w:r>
        <w:rPr>
          <w:rFonts w:ascii="Times New Roman" w:hAnsi="Times New Roman" w:eastAsia="Times New Roman" w:cs="Times New Roman"/>
          <w:b/>
          <w:bCs/>
          <w:i/>
          <w:iCs/>
          <w:lang w:val="pt-BR"/>
        </w:rPr>
        <w:t xml:space="preserve">2</w:t>
      </w:r>
      <w:r>
        <w:rPr>
          <w:rFonts w:ascii="Times New Roman" w:hAnsi="Times New Roman" w:eastAsia="Times New Roman" w:cs="Times New Roman"/>
          <w:b/>
          <w:bCs/>
          <w:i/>
          <w:iCs/>
          <w:lang w:val="pt-BR"/>
        </w:rPr>
        <w:t xml:space="preserve">:</w:t>
      </w:r>
      <w:r>
        <w:rPr>
          <w:rFonts w:ascii="Times New Roman" w:hAnsi="Times New Roman" w:cs="Times New Roman"/>
          <w:b/>
          <w:bCs/>
          <w:i/>
          <w:iCs/>
        </w:rPr>
      </w:r>
      <w:r>
        <w:rPr>
          <w:rFonts w:ascii="Times New Roman" w:hAnsi="Times New Roman" w:cs="Times New Roman"/>
          <w:b/>
          <w:bCs/>
          <w:i/>
          <w:iCs/>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2814,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794212, Số vào sổ cấp GCN: CS 11779 do Sở Tài nguyên và Môi trường Tỉnh Thái Nguyên  cấp ngày 19/5/2023; chủ sử dụng đất là Ông Phan Văn Minh</w:t>
              <w:tab/>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2814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Hồng Tiến, thành phố Phổ Yên, tỉnh Thái Nguyên (nay là phường Phổ 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được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 nội khu</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 + 2m vỉa hè</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 + 2m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QL3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lang w:val="undefined"/>
              </w:rPr>
              <w:t xml:space="preserve">Các hướng tiếp giáp: </w:t>
            </w:r>
            <w:r>
              <w:rPr>
                <w:rFonts w:ascii="Times New Roman" w:hAnsi="Times New Roman" w:eastAsia="Times New Roman" w:cs="Times New Roman"/>
                <w:color w:val="000000"/>
                <w:sz w:val="24"/>
                <w:szCs w:val="24"/>
                <w:lang w:val="undefined"/>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lang w:val="undefined"/>
              </w:rPr>
              <w:t xml:space="preserve">Hướng Đông Nam: tiếp giáp đường giao thông</w:t>
              <w:br/>
              <w:t xml:space="preserve">Các hướng còn lại: tiếp giáp các thửa đất khác</w:t>
            </w:r>
            <w:r>
              <w:rPr>
                <w:rFonts w:ascii="Times New Roman" w:hAnsi="Times New Roman" w:eastAsia="Times New Roman" w:cs="Times New Roman"/>
                <w:color w:val="000000"/>
                <w:sz w:val="24"/>
                <w:szCs w:val="24"/>
                <w:lang w:val="undefined"/>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lang w:val="undefined"/>
              </w:rPr>
              <w:t xml:space="preserve">Vị trí trên bản đồ vệ tinh: (</w:t>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t xml:space="preserve">21.431079, 105.868504</w:t>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t xml:space="preserve">)</w:t>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sz w:val="24"/>
              </w:rPr>
            </w:r>
            <w:r>
              <mc:AlternateContent>
                <mc:Choice Requires="wpg">
                  <w:drawing>
                    <wp:inline xmlns:wp="http://schemas.openxmlformats.org/drawingml/2006/wordprocessingDrawing" distT="0" distB="0" distL="0" distR="0">
                      <wp:extent cx="4159846" cy="200232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76229" name=""/>
                              <pic:cNvPicPr>
                                <a:picLocks noChangeAspect="1"/>
                              </pic:cNvPicPr>
                              <pic:nvPr/>
                            </pic:nvPicPr>
                            <pic:blipFill rotWithShape="1">
                              <a:blip r:embed="rId18"/>
                              <a:stretch/>
                            </pic:blipFill>
                            <pic:spPr bwMode="auto">
                              <a:xfrm flipH="0" flipV="0">
                                <a:off x="0" y="0"/>
                                <a:ext cx="4159846" cy="20023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27.55pt;height:157.66pt;mso-wrap-distance-left:0.00pt;mso-wrap-distance-top:0.00pt;mso-wrap-distance-right:0.00pt;mso-wrap-distance-bottom:0.00pt;z-index:1;" stroked="false">
                      <v:imagedata r:id="rId18" o:title=""/>
                      <o:lock v:ext="edit" rotation="t"/>
                    </v:shape>
                  </w:pict>
                </mc:Fallback>
              </mc:AlternateContent>
            </w:r>
            <w:r>
              <w:rPr>
                <w:sz w:val="24"/>
              </w:rPr>
            </w:r>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Đời sống dân cư:</w:t>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Ổn định</w:t>
            </w:r>
            <w:r>
              <w:rPr>
                <w:color w:val="000000" w:themeColor="text1"/>
                <w:highlight w:val="white"/>
              </w:rPr>
            </w:r>
            <w:r>
              <w:rPr>
                <w:color w:val="000000" w:themeColor="text1"/>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Khả năng chuyển nhượng:</w:t>
            </w:r>
            <w:r>
              <w:rPr>
                <w:color w:val="000000" w:themeColor="text1"/>
                <w:highlight w:val="white"/>
              </w:rPr>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 </w:t>
            </w:r>
            <w:r>
              <w:rPr>
                <w:color w:val="000000" w:themeColor="text1"/>
                <w:highlight w:val="white"/>
              </w:rPr>
            </w:r>
            <w:r>
              <w:rPr>
                <w:color w:val="000000" w:themeColor="text1"/>
                <w:highlight w:val="white"/>
              </w:rPr>
            </w:r>
          </w:p>
        </w:tc>
      </w:tr>
    </w:tbl>
    <w:p>
      <w:pPr>
        <w:pStyle w:val="1039"/>
        <w:pBdr/>
        <w:tabs>
          <w:tab w:val="left" w:leader="none" w:pos="993"/>
        </w:tabs>
        <w:spacing w:after="120" w:before="120" w:line="276" w:lineRule="auto"/>
        <w:ind w:left="0"/>
        <w:jc w:val="both"/>
        <w:rPr>
          <w:rFonts w:ascii="Times New Roman" w:hAnsi="Times New Roman" w:cs="Times New Roman"/>
          <w:b/>
          <w:bCs/>
          <w:i/>
          <w:iCs/>
        </w:rPr>
      </w:pPr>
      <w:r>
        <w:rPr>
          <w:rFonts w:ascii="Times New Roman" w:hAnsi="Times New Roman" w:eastAsia="Times New Roman" w:cs="Times New Roman"/>
          <w:b/>
          <w:bCs/>
          <w:i/>
          <w:iCs/>
          <w:lang w:val="pt-BR"/>
        </w:rPr>
        <w:t xml:space="preserve">Tài sản 03 : </w:t>
      </w:r>
      <w:r>
        <w:rPr>
          <w:rFonts w:ascii="Times New Roman" w:hAnsi="Times New Roman" w:cs="Times New Roman"/>
          <w:b/>
          <w:bCs/>
          <w:i/>
          <w:iCs/>
        </w:rPr>
      </w:r>
      <w:r>
        <w:rPr>
          <w:rFonts w:ascii="Times New Roman" w:hAnsi="Times New Roman" w:cs="Times New Roman"/>
          <w:b/>
          <w:bCs/>
          <w:i/>
          <w:iCs/>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2820,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794214, Số vào sổ cấp GCN: CS 11781 do Sở Tài nguyên và Môi trường Tỉnh Thái Nguyên  cấp ngày 19/5/2023; chủ sử dụng đất là Ông Phan Văn Minh.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2820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Hồng Tiến, thành phố Phổ Yên, tỉnh Thái Nguyên (nay là phường Phổ Yên,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 100 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được bất kỳ thông tin quy hoạch nào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 nội khu</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 + 2m vỉa hè</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5m + 2m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Cách QL3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Nam: tiếp giáp đường giao thông</w:t>
              <w:br/>
              <w:t xml:space="preserve"> 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szCs w:val="24"/>
              </w:rPr>
              <w:t xml:space="preserve">21.431079, 105.868504</w:t>
            </w: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
              <mc:AlternateContent>
                <mc:Choice Requires="wpg">
                  <w:drawing>
                    <wp:inline xmlns:wp="http://schemas.openxmlformats.org/drawingml/2006/wordprocessingDrawing" distT="0" distB="0" distL="0" distR="0">
                      <wp:extent cx="4343562" cy="209075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196989" name=""/>
                              <pic:cNvPicPr>
                                <a:picLocks noChangeAspect="1"/>
                              </pic:cNvPicPr>
                              <pic:nvPr/>
                            </pic:nvPicPr>
                            <pic:blipFill rotWithShape="1">
                              <a:blip r:embed="rId19"/>
                              <a:stretch/>
                            </pic:blipFill>
                            <pic:spPr bwMode="auto">
                              <a:xfrm flipH="0" flipV="0">
                                <a:off x="0" y="0"/>
                                <a:ext cx="4343561" cy="20907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42.01pt;height:164.63pt;mso-wrap-distance-left:0.00pt;mso-wrap-distance-top:0.00pt;mso-wrap-distance-right:0.00pt;mso-wrap-distance-bottom:0.00pt;z-index:1;" stroked="false">
                      <v:imagedata r:id="rId19" o:title=""/>
                      <o:lock v:ext="edit" rotation="t"/>
                    </v:shape>
                  </w:pict>
                </mc:Fallback>
              </mc:AlternateContent>
            </w: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Đời sống dân cư:</w:t>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Ổn định</w:t>
            </w:r>
            <w:r>
              <w:rPr>
                <w:color w:val="000000" w:themeColor="text1"/>
                <w:highlight w:val="white"/>
              </w:rPr>
            </w:r>
            <w:r>
              <w:rPr>
                <w:color w:val="000000" w:themeColor="text1"/>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Khả năng chuyển nhượng:</w:t>
            </w:r>
            <w:r>
              <w:rPr>
                <w:color w:val="000000" w:themeColor="text1"/>
                <w:highlight w:val="white"/>
              </w:rPr>
            </w:r>
            <w:r>
              <w:rPr>
                <w:color w:val="000000" w:themeColor="text1"/>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 Tốt</w:t>
            </w:r>
            <w:r>
              <w:rPr>
                <w:color w:val="000000" w:themeColor="text1"/>
                <w:highlight w:val="white"/>
              </w:rPr>
            </w:r>
            <w:r>
              <w:rPr>
                <w:color w:val="000000" w:themeColor="text1"/>
                <w:highlight w:val="white"/>
              </w:rPr>
            </w:r>
          </w:p>
        </w:tc>
      </w:tr>
    </w:tbl>
    <w:p>
      <w:pPr>
        <w:pStyle w:val="1039"/>
        <w:pBdr/>
        <w:tabs>
          <w:tab w:val="left" w:leader="none" w:pos="993"/>
        </w:tabs>
        <w:spacing w:after="120" w:before="240" w:line="276" w:lineRule="auto"/>
        <w:ind w:left="0"/>
        <w:jc w:val="both"/>
        <w:rPr>
          <w:rFonts w:ascii="Times New Roman" w:hAnsi="Times New Roman" w:cs="Times New Roman"/>
          <w:b/>
        </w:rPr>
      </w:pPr>
      <w:r>
        <w:rPr>
          <w:rFonts w:ascii="Times New Roman" w:hAnsi="Times New Roman" w:eastAsia="Times New Roman" w:cs="Times New Roman"/>
          <w:b/>
          <w:bCs/>
          <w:lang w:val="pt-BR"/>
        </w:rPr>
        <w:t xml:space="preserve">V. CÁC GIẢ THIẾT VÀ GIẢ THIẾT ĐẶC BIỆT</w:t>
      </w:r>
      <w:r>
        <w:rPr>
          <w:rFonts w:ascii="Times New Roman" w:hAnsi="Times New Roman" w:cs="Times New Roman"/>
          <w:b/>
        </w:rPr>
      </w:r>
      <w:r>
        <w:rPr>
          <w:rFonts w:ascii="Times New Roman" w:hAnsi="Times New Roman" w:cs="Times New Roman"/>
          <w:b/>
        </w:rPr>
      </w:r>
    </w:p>
    <w:p>
      <w:pPr>
        <w:pStyle w:val="1039"/>
        <w:numPr>
          <w:ilvl w:val="0"/>
          <w:numId w:val="3"/>
        </w:numPr>
        <w:pBdr/>
        <w:tabs>
          <w:tab w:val="left" w:leader="none" w:pos="993"/>
        </w:tabs>
        <w:spacing w:after="120" w:before="120" w:line="264" w:lineRule="auto"/>
        <w:ind/>
        <w:jc w:val="both"/>
        <w:rPr>
          <w:rFonts w:ascii="Times New Roman" w:hAnsi="Times New Roman" w:cs="Times New Roman"/>
        </w:rPr>
      </w:pPr>
      <w:r>
        <w:rPr>
          <w:rFonts w:ascii="Times New Roman" w:hAnsi="Times New Roman" w:eastAsia="Times New Roman" w:cs="Times New Roman"/>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lang w:val="pt-BR"/>
        </w:rPr>
        <w:t xml:space="preserve">dịch vụ thẩm định giá khác. Chúng tôi</w:t>
      </w:r>
      <w:r>
        <w:rPr>
          <w:rFonts w:ascii="Times New Roman" w:hAnsi="Times New Roman" w:eastAsia="Times New Roman" w:cs="Times New Roman"/>
          <w:lang w:val="pt-BR"/>
        </w:rPr>
        <w:t xml:space="preserve"> được hoàn toàn miễn trừ mọi trách nhiệm phát </w:t>
      </w:r>
      <w:r>
        <w:rPr>
          <w:rFonts w:ascii="Times New Roman" w:hAnsi="Times New Roman" w:eastAsia="Times New Roman" w:cs="Times New Roman"/>
          <w:lang w:val="pt-BR"/>
        </w:rPr>
        <w:t xml:space="preserve">sinh, liên đới (nếu có) trong trường hợp này.</w:t>
      </w:r>
      <w:r>
        <w:rPr>
          <w:rFonts w:ascii="Times New Roman" w:hAnsi="Times New Roman" w:cs="Times New Roman"/>
        </w:rPr>
      </w:r>
      <w:r>
        <w:rPr>
          <w:rFonts w:ascii="Times New Roman" w:hAnsi="Times New Roman" w:cs="Times New Roman"/>
        </w:rPr>
      </w:r>
    </w:p>
    <w:p>
      <w:pPr>
        <w:pBdr/>
        <w:spacing w:after="120" w:before="120" w:line="276" w:lineRule="auto"/>
        <w:ind/>
        <w:rPr>
          <w:rFonts w:ascii="Times New Roman" w:hAnsi="Times New Roman" w:cs="Times New Roman"/>
          <w:b/>
          <w:bCs/>
        </w:rPr>
      </w:pP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CƠ SỞ GIÁ TRỊ</w:t>
      </w:r>
      <w:r>
        <w:rPr>
          <w:rFonts w:ascii="Times New Roman" w:hAnsi="Times New Roman" w:eastAsia="Times New Roman" w:cs="Times New Roman"/>
          <w:b/>
          <w:bCs/>
          <w:lang w:val="pt-BR"/>
        </w:rPr>
        <w:t xml:space="preserve"> THẨM ĐỊNH GIÁ</w:t>
      </w:r>
      <w:r>
        <w:rPr>
          <w:rFonts w:ascii="Times New Roman" w:hAnsi="Times New Roman" w:cs="Times New Roman"/>
          <w:b/>
          <w:bCs/>
        </w:rPr>
      </w:r>
      <w:r>
        <w:rPr>
          <w:rFonts w:ascii="Times New Roman" w:hAnsi="Times New Roman" w:cs="Times New Roman"/>
          <w:b/>
          <w:bCs/>
        </w:rPr>
      </w:r>
    </w:p>
    <w:p>
      <w:pPr>
        <w:pStyle w:val="1039"/>
        <w:numPr>
          <w:ilvl w:val="0"/>
          <w:numId w:val="3"/>
        </w:numPr>
        <w:pBdr/>
        <w:tabs>
          <w:tab w:val="left" w:leader="none" w:pos="993"/>
        </w:tabs>
        <w:spacing w:after="120" w:before="120" w:line="264" w:lineRule="auto"/>
        <w:ind/>
        <w:jc w:val="both"/>
        <w:rPr>
          <w:rFonts w:ascii="Times New Roman" w:hAnsi="Times New Roman" w:cs="Times New Roman"/>
        </w:rPr>
      </w:pPr>
      <w:r>
        <w:rPr>
          <w:rFonts w:ascii="Times New Roman" w:hAnsi="Times New Roman" w:eastAsia="Times New Roman" w:cs="Times New Roman"/>
          <w:b/>
          <w:bCs/>
          <w:lang w:val="pt-BR"/>
        </w:rPr>
        <w:t xml:space="preserve">Giá trị thị trường</w:t>
      </w:r>
      <w:r>
        <w:rPr>
          <w:rFonts w:ascii="Times New Roman" w:hAnsi="Times New Roman" w:eastAsia="Times New Roman" w:cs="Times New Roman"/>
          <w:b/>
          <w:bCs/>
          <w:lang w:val="pt-BR"/>
        </w:rPr>
        <w:t xml:space="preserve">:</w:t>
      </w:r>
      <w:r>
        <w:rPr>
          <w:rFonts w:ascii="Times New Roman" w:hAnsi="Times New Roman" w:eastAsia="Times New Roman" w:cs="Times New Roman"/>
          <w:lang w:val="pt-BR"/>
        </w:rPr>
        <w:t xml:space="preserve"> Kết quả thẩm định giá trị tài sản được xác định dựa trên cơ sở giá trị thị trường tại thời điểm thẩm định theo </w:t>
      </w:r>
      <w:r>
        <w:rPr>
          <w:rFonts w:ascii="Times New Roman" w:hAnsi="Times New Roman" w:eastAsia="Times New Roman" w:cs="Times New Roman"/>
          <w:lang w:val="pt-BR"/>
        </w:rPr>
        <w:t xml:space="preserve">Chuẩn mực thẩm định giá Việt Nam về Cơ sở giá trị thẩm định giá</w:t>
      </w:r>
      <w:r>
        <w:rPr>
          <w:rFonts w:ascii="Times New Roman" w:hAnsi="Times New Roman" w:eastAsia="Times New Roman" w:cs="Times New Roman"/>
          <w:lang w:val="pt-BR"/>
        </w:rPr>
        <w:t xml:space="preserve">: </w:t>
      </w:r>
      <w:r>
        <w:rPr>
          <w:rFonts w:ascii="Times New Roman" w:hAnsi="Times New Roman" w:eastAsia="Times New Roman" w:cs="Times New Roman"/>
          <w:i/>
          <w:iCs/>
          <w:lang w:val="pt-BR"/>
        </w:rPr>
        <w:t xml:space="preserve">“</w:t>
      </w:r>
      <w:r>
        <w:rPr>
          <w:rFonts w:ascii="Times New Roman" w:hAnsi="Times New Roman" w:eastAsia="Times New Roman" w:cs="Times New Roman"/>
          <w:i/>
          <w:iCs/>
          <w:lang w:val="pt-BR"/>
        </w:rPr>
        <w:t xml:space="preserve">Giá trị thị trường là khoản tiền ước </w:t>
      </w:r>
      <w:r>
        <w:rPr>
          <w:rFonts w:ascii="Times New Roman" w:hAnsi="Times New Roman" w:eastAsia="Times New Roman" w:cs="Times New Roman"/>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rFonts w:ascii="Times New Roman" w:hAnsi="Times New Roman" w:eastAsia="Times New Roman" w:cs="Times New Roman"/>
          <w:i/>
          <w:iCs/>
          <w:lang w:val="pt-BR"/>
        </w:rPr>
        <w:t xml:space="preserve">”</w:t>
      </w:r>
      <w:r>
        <w:rPr>
          <w:rFonts w:ascii="Times New Roman" w:hAnsi="Times New Roman" w:eastAsia="Times New Roman" w:cs="Times New Roman"/>
          <w:lang w:val="pt-BR"/>
        </w:rPr>
        <w:t xml:space="preserve">. </w:t>
      </w:r>
      <w:r>
        <w:rPr>
          <w:rFonts w:ascii="Times New Roman" w:hAnsi="Times New Roman" w:cs="Times New Roman"/>
        </w:rPr>
      </w:r>
      <w:r>
        <w:rPr>
          <w:rFonts w:ascii="Times New Roman" w:hAnsi="Times New Roman" w:cs="Times New Roman"/>
        </w:rPr>
      </w:r>
    </w:p>
    <w:p>
      <w:pPr>
        <w:pBdr/>
        <w:spacing w:after="120" w:before="120" w:line="276" w:lineRule="auto"/>
        <w:ind/>
        <w:jc w:val="both"/>
        <w:rPr>
          <w:rFonts w:ascii="Times New Roman" w:hAnsi="Times New Roman" w:cs="Times New Roman"/>
        </w:rPr>
      </w:pPr>
      <w:r>
        <w:rPr>
          <w:rFonts w:ascii="Times New Roman" w:hAnsi="Times New Roman" w:eastAsia="Times New Roman" w:cs="Times New Roman"/>
          <w:b/>
          <w:bCs/>
          <w:lang w:val="pt-BR"/>
        </w:rPr>
        <w:t xml:space="preserve">VII. CÁCH TIẾP CẬN, PHƯƠNG PHÁP THẨM ĐỊNH GIÁ</w:t>
      </w:r>
      <w:r>
        <w:rPr>
          <w:rFonts w:ascii="Times New Roman" w:hAnsi="Times New Roman" w:cs="Times New Roman"/>
        </w:rPr>
      </w:r>
      <w:r>
        <w:rPr>
          <w:rFonts w:ascii="Times New Roman" w:hAnsi="Times New Roman" w:cs="Times New Roman"/>
        </w:rPr>
      </w:r>
    </w:p>
    <w:p>
      <w:pPr>
        <w:pStyle w:val="1039"/>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Cách tiếp cận và phương pháp thẩm định:</w:t>
      </w:r>
      <w:r>
        <w:rPr>
          <w:rFonts w:ascii="Times New Roman" w:hAnsi="Times New Roman" w:cs="Times New Roman"/>
          <w:b/>
        </w:rPr>
      </w:r>
      <w:r>
        <w:rPr>
          <w:rFonts w:ascii="Times New Roman" w:hAnsi="Times New Roman" w:cs="Times New Roman"/>
          <w:b/>
        </w:rPr>
      </w:r>
    </w:p>
    <w:p>
      <w:pPr>
        <w:pStyle w:val="1039"/>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Cách t</w:t>
      </w:r>
      <w:r>
        <w:rPr>
          <w:rFonts w:ascii="Times New Roman" w:hAnsi="Times New Roman" w:eastAsia="Times New Roman" w:cs="Times New Roman"/>
          <w:bCs/>
          <w:i/>
          <w:iCs/>
          <w:lang w:val="pt-BR"/>
        </w:rPr>
        <w:t xml:space="preserve">iếp cận từ thị trường:</w:t>
      </w:r>
      <w:r>
        <w:rPr>
          <w:rFonts w:ascii="Times New Roman" w:hAnsi="Times New Roman" w:eastAsia="Times New Roman" w:cs="Times New Roman"/>
          <w:bCs/>
          <w:i/>
          <w:i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 định giá trị của tài sản thẩm định giá thông qua việc so sánh tài sản thẩm định giá với các tài sản so sánh đã có các thông tin về giá trên thị trường</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39"/>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Phương pháp so 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 đ</w:t>
      </w:r>
      <w:r>
        <w:rPr>
          <w:rFonts w:ascii="Times New Roman" w:hAnsi="Times New Roman" w:eastAsia="Times New Roman" w:cs="Times New Roman"/>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pPr>
        <w:pStyle w:val="1039"/>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 định cách tiếp cận và phương pháp đối với tài sản thẩm định 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39"/>
        <w:numPr>
          <w:ilvl w:val="0"/>
          <w:numId w:val="3"/>
        </w:numPr>
        <w:pBdr/>
        <w:spacing w:after="120" w:before="120" w:line="276" w:lineRule="auto"/>
        <w:ind w:left="357"/>
        <w:jc w:val="both"/>
        <w:rPr>
          <w:rFonts w:ascii="Times New Roman" w:hAnsi="Times New Roman" w:cs="Times New Roman"/>
          <w:spacing w:val="-4"/>
        </w:rPr>
      </w:pPr>
      <w:r>
        <w:rPr>
          <w:rFonts w:ascii="Times New Roman" w:hAnsi="Times New Roman" w:eastAsia="Times New Roman" w:cs="Times New Roman"/>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spacing w:val="-4"/>
          <w:lang w:val="pt-BR"/>
        </w:rPr>
        <w:t xml:space="preserve"> quyền sử dụng đất của</w:t>
      </w:r>
      <w:r>
        <w:rPr>
          <w:rFonts w:ascii="Times New Roman" w:hAnsi="Times New Roman" w:eastAsia="Times New Roman" w:cs="Times New Roman"/>
          <w:spacing w:val="-4"/>
          <w:lang w:val="pt-BR"/>
        </w:rPr>
        <w:t xml:space="preserve"> tài sản thẩm định giá</w:t>
      </w:r>
      <w:r>
        <w:rPr>
          <w:rFonts w:ascii="Times New Roman" w:hAnsi="Times New Roman" w:eastAsia="Times New Roman" w:cs="Times New Roman"/>
          <w:spacing w:val="-4"/>
          <w:lang w:val="pt-BR"/>
        </w:rPr>
        <w:t xml:space="preserve">.</w:t>
      </w:r>
      <w:r>
        <w:rPr>
          <w:rFonts w:ascii="Times New Roman" w:hAnsi="Times New Roman" w:cs="Times New Roman"/>
          <w:spacing w:val="-4"/>
        </w:rPr>
      </w:r>
      <w:r>
        <w:rPr>
          <w:rFonts w:ascii="Times New Roman" w:hAnsi="Times New Roman" w:cs="Times New Roman"/>
          <w:spacing w:val="-4"/>
        </w:rPr>
      </w:r>
    </w:p>
    <w:p>
      <w:pPr>
        <w:pStyle w:val="1039"/>
        <w:pBdr/>
        <w:spacing w:after="120" w:before="120" w:line="276" w:lineRule="auto"/>
        <w:ind w:left="0"/>
        <w:jc w:val="both"/>
        <w:rPr>
          <w:rFonts w:ascii="Times New Roman" w:hAnsi="Times New Roman" w:cs="Times New Roman"/>
        </w:rPr>
      </w:pPr>
      <w:r>
        <w:rPr>
          <w:rFonts w:ascii="Times New Roman" w:hAnsi="Times New Roman" w:eastAsia="Times New Roman" w:cs="Times New Roman"/>
          <w:b/>
          <w:bCs/>
          <w:lang w:val="pt-BR"/>
        </w:rPr>
        <w:t xml:space="preserve">VII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GIÁ TRỊ TÀI SẢN</w:t>
      </w:r>
      <w:r>
        <w:rPr>
          <w:rFonts w:ascii="Times New Roman" w:hAnsi="Times New Roman" w:eastAsia="Times New Roman" w:cs="Times New Roman"/>
          <w:b/>
          <w:bCs/>
          <w:lang w:val="pt-BR"/>
        </w:rPr>
        <w:t xml:space="preserve"> THẨM ĐỊNH</w:t>
      </w:r>
      <w:r>
        <w:rPr>
          <w:rFonts w:ascii="Times New Roman" w:hAnsi="Times New Roman" w:cs="Times New Roman"/>
        </w:rPr>
      </w:r>
      <w:r>
        <w:rPr>
          <w:rFonts w:ascii="Times New Roman" w:hAnsi="Times New Roman" w:cs="Times New Roman"/>
        </w:rPr>
      </w:r>
    </w:p>
    <w:p>
      <w:pPr>
        <w:pStyle w:val="1039"/>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 định </w:t>
      </w:r>
      <w:r>
        <w:rPr>
          <w:rFonts w:ascii="Times New Roman" w:hAnsi="Times New Roman" w:eastAsia="Times New Roman" w:cs="Times New Roman"/>
          <w:b/>
          <w:lang w:val="pt-BR"/>
        </w:rPr>
        <w:t xml:space="preserve">đơn giá</w:t>
      </w:r>
      <w:r>
        <w:rPr>
          <w:rFonts w:ascii="Times New Roman" w:hAnsi="Times New Roman" w:eastAsia="Times New Roman" w:cs="Times New Roman"/>
          <w:b/>
          <w:lang w:val="pt-BR"/>
        </w:rPr>
        <w:t xml:space="preserve"> quyền sử dụng đấ</w:t>
      </w:r>
      <w:r>
        <w:rPr>
          <w:rFonts w:ascii="Times New Roman" w:hAnsi="Times New Roman" w:eastAsia="Times New Roman" w:cs="Times New Roman"/>
          <w:b/>
          <w:lang w:val="pt-BR"/>
        </w:rPr>
        <w:t xml:space="preserve">t</w:t>
      </w:r>
      <w:r>
        <w:rPr>
          <w:rFonts w:ascii="Times New Roman" w:hAnsi="Times New Roman" w:eastAsia="Times New Roman" w:cs="Times New Roman"/>
          <w:b/>
          <w:lang w:val="pt-BR"/>
        </w:rPr>
        <w:t xml:space="preserve"> nằm ngoài quy hoạch</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pPr>
        <w:pStyle w:val="1039"/>
        <w:numPr>
          <w:ilvl w:val="0"/>
          <w:numId w:val="39"/>
        </w:numPr>
        <w:pBdr/>
        <w:spacing w:after="120" w:before="120" w:line="276" w:lineRule="auto"/>
        <w:ind w:hanging="426" w:left="426"/>
        <w:jc w:val="both"/>
        <w:rPr>
          <w:rFonts w:ascii="Times New Roman" w:hAnsi="Times New Roman" w:cs="Times New Roman"/>
          <w:b/>
          <w:i/>
          <w:iCs/>
        </w:rPr>
      </w:pPr>
      <w:r>
        <w:rPr>
          <w:rFonts w:ascii="Times New Roman" w:hAnsi="Times New Roman" w:eastAsia="Times New Roman" w:cs="Times New Roman"/>
          <w:b/>
          <w:i/>
          <w:iCs/>
          <w:lang w:val="pt-BR"/>
        </w:rPr>
        <w:t xml:space="preserve">Tài sản 01:</w:t>
      </w:r>
      <w:r>
        <w:rPr>
          <w:rFonts w:ascii="Times New Roman" w:hAnsi="Times New Roman" w:cs="Times New Roman"/>
          <w:b/>
          <w:i/>
          <w:iCs/>
        </w:rPr>
      </w:r>
      <w:r>
        <w:rPr>
          <w:rFonts w:ascii="Times New Roman" w:hAnsi="Times New Roman" w:cs="Times New Roman"/>
          <w:b/>
          <w:i/>
          <w:iCs/>
        </w:rPr>
      </w:r>
    </w:p>
    <w:p>
      <w:pPr>
        <w:pStyle w:val="1039"/>
        <w:numPr>
          <w:ilvl w:val="0"/>
          <w:numId w:val="6"/>
        </w:numPr>
        <w:pBdr/>
        <w:tabs>
          <w:tab w:val="left" w:leader="none" w:pos="720"/>
        </w:tabs>
        <w:spacing w:after="120" w:before="120" w:line="276" w:lineRule="auto"/>
        <w:ind w:left="360"/>
        <w:jc w:val="both"/>
        <w:rPr>
          <w:rFonts w:ascii="Times New Roman" w:hAnsi="Times New Roman" w:cs="Times New Roman"/>
          <w:b/>
        </w:rPr>
      </w:pPr>
      <w:r>
        <w:rPr>
          <w:rFonts w:ascii="Times New Roman" w:hAnsi="Times New Roman" w:eastAsia="Times New Roman" w:cs="Times New Roman"/>
          <w:b/>
          <w:lang w:val="nl-NL"/>
        </w:rPr>
        <w:t xml:space="preserve">Thông tin tài sản so sánh:</w:t>
      </w:r>
      <w:r>
        <w:rPr>
          <w:rFonts w:ascii="Times New Roman" w:hAnsi="Times New Roman" w:cs="Times New Roman"/>
          <w:b/>
        </w:rPr>
      </w:r>
      <w:r>
        <w:rPr>
          <w:rFonts w:ascii="Times New Roman" w:hAnsi="Times New Roman" w:cs="Times New Roman"/>
          <w:b/>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04"/>
        <w:gridCol w:w="1843"/>
        <w:gridCol w:w="1742"/>
        <w:gridCol w:w="1742"/>
        <w:gridCol w:w="1742"/>
        <w:gridCol w:w="174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r>
      <w:tr>
        <w:trPr>
          <w:trHeight w:val="584"/>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0983685113 </w:t>
              <w:br/>
              <w:t xml:space="preserve"> (Phúc Hạnh)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0986.840.374</w:t>
              <w:br/>
              <w:t xml:space="preserve"> (Toàn)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0986.840.374</w:t>
              <w:br/>
              <w:t xml:space="preserve"> (Toàn)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05/2026</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112,4</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2.100.000.000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2.191.800.000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2.050.000.000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1.848.000.000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1.928.784.000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1.804.000.000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1.848.000.000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1.928.784.000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1.804.000.000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18.480.000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17.160.000</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18.040.000</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rFonts w:ascii="Times New Roman" w:hAnsi="Times New Roman" w:cs="Times New Roman"/>
          <w:b/>
        </w:rPr>
      </w:pPr>
      <w:r>
        <w:rPr>
          <w:rFonts w:ascii="Times New Roman" w:hAnsi="Times New Roman" w:eastAsia="Times New Roman" w:cs="Times New Roman"/>
          <w:lang w:val="it-IT"/>
        </w:rPr>
        <w:t xml:space="preserve"> </w:t>
      </w:r>
      <w:r>
        <w:rPr>
          <w:rFonts w:ascii="Times New Roman" w:hAnsi="Times New Roman" w:eastAsia="Times New Roman" w:cs="Times New Roman"/>
          <w:lang w:val="it-IT"/>
        </w:rPr>
        <w:t xml:space="preserve">Các yếu tố như</w:t>
      </w:r>
      <w:r>
        <w:rPr>
          <w:rFonts w:ascii="Times New Roman" w:hAnsi="Times New Roman" w:eastAsia="Times New Roman" w:cs="Times New Roman"/>
          <w:lang w:val="vi-VN"/>
        </w:rPr>
        <w:t xml:space="preserve"> vị trí, giao thông, diện tích, </w:t>
      </w:r>
      <w:r>
        <w:rPr>
          <w:rFonts w:ascii="Times New Roman" w:hAnsi="Times New Roman" w:eastAsia="Times New Roman" w:cs="Times New Roman"/>
        </w:rPr>
        <w:t xml:space="preserve">hình dáng, </w:t>
      </w:r>
      <w:r>
        <w:rPr>
          <w:rFonts w:ascii="Times New Roman" w:hAnsi="Times New Roman" w:eastAsia="Times New Roman" w:cs="Times New Roman"/>
          <w:lang w:val="vi-VN"/>
        </w:rPr>
        <w:t xml:space="preserve">hạ tầng kỹ thuật và hạ tầng xã hội</w:t>
      </w:r>
      <w:r>
        <w:rPr>
          <w:rFonts w:ascii="Times New Roman" w:hAnsi="Times New Roman" w:eastAsia="Times New Roman" w:cs="Times New Roman"/>
          <w:lang w:val="it-IT"/>
        </w:rPr>
        <w:t xml:space="preserve">… làm ảnh hưởng đến giá trị của </w:t>
      </w:r>
      <w:r>
        <w:rPr>
          <w:rFonts w:ascii="Times New Roman" w:hAnsi="Times New Roman" w:eastAsia="Times New Roman" w:cs="Times New Roman"/>
        </w:rPr>
        <w:t xml:space="preserve">thửa</w:t>
      </w:r>
      <w:r>
        <w:rPr>
          <w:rFonts w:ascii="Times New Roman" w:hAnsi="Times New Roman" w:eastAsia="Times New Roman" w:cs="Times New Roman"/>
          <w:lang w:val="vi-VN"/>
        </w:rPr>
        <w:t xml:space="preserve"> đất</w:t>
      </w:r>
      <w:r>
        <w:rPr>
          <w:rFonts w:ascii="Times New Roman" w:hAnsi="Times New Roman" w:eastAsia="Times New Roman" w:cs="Times New Roman"/>
          <w:lang w:val="it-IT"/>
        </w:rPr>
        <w:t xml:space="preserve">. Mỗi yếu tố đóng góp một tỷ lệ nhất định vào giá trị của </w:t>
      </w:r>
      <w:r>
        <w:rPr>
          <w:rFonts w:ascii="Times New Roman" w:hAnsi="Times New Roman" w:eastAsia="Times New Roman" w:cs="Times New Roman"/>
          <w:lang w:val="vi-VN"/>
        </w:rPr>
        <w:t xml:space="preserve">thửa đất</w:t>
      </w:r>
      <w:r>
        <w:rPr>
          <w:rFonts w:ascii="Times New Roman" w:hAnsi="Times New Roman" w:eastAsia="Times New Roman" w:cs="Times New Roman"/>
          <w:lang w:val="it-IT"/>
        </w:rPr>
        <w:t xml:space="preserve">. Vì vậy, </w:t>
      </w:r>
      <w:r>
        <w:rPr>
          <w:rFonts w:ascii="Times New Roman" w:hAnsi="Times New Roman" w:eastAsia="Times New Roman" w:cs="Times New Roman"/>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b/>
        </w:rPr>
      </w:r>
      <w:r>
        <w:rPr>
          <w:rFonts w:ascii="Times New Roman" w:hAnsi="Times New Roman" w:cs="Times New Roman"/>
          <w:b/>
        </w:rPr>
      </w:r>
    </w:p>
    <w:p>
      <w:pPr>
        <w:pBdr/>
        <w:tabs>
          <w:tab w:val="left" w:leader="none" w:pos="90"/>
          <w:tab w:val="left" w:leader="none" w:pos="180"/>
        </w:tabs>
        <w:spacing w:after="120" w:before="120" w:line="264" w:lineRule="auto"/>
        <w:ind/>
        <w:jc w:val="both"/>
        <w:rPr>
          <w:rFonts w:ascii="Times New Roman" w:hAnsi="Times New Roman" w:cs="Times New Roman"/>
        </w:rPr>
      </w:pPr>
      <w:r>
        <w:rPr>
          <w:rFonts w:ascii="Times New Roman" w:hAnsi="Times New Roman" w:eastAsia="Times New Roman" w:cs="Times New Roman"/>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rFonts w:ascii="Times New Roman" w:hAnsi="Times New Roman" w:eastAsia="Times New Roman" w:cs="Times New Roman"/>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rFonts w:ascii="Times New Roman" w:hAnsi="Times New Roman" w:eastAsia="Times New Roman" w:cs="Times New Roman"/>
          <w:lang w:val="vi-VN"/>
        </w:rPr>
        <w:t xml:space="preserve">thẩm </w:t>
      </w:r>
      <w:r>
        <w:rPr>
          <w:rFonts w:ascii="Times New Roman" w:hAnsi="Times New Roman" w:eastAsia="Times New Roman" w:cs="Times New Roman"/>
          <w:lang w:val="it-IT"/>
        </w:rPr>
        <w:t xml:space="preserve">định giá thì giữ nguyên mức giá của tài sản so sánh (không điều chỉnh).</w:t>
      </w:r>
      <w:r>
        <w:rPr>
          <w:rFonts w:ascii="Times New Roman" w:hAnsi="Times New Roman" w:cs="Times New Roman"/>
        </w:rPr>
      </w:r>
      <w:r>
        <w:rPr>
          <w:rFonts w:ascii="Times New Roman" w:hAnsi="Times New Roman" w:cs="Times New Roman"/>
        </w:rPr>
      </w:r>
    </w:p>
    <w:p>
      <w:pPr>
        <w:pStyle w:val="1039"/>
        <w:numPr>
          <w:ilvl w:val="0"/>
          <w:numId w:val="6"/>
        </w:numPr>
        <w:pBdr/>
        <w:tabs>
          <w:tab w:val="left" w:leader="none" w:pos="720"/>
        </w:tabs>
        <w:spacing w:after="120" w:before="120" w:line="276" w:lineRule="auto"/>
        <w:ind w:hanging="284" w:left="284"/>
        <w:jc w:val="both"/>
        <w:rPr>
          <w:rFonts w:ascii="Times New Roman" w:hAnsi="Times New Roman" w:cs="Times New Roman"/>
          <w:b/>
        </w:rPr>
      </w:pPr>
      <w:r>
        <w:rPr>
          <w:rFonts w:ascii="Times New Roman" w:hAnsi="Times New Roman" w:eastAsia="Times New Roman" w:cs="Times New Roman"/>
          <w:b/>
          <w:lang w:val="nl-NL"/>
        </w:rPr>
        <w:t xml:space="preserve">Bảng điều chỉnh</w:t>
      </w:r>
      <w:r>
        <w:rPr>
          <w:rFonts w:ascii="Times New Roman" w:hAnsi="Times New Roman" w:eastAsia="Times New Roman" w:cs="Times New Roman"/>
          <w:b/>
          <w:lang w:val="nl-NL"/>
        </w:rPr>
        <w:t xml:space="preserve">:</w:t>
      </w:r>
      <w:r>
        <w:rPr>
          <w:rFonts w:ascii="Times New Roman" w:hAnsi="Times New Roman" w:cs="Times New Roman"/>
          <w:b/>
        </w:rPr>
      </w:r>
      <w:r>
        <w:rPr>
          <w:rFonts w:ascii="Times New Roman" w:hAnsi="Times New Roman" w:cs="Times New Roman"/>
          <w:b/>
        </w:rPr>
      </w:r>
    </w:p>
    <w:tbl>
      <w:tblPr>
        <w:tblStyle w:val="104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1.928.784.000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KĐT Việt Hàn, phường Phổ Yên, thành phố Thái Nguyên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18.480.000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19.034.400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19.034.400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19.034.400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19.034.400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17.160.000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18.040.000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18.078.133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554.400</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554.400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bl>
    <w:p>
      <w:pPr>
        <w:pBdr/>
        <w:tabs>
          <w:tab w:val="left" w:leader="none" w:pos="720"/>
        </w:tabs>
        <w:spacing w:after="120" w:before="120" w:line="276" w:lineRule="auto"/>
        <w:ind/>
        <w:jc w:val="both"/>
        <w:rPr>
          <w:rFonts w:ascii="Times New Roman" w:hAnsi="Times New Roman" w:cs="Times New Roman"/>
          <w:b/>
          <w:bCs/>
        </w:rPr>
      </w:pPr>
      <w:r>
        <w:rPr>
          <w:rFonts w:ascii="Times New Roman" w:hAnsi="Times New Roman" w:cs="Times New Roman"/>
          <w:b/>
        </w:rPr>
      </w:r>
      <w:r>
        <w:rPr>
          <w:rFonts w:ascii="Times New Roman" w:hAnsi="Times New Roman" w:cs="Times New Roman"/>
          <w:b/>
          <w:bCs/>
        </w:rPr>
      </w:r>
      <w:r>
        <w:rPr>
          <w:rFonts w:ascii="Times New Roman" w:hAnsi="Times New Roman" w:cs="Times New Roman"/>
          <w:b/>
          <w:bCs/>
        </w:rPr>
      </w:r>
    </w:p>
    <w:p>
      <w:pPr>
        <w:pBdr/>
        <w:tabs>
          <w:tab w:val="left" w:leader="none" w:pos="720"/>
        </w:tabs>
        <w:spacing w:after="120" w:before="120" w:line="276" w:lineRule="auto"/>
        <w:ind/>
        <w:jc w:val="both"/>
        <w:rPr>
          <w:rFonts w:ascii="Times New Roman" w:hAnsi="Times New Roman" w:cs="Times New Roman"/>
          <w:b/>
          <w:bCs/>
        </w:rPr>
      </w:pPr>
      <w:r>
        <w:rPr>
          <w:rFonts w:ascii="Times New Roman" w:hAnsi="Times New Roman" w:eastAsia="Times New Roman" w:cs="Times New Roman"/>
          <w:b/>
          <w:lang w:val="nl-NL"/>
        </w:rPr>
      </w:r>
      <w:r>
        <w:rPr>
          <w:rFonts w:ascii="Times New Roman" w:hAnsi="Times New Roman" w:cs="Times New Roman"/>
          <w:b/>
          <w:bCs/>
        </w:rPr>
      </w:r>
      <w:r>
        <w:rPr>
          <w:rFonts w:ascii="Times New Roman" w:hAnsi="Times New Roman" w:cs="Times New Roman"/>
          <w:b/>
          <w:bCs/>
        </w:rPr>
      </w:r>
    </w:p>
    <w:p>
      <w:pPr>
        <w:pBdr/>
        <w:spacing w:after="120" w:before="120" w:line="276" w:lineRule="auto"/>
        <w:ind/>
        <w:jc w:val="both"/>
        <w:rPr>
          <w:rFonts w:ascii="Times New Roman" w:hAnsi="Times New Roman" w:cs="Times New Roman"/>
          <w:b/>
          <w:bCs/>
          <w:i/>
          <w:iCs/>
        </w:rPr>
      </w:pPr>
      <w:r>
        <w:rPr>
          <w:rFonts w:ascii="Times New Roman" w:hAnsi="Times New Roman" w:eastAsia="Times New Roman" w:cs="Times New Roman"/>
          <w:i/>
          <w:iCs/>
          <w:u w:val="single"/>
        </w:rPr>
        <w:t xml:space="preserve"> </w:t>
      </w:r>
      <w:r>
        <w:rPr>
          <w:rFonts w:ascii="Times New Roman" w:hAnsi="Times New Roman" w:eastAsia="Times New Roman" w:cs="Times New Roman"/>
          <w:b/>
          <w:bCs/>
          <w:i/>
          <w:iCs/>
          <w:u w:val="single"/>
        </w:rPr>
        <w:t xml:space="preserve">Về nguyên tắc khống chế</w:t>
      </w:r>
      <w:r>
        <w:rPr>
          <w:rFonts w:ascii="Times New Roman" w:hAnsi="Times New Roman" w:eastAsia="Times New Roman" w:cs="Times New Roman"/>
          <w:b/>
          <w:bCs/>
          <w:i/>
          <w:iCs/>
        </w:rPr>
        <w:t xml:space="preserve">: </w:t>
      </w:r>
      <w:r>
        <w:rPr>
          <w:rFonts w:ascii="Times New Roman" w:hAnsi="Times New Roman" w:cs="Times New Roman"/>
          <w:b/>
          <w:bCs/>
          <w:i/>
          <w:iCs/>
        </w:rPr>
      </w:r>
      <w:r>
        <w:rPr>
          <w:rFonts w:ascii="Times New Roman" w:hAnsi="Times New Roman" w:cs="Times New Roman"/>
          <w:b/>
          <w:bCs/>
          <w:i/>
          <w:iCs/>
        </w:rPr>
      </w:r>
    </w:p>
    <w:p>
      <w:pPr>
        <w:pBdr/>
        <w:spacing w:after="120" w:before="120" w:line="276" w:lineRule="auto"/>
        <w:ind/>
        <w:jc w:val="both"/>
        <w:rPr>
          <w:rFonts w:ascii="Times New Roman" w:hAnsi="Times New Roman" w:cs="Times New Roman"/>
          <w:b/>
          <w:bCs/>
          <w:u w:val="single"/>
        </w:rPr>
      </w:pPr>
      <w:r>
        <w:rPr>
          <w:rFonts w:ascii="Times New Roman" w:hAnsi="Times New Roman" w:eastAsia="Times New Roman" w:cs="Times New Roman"/>
        </w:rPr>
        <w:t xml:space="preserve">Theo số liệu tại mục </w:t>
      </w:r>
      <w:r>
        <w:rPr>
          <w:rFonts w:ascii="Times New Roman" w:hAnsi="Times New Roman" w:eastAsia="Times New Roman" w:cs="Times New Roman"/>
        </w:rPr>
        <w:t xml:space="preserve">D</w:t>
      </w:r>
      <w:r>
        <w:rPr>
          <w:rFonts w:ascii="Times New Roman" w:hAnsi="Times New Roman" w:eastAsia="Times New Roman" w:cs="Times New Roman"/>
        </w:rPr>
        <w:t xml:space="preserve">2, chênh lệch giữa mức giá trung bình của các mức giá chỉ dẫn nằm trong khoảng từ </w:t>
      </w:r>
      <w:r>
        <w:rPr>
          <w:rFonts w:ascii="Times New Roman" w:hAnsi="Times New Roman" w:eastAsia="Times New Roman" w:cs="Times New Roman"/>
        </w:rPr>
        <w:t xml:space="preserve">-5.08</w:t>
      </w:r>
      <w:r>
        <w:rPr>
          <w:rFonts w:ascii="Times New Roman" w:hAnsi="Times New Roman" w:eastAsia="Times New Roman" w:cs="Times New Roman"/>
        </w:rPr>
        <w:t xml:space="preserve">% đến </w:t>
      </w:r>
      <w:r>
        <w:rPr>
          <w:rFonts w:ascii="Times New Roman" w:hAnsi="Times New Roman" w:eastAsia="Times New Roman" w:cs="Times New Roman"/>
        </w:rPr>
        <w:t xml:space="preserve"> 5.29</w:t>
      </w:r>
      <w:r>
        <w:rPr>
          <w:rFonts w:ascii="Times New Roman" w:hAnsi="Times New Roman" w:eastAsia="Times New Roman" w:cs="Times New Roman"/>
        </w:rPr>
        <w:t xml:space="preserve">%, đảm bảo không quá 15% (theo </w:t>
      </w:r>
      <w:r>
        <w:rPr>
          <w:rFonts w:ascii="Times New Roman" w:hAnsi="Times New Roman" w:eastAsia="Times New Roman" w:cs="Times New Roman"/>
        </w:rPr>
        <w:t xml:space="preserve">Thông tư số 32/2024</w:t>
      </w:r>
      <w:r>
        <w:rPr>
          <w:rFonts w:ascii="Times New Roman" w:hAnsi="Times New Roman" w:eastAsia="Times New Roman" w:cs="Times New Roman"/>
        </w:rPr>
        <w:t xml:space="preserve">/TT-BTC</w:t>
      </w:r>
      <w:r>
        <w:rPr>
          <w:rFonts w:ascii="Times New Roman" w:hAnsi="Times New Roman" w:eastAsia="Times New Roman" w:cs="Times New Roman"/>
        </w:rPr>
        <w:t xml:space="preserve"> ngày 16/5/2024 của Bộ Tài </w:t>
      </w:r>
      <w:r>
        <w:rPr>
          <w:rFonts w:ascii="Times New Roman" w:hAnsi="Times New Roman" w:eastAsia="Times New Roman" w:cs="Times New Roman"/>
        </w:rPr>
        <w:t xml:space="preserve">c</w:t>
      </w:r>
      <w:r>
        <w:rPr>
          <w:rFonts w:ascii="Times New Roman" w:hAnsi="Times New Roman" w:eastAsia="Times New Roman" w:cs="Times New Roman"/>
        </w:rPr>
        <w:t xml:space="preserve">hính)</w:t>
      </w:r>
      <w:r>
        <w:rPr>
          <w:rFonts w:ascii="Times New Roman" w:hAnsi="Times New Roman" w:eastAsia="Times New Roman" w:cs="Times New Roman"/>
        </w:rPr>
        <w:t xml:space="preserve">.</w:t>
      </w:r>
      <w:r>
        <w:rPr>
          <w:rFonts w:ascii="Times New Roman" w:hAnsi="Times New Roman" w:cs="Times New Roman"/>
          <w:b/>
          <w:bCs/>
          <w:u w:val="single"/>
        </w:rPr>
      </w:r>
      <w:r>
        <w:rPr>
          <w:rFonts w:ascii="Times New Roman" w:hAnsi="Times New Roman" w:cs="Times New Roman"/>
          <w:b/>
          <w:bCs/>
          <w:u w:val="single"/>
        </w:rPr>
      </w:r>
    </w:p>
    <w:p>
      <w:pPr>
        <w:pBdr/>
        <w:spacing w:after="120" w:before="120" w:line="276" w:lineRule="auto"/>
        <w:ind/>
        <w:rPr>
          <w:rFonts w:ascii="Times New Roman" w:hAnsi="Times New Roman" w:cs="Times New Roman"/>
          <w:b/>
          <w:bCs/>
          <w:i/>
          <w:iCs/>
          <w:u w:val="single"/>
        </w:rPr>
      </w:pPr>
      <w:r>
        <w:rPr>
          <w:rFonts w:ascii="Times New Roman" w:hAnsi="Times New Roman" w:eastAsia="Times New Roman" w:cs="Times New Roman"/>
          <w:b/>
          <w:bCs/>
          <w:i/>
          <w:iCs/>
          <w:u w:val="single"/>
        </w:rPr>
        <w:t xml:space="preserve">Về thống nhất mức giá chỉ dẫn</w:t>
      </w:r>
      <w:r>
        <w:rPr>
          <w:rFonts w:ascii="Times New Roman" w:hAnsi="Times New Roman" w:eastAsia="Times New Roman" w:cs="Times New Roman"/>
          <w:b/>
          <w:bCs/>
          <w:i/>
          <w:iCs/>
          <w:u w:val="single"/>
        </w:rPr>
        <w:t xml:space="preserve">:</w:t>
      </w:r>
      <w:r>
        <w:rPr>
          <w:rFonts w:ascii="Times New Roman" w:hAnsi="Times New Roman" w:cs="Times New Roman"/>
          <w:b/>
          <w:bCs/>
          <w:i/>
          <w:iCs/>
          <w:u w:val="single"/>
        </w:rPr>
      </w:r>
      <w:r>
        <w:rPr>
          <w:rFonts w:ascii="Times New Roman" w:hAnsi="Times New Roman" w:cs="Times New Roman"/>
          <w:b/>
          <w:bCs/>
          <w:i/>
          <w:iCs/>
          <w:u w:val="single"/>
        </w:rP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rPr>
          <w:rFonts w:ascii="Times New Roman" w:hAnsi="Times New Roman" w:eastAsia="Times New Roman" w:cs="Times New Roman"/>
          <w:sz w:val="24"/>
        </w:rPr>
      </w:r>
      <w:r/>
    </w:p>
    <w:tbl>
      <w:tblPr>
        <w:tblW w:w="5000" w:type="pct"/>
        <w:tblBorders/>
        <w:tblLook w:val="04A0" w:firstRow="1" w:lastRow="0" w:firstColumn="1" w:lastColumn="0" w:noHBand="0" w:noVBand="1"/>
      </w:tblPr>
      <w:tblGrid>
        <w:gridCol w:w="537"/>
        <w:gridCol w:w="1293"/>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TT</w:t>
            </w:r>
            <w:r>
              <w:rPr>
                <w:rFonts w:ascii="Times New Roman" w:hAnsi="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Tài sản</w:t>
            </w:r>
            <w:r>
              <w:rPr>
                <w:rFonts w:ascii="Times New Roman" w:hAnsi="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Mức giá chỉ dẫn của các TSSS</w:t>
            </w:r>
            <w:r>
              <w:rPr>
                <w:rFonts w:ascii="Times New Roman" w:hAnsi="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Trọng số của các TSSS sau điều chỉnh</w:t>
            </w:r>
            <w:r>
              <w:rPr>
                <w:rFonts w:ascii="Times New Roman" w:hAnsi="Times New Roman" w:cs="Times New Roman"/>
                <w:b/>
                <w:bCs/>
                <w:color w:val="000000"/>
              </w:rPr>
            </w:r>
            <w:r>
              <w:rPr>
                <w:rFonts w:ascii="Times New Roman" w:hAnsi="Times New Roman" w:cs="Times New Roman"/>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Giá trị trung bình của mức giá chỉ dẫn sau điều chỉnh</w:t>
            </w:r>
            <w:r>
              <w:rPr>
                <w:rFonts w:ascii="Times New Roman" w:hAnsi="Times New Roman" w:cs="Times New Roman"/>
                <w:b/>
                <w:bCs/>
                <w:color w:val="000000"/>
              </w:rPr>
            </w:r>
            <w:r>
              <w:rPr>
                <w:rFonts w:ascii="Times New Roman" w:hAnsi="Times New Roman" w:cs="Times New Roman"/>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1</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 sản so sánh 1</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19.034.400</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highlight w:val="white"/>
              </w:rPr>
            </w:pPr>
            <w:r>
              <w:rPr>
                <w:rFonts w:ascii="Times New Roman" w:hAnsi="Times New Roman" w:eastAsia="Times New Roman" w:cs="Times New Roman"/>
                <w:color w:val="000000" w:themeColor="text1"/>
                <w:highlight w:val="white"/>
              </w:rPr>
              <w:t xml:space="preserve">33,34%</w:t>
            </w:r>
            <w:r>
              <w:rPr>
                <w:rFonts w:ascii="Times New Roman" w:hAnsi="Times New Roman" w:cs="Times New Roman"/>
                <w:color w:val="000000"/>
                <w:highlight w:val="white"/>
              </w:rPr>
            </w:r>
            <w:r>
              <w:rPr>
                <w:rFonts w:ascii="Times New Roman" w:hAnsi="Times New Roman" w:cs="Times New Roman"/>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6.346.069</w:t>
            </w:r>
            <w:r>
              <w:rPr>
                <w:rFonts w:ascii="Times New Roman" w:hAnsi="Times New Roman" w:cs="Times New Roman"/>
                <w:color w:val="000000"/>
              </w:rPr>
            </w:r>
            <w:r>
              <w:rPr>
                <w:rFonts w:ascii="Times New Roman" w:hAnsi="Times New Roman" w:cs="Times New Roman"/>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2</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 sản so sánh 2</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17.160.000</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highlight w:val="white"/>
              </w:rPr>
            </w:pPr>
            <w:r>
              <w:rPr>
                <w:rFonts w:ascii="Times New Roman" w:hAnsi="Times New Roman" w:eastAsia="Times New Roman" w:cs="Times New Roman"/>
                <w:color w:val="000000" w:themeColor="text1"/>
                <w:highlight w:val="white"/>
              </w:rPr>
              <w:t xml:space="preserve">33,33%</w:t>
            </w:r>
            <w:r>
              <w:rPr>
                <w:rFonts w:ascii="Times New Roman" w:hAnsi="Times New Roman" w:cs="Times New Roman"/>
                <w:color w:val="000000"/>
                <w:highlight w:val="white"/>
              </w:rPr>
            </w:r>
            <w:r>
              <w:rPr>
                <w:rFonts w:ascii="Times New Roman" w:hAnsi="Times New Roman" w:cs="Times New Roman"/>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5.719.428</w:t>
            </w:r>
            <w:r>
              <w:rPr>
                <w:rFonts w:ascii="Times New Roman" w:hAnsi="Times New Roman" w:cs="Times New Roman"/>
                <w:color w:val="000000"/>
              </w:rPr>
            </w:r>
            <w:r>
              <w:rPr>
                <w:rFonts w:ascii="Times New Roman" w:hAnsi="Times New Roman" w:cs="Times New Roman"/>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rPr>
              <w:t xml:space="preserve">3</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rFonts w:ascii="Times New Roman" w:hAnsi="Times New Roman" w:cs="Times New Roman"/>
                <w:color w:val="000000"/>
              </w:rPr>
            </w:pPr>
            <w:r>
              <w:rPr>
                <w:rFonts w:ascii="Times New Roman" w:hAnsi="Times New Roman" w:eastAsia="Times New Roman" w:cs="Times New Roman"/>
                <w:color w:val="000000"/>
              </w:rPr>
              <w:t xml:space="preserve">Tài sản so sánh 3</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18.040.000</w:t>
            </w:r>
            <w:r>
              <w:rPr>
                <w:rFonts w:ascii="Times New Roman" w:hAnsi="Times New Roman" w:cs="Times New Roman"/>
                <w:color w:val="000000"/>
              </w:rPr>
            </w:r>
            <w:r>
              <w:rPr>
                <w:rFonts w:ascii="Times New Roman" w:hAnsi="Times New Roman" w:cs="Times New Roman"/>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highlight w:val="white"/>
              </w:rPr>
            </w:pPr>
            <w:r>
              <w:rPr>
                <w:rFonts w:ascii="Times New Roman" w:hAnsi="Times New Roman" w:eastAsia="Times New Roman" w:cs="Times New Roman"/>
                <w:color w:val="000000" w:themeColor="text1"/>
                <w:highlight w:val="white"/>
              </w:rPr>
              <w:t xml:space="preserve">33,33%</w:t>
            </w:r>
            <w:r>
              <w:rPr>
                <w:rFonts w:ascii="Times New Roman" w:hAnsi="Times New Roman" w:cs="Times New Roman"/>
                <w:color w:val="000000"/>
                <w:highlight w:val="white"/>
              </w:rPr>
            </w:r>
            <w:r>
              <w:rPr>
                <w:rFonts w:ascii="Times New Roman" w:hAnsi="Times New Roman" w:cs="Times New Roman"/>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rPr>
            </w:pPr>
            <w:r>
              <w:rPr>
                <w:rFonts w:ascii="Times New Roman" w:hAnsi="Times New Roman" w:eastAsia="Times New Roman" w:cs="Times New Roman"/>
                <w:color w:val="000000" w:themeColor="text1"/>
              </w:rPr>
              <w:t xml:space="preserve">6.012.732</w:t>
            </w:r>
            <w:r>
              <w:rPr>
                <w:rFonts w:ascii="Times New Roman" w:hAnsi="Times New Roman" w:cs="Times New Roman"/>
                <w:color w:val="000000"/>
              </w:rPr>
            </w:r>
            <w:r>
              <w:rPr>
                <w:rFonts w:ascii="Times New Roman" w:hAnsi="Times New Roman" w:cs="Times New Roman"/>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Giá trị bình quân theo trọng số:</w:t>
            </w:r>
            <w:r>
              <w:rPr>
                <w:rFonts w:ascii="Times New Roman" w:hAnsi="Times New Roman" w:cs="Times New Roman"/>
                <w:b/>
                <w:bCs/>
                <w:color w:val="000000"/>
              </w:rPr>
            </w:r>
            <w:r>
              <w:rPr>
                <w:rFonts w:ascii="Times New Roman" w:hAnsi="Times New Roman" w:cs="Times New Roman"/>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themeColor="text1"/>
              </w:rPr>
              <w:t xml:space="preserve">18.078.229</w:t>
            </w:r>
            <w:r>
              <w:rPr>
                <w:rFonts w:ascii="Times New Roman" w:hAnsi="Times New Roman" w:cs="Times New Roman"/>
                <w:b/>
                <w:bCs/>
                <w:color w:val="000000"/>
              </w:rPr>
            </w:r>
            <w:r>
              <w:rPr>
                <w:rFonts w:ascii="Times New Roman" w:hAnsi="Times New Roman" w:cs="Times New Roman"/>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rPr>
              <w:t xml:space="preserve">Làm tròn:</w:t>
            </w:r>
            <w:r>
              <w:rPr>
                <w:rFonts w:ascii="Times New Roman" w:hAnsi="Times New Roman" w:cs="Times New Roman"/>
                <w:b/>
                <w:bCs/>
                <w:color w:val="000000"/>
              </w:rPr>
            </w:r>
            <w:r>
              <w:rPr>
                <w:rFonts w:ascii="Times New Roman" w:hAnsi="Times New Roman" w:cs="Times New Roman"/>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rPr>
            </w:pPr>
            <w:r>
              <w:rPr>
                <w:rFonts w:ascii="Times New Roman" w:hAnsi="Times New Roman" w:eastAsia="Times New Roman" w:cs="Times New Roman"/>
                <w:b/>
                <w:bCs/>
                <w:color w:val="000000" w:themeColor="text1"/>
              </w:rPr>
              <w:t xml:space="preserve">18.000.000</w:t>
            </w:r>
            <w:r>
              <w:rPr>
                <w:rFonts w:ascii="Times New Roman" w:hAnsi="Times New Roman" w:cs="Times New Roman"/>
                <w:b/>
                <w:bCs/>
                <w:color w:val="000000"/>
              </w:rPr>
            </w:r>
            <w:r>
              <w:rPr>
                <w:rFonts w:ascii="Times New Roman" w:hAnsi="Times New Roman" w:cs="Times New Roman"/>
                <w:b/>
                <w:bCs/>
                <w:color w:val="000000"/>
              </w:rPr>
            </w:r>
          </w:p>
        </w:tc>
      </w:tr>
    </w:tbl>
    <w:p>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rPr>
        <w:t xml:space="preserve"> </w:t>
      </w:r>
      <w:r>
        <w:rPr>
          <w:rFonts w:ascii="Times New Roman" w:hAnsi="Times New Roman" w:eastAsia="Times New Roman" w:cs="Times New Roman"/>
        </w:rPr>
        <w:t xml:space="preserve">Tổ thẩm định sử dụng mức giá chỉ dẫn là mức giá bình quân có trọng số của 03 tài sản so sánh làm mức giá của tài sản thẩm định giá, tương ứng là</w:t>
      </w:r>
      <w:r>
        <w:rPr>
          <w:rFonts w:ascii="Times New Roman" w:hAnsi="Times New Roman" w:eastAsia="Times New Roman" w:cs="Times New Roman"/>
        </w:rPr>
        <w:t xml:space="preserve">:</w:t>
      </w:r>
      <w:r>
        <w:rPr>
          <w:rFonts w:ascii="Times New Roman" w:hAnsi="Times New Roman" w:eastAsia="Times New Roman" w:cs="Times New Roman"/>
        </w:rPr>
        <w:t xml:space="preserve"> </w:t>
      </w:r>
      <w:r>
        <w:rPr>
          <w:rFonts w:ascii="Times New Roman" w:hAnsi="Times New Roman" w:eastAsia="Times New Roman" w:cs="Times New Roman"/>
          <w:b/>
          <w:bCs/>
          <w:color w:val="000000" w:themeColor="text1"/>
        </w:rPr>
        <w:t xml:space="preserve">18.000.000</w:t>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rPr>
        <w:t xml:space="preserve">đồng/m².</w:t>
      </w:r>
      <w:r>
        <w:rPr>
          <w:rFonts w:ascii="Times New Roman" w:hAnsi="Times New Roman" w:cs="Times New Roman"/>
          <w:b/>
          <w:bCs/>
        </w:rPr>
      </w:r>
      <w:r>
        <w:rPr>
          <w:rFonts w:ascii="Times New Roman" w:hAnsi="Times New Roman" w:cs="Times New Roman"/>
          <w:b/>
          <w:bCs/>
        </w:rP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b/>
          <w:i/>
          <w:color w:val="000000"/>
          <w:sz w:val="24"/>
        </w:rPr>
        <w:t xml:space="preserve">Tài sản 02 + tài sản 03</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thực tế và thông tin khách hàng cung cấp, Tổ thẩm định nhận thấy</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03 tài sản thẩm định liền kề nhau, tương đồng về vị trí, quy mô kích thước, mặt tiền. Vì vậy Tổ thẩm định xác định đơn giá của tài sản 02 và 03 bằng tài sản 01 là : </w:t>
      </w:r>
      <w:r>
        <w:rPr>
          <w:rFonts w:ascii="Times New Roman" w:hAnsi="Times New Roman" w:eastAsia="Times New Roman" w:cs="Times New Roman"/>
          <w:b/>
          <w:color w:val="000000"/>
          <w:sz w:val="24"/>
        </w:rPr>
        <w:t xml:space="preserve">18.000.000 đồng/m².</w:t>
      </w:r>
      <w:r>
        <w:rPr>
          <w:rFonts w:ascii="Times New Roman" w:hAnsi="Times New Roman" w:eastAsia="Times New Roman" w:cs="Times New Roman"/>
          <w:sz w:val="24"/>
        </w:rPr>
      </w:r>
      <w:r/>
    </w:p>
    <w:p>
      <w:pPr>
        <w:pStyle w:val="1039"/>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Kết quả thẩm định giá:</w:t>
      </w:r>
      <w:r>
        <w:rPr>
          <w:rFonts w:ascii="Times New Roman" w:hAnsi="Times New Roman" w:cs="Times New Roman"/>
          <w:b/>
        </w:rPr>
      </w:r>
      <w:r>
        <w:rPr>
          <w:rFonts w:ascii="Times New Roman" w:hAnsi="Times New Roman" w:cs="Times New Roman"/>
          <w:b/>
        </w:rPr>
      </w:r>
    </w:p>
    <w:p>
      <w:pPr>
        <w:pStyle w:val="1039"/>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lang w:val="pt-BR"/>
        </w:rPr>
        <w:t xml:space="preserve">Dựa trên các lập luận trên, </w:t>
      </w:r>
      <w:r>
        <w:rPr>
          <w:rFonts w:ascii="Times New Roman" w:hAnsi="Times New Roman" w:eastAsia="Times New Roman" w:cs="Times New Roman"/>
          <w:lang w:val="pt-BR"/>
        </w:rPr>
        <w:t xml:space="preserve">T</w:t>
      </w:r>
      <w:r>
        <w:rPr>
          <w:rFonts w:ascii="Times New Roman" w:hAnsi="Times New Roman" w:eastAsia="Times New Roman" w:cs="Times New Roman"/>
          <w:lang w:val="pt-BR"/>
        </w:rPr>
        <w:t xml:space="preserve">ổ</w:t>
      </w:r>
      <w:r>
        <w:rPr>
          <w:rFonts w:ascii="Times New Roman" w:hAnsi="Times New Roman" w:eastAsia="Times New Roman" w:cs="Times New Roman"/>
          <w:lang w:val="pt-BR"/>
        </w:rPr>
        <w:t xml:space="preserve"> thẩm định ước tính giá trị </w:t>
      </w:r>
      <w:r>
        <w:rPr>
          <w:rFonts w:ascii="Times New Roman" w:hAnsi="Times New Roman" w:eastAsia="Times New Roman" w:cs="Times New Roman"/>
          <w:lang w:val="vi-VN"/>
        </w:rPr>
        <w:t xml:space="preserve">tài sản thẩm định giá</w:t>
      </w:r>
      <w:r>
        <w:rPr>
          <w:rFonts w:ascii="Times New Roman" w:hAnsi="Times New Roman" w:eastAsia="Times New Roman" w:cs="Times New Roman"/>
          <w:lang w:val="pt-BR"/>
        </w:rPr>
        <w:t xml:space="preserve"> </w:t>
      </w:r>
      <w:r>
        <w:rPr>
          <w:rFonts w:ascii="Times New Roman" w:hAnsi="Times New Roman" w:eastAsia="Times New Roman" w:cs="Times New Roman"/>
          <w:lang w:val="de-DE"/>
        </w:rPr>
        <w:t xml:space="preserve">chưa bao gồm các loại thuế, phí và lệ phí liên quan đến việc chuyển nhượng tài sản</w:t>
      </w:r>
      <w:r>
        <w:rPr>
          <w:rFonts w:ascii="Times New Roman" w:hAnsi="Times New Roman" w:eastAsia="Times New Roman" w:cs="Times New Roman"/>
          <w:lang w:val="pt-BR"/>
        </w:rPr>
        <w:t xml:space="preserve"> tại thời điểm thẩm định giá </w:t>
      </w:r>
      <w:r>
        <w:rPr>
          <w:rFonts w:ascii="Times New Roman" w:hAnsi="Times New Roman" w:eastAsia="Times New Roman" w:cs="Times New Roman"/>
          <w:color w:val="000000" w:themeColor="text1"/>
          <w:lang w:val="pt-BR"/>
        </w:rPr>
        <w:t xml:space="preserve">tháng 05/2026</w:t>
      </w:r>
      <w:r>
        <w:rPr>
          <w:rFonts w:ascii="Times New Roman" w:hAnsi="Times New Roman" w:eastAsia="Times New Roman" w:cs="Times New Roman"/>
        </w:rPr>
        <w:t xml:space="preserve"> </w:t>
      </w:r>
      <w:r>
        <w:rPr>
          <w:rFonts w:ascii="Times New Roman" w:hAnsi="Times New Roman" w:eastAsia="Times New Roman" w:cs="Times New Roman"/>
        </w:rPr>
        <w:t xml:space="preserve">ước tính </w:t>
      </w:r>
      <w:r>
        <w:rPr>
          <w:rFonts w:ascii="Times New Roman" w:hAnsi="Times New Roman" w:eastAsia="Times New Roman" w:cs="Times New Roman"/>
        </w:rPr>
        <w:t xml:space="preserve">như sau</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tbl>
      <w:tblPr>
        <w:tblStyle w:val="1043"/>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693"/>
        <w:gridCol w:w="1843"/>
        <w:gridCol w:w="1701"/>
        <w:gridCol w:w="243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2815,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794213, Số vào sổ cấp GCN: CS 11780 do Sở Tài nguyên và Môi trường Tỉnh Thái Nguyên cấp ngày 19/5/2023; chủ sử dụng đất là Ông Phan Văn Minh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18.000.000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1.800.000.000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2814,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794212, Số vào sổ cấp GCN: CS 11779 do Sở Tài nguyên và Môi trường Tỉnh Thái Nguyên  cấp ngày 19/5/2023; chủ sử dụng đất là Ông Phan Văn Minh</w:t>
              <w:tab/>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18.000.000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1.980.000.000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b/>
                <w:color w:val="000000"/>
                <w:sz w:val="24"/>
              </w:rPr>
              <w:t xml:space="preserve">Quyền sử dụng đất tại thửa đất số: 2820, tờ bản đồ số: 26, có địa chỉ: Phường Hồng Tiến, thành phố Phổ Yên, tỉnh Thái Nguyên (nay là phường Phổ Yên, tỉnh Thái Nguyên)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DL 794214, Số vào sổ cấp GCN: CS 11781 do Sở Tài nguyên và Môi trường Tỉnh Thái Nguyên  cấp ngày 19/5/2023; chủ sử dụng đất là Ông Phan Văn Minh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Đất ở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18.000.000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1.800.000.000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94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right"/>
              <w:rPr/>
            </w:pPr>
            <w:r>
              <w:rPr>
                <w:rFonts w:ascii="Times New Roman" w:hAnsi="Times New Roman" w:eastAsia="Times New Roman" w:cs="Times New Roman"/>
                <w:b/>
                <w:color w:val="000000"/>
                <w:sz w:val="24"/>
              </w:rPr>
              <w:t xml:space="preserve">5.580.000.000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i/>
                <w:color w:val="000000"/>
                <w:sz w:val="24"/>
              </w:rPr>
              <w:t xml:space="preserve">(Bằng chữ:</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i/>
                <w:color w:val="000000"/>
                <w:sz w:val="24"/>
              </w:rPr>
              <w:t xml:space="preserve">Năm tỷ năm trăm tám mươi triệu đồng./.)</w:t>
            </w:r>
            <w:r/>
          </w:p>
        </w:tc>
      </w:tr>
    </w:tbl>
    <w:p>
      <w:pPr>
        <w:pStyle w:val="1039"/>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Style w:val="1039"/>
        <w:pBdr/>
        <w:tabs>
          <w:tab w:val="left" w:leader="none" w:pos="993"/>
        </w:tabs>
        <w:spacing w:after="120" w:before="120" w:line="305" w:lineRule="auto"/>
        <w:ind w:left="0"/>
        <w:jc w:val="both"/>
        <w:rPr>
          <w:rFonts w:ascii="Times New Roman" w:hAnsi="Times New Roman" w:cs="Times New Roman"/>
          <w:b/>
        </w:rPr>
      </w:pPr>
      <w:r>
        <w:rPr>
          <w:rFonts w:ascii="Times New Roman" w:hAnsi="Times New Roman" w:eastAsia="Times New Roman" w:cs="Times New Roman"/>
          <w:b/>
          <w:lang w:val="pt-BR"/>
        </w:rPr>
        <w:t xml:space="preserve">IX</w:t>
      </w:r>
      <w:r>
        <w:rPr>
          <w:rFonts w:ascii="Times New Roman" w:hAnsi="Times New Roman" w:eastAsia="Times New Roman" w:cs="Times New Roman"/>
          <w:b/>
          <w:lang w:val="pt-BR"/>
        </w:rPr>
        <w:t xml:space="preserve">. </w:t>
      </w:r>
      <w:r>
        <w:rPr>
          <w:rFonts w:ascii="Times New Roman" w:hAnsi="Times New Roman" w:eastAsia="Times New Roman" w:cs="Times New Roman"/>
          <w:b/>
          <w:bCs/>
          <w:lang w:val="pt-BR"/>
        </w:rPr>
        <w:t xml:space="preserve">THỜI HẠN HIỆU LỰC CỦA KẾT QUẢ THẨM ĐỊNH GIÁ</w:t>
      </w:r>
      <w:r>
        <w:rPr>
          <w:rFonts w:ascii="Times New Roman" w:hAnsi="Times New Roman" w:cs="Times New Roman"/>
          <w:b/>
        </w:rPr>
      </w:r>
      <w:r>
        <w:rPr>
          <w:rFonts w:ascii="Times New Roman" w:hAnsi="Times New Roman" w:cs="Times New Roman"/>
          <w:b/>
        </w:rPr>
      </w:r>
    </w:p>
    <w:p>
      <w:pPr>
        <w:pStyle w:val="1039"/>
        <w:numPr>
          <w:ilvl w:val="0"/>
          <w:numId w:val="4"/>
        </w:numPr>
        <w:pBdr/>
        <w:tabs>
          <w:tab w:val="left" w:leader="none" w:pos="993"/>
        </w:tabs>
        <w:spacing w:after="120" w:before="120" w:line="305" w:lineRule="auto"/>
        <w:ind/>
        <w:jc w:val="both"/>
        <w:rPr>
          <w:rFonts w:ascii="Times New Roman" w:hAnsi="Times New Roman" w:cs="Times New Roman"/>
          <w:b/>
        </w:rPr>
      </w:pPr>
      <w:r>
        <w:rPr>
          <w:rFonts w:ascii="Times New Roman" w:hAnsi="Times New Roman" w:eastAsia="Times New Roman" w:cs="Times New Roman"/>
          <w:lang w:val="pt-BR"/>
        </w:rPr>
        <w:t xml:space="preserve">Tối đa 06 (sáu) tháng tính từ ngày ký đối với tài sản là Bất động sản.</w:t>
      </w:r>
      <w:r>
        <w:rPr>
          <w:rFonts w:ascii="Times New Roman" w:hAnsi="Times New Roman" w:cs="Times New Roman"/>
          <w:b/>
        </w:rPr>
      </w:r>
      <w:r>
        <w:rPr>
          <w:rFonts w:ascii="Times New Roman" w:hAnsi="Times New Roman" w:cs="Times New Roman"/>
          <w:b/>
        </w:rPr>
      </w:r>
    </w:p>
    <w:p>
      <w:pPr>
        <w:pStyle w:val="1039"/>
        <w:pBdr/>
        <w:tabs>
          <w:tab w:val="left" w:leader="none" w:pos="993"/>
        </w:tabs>
        <w:spacing w:after="120" w:before="120" w:line="305" w:lineRule="auto"/>
        <w:ind w:left="0"/>
        <w:jc w:val="both"/>
        <w:rPr>
          <w:rFonts w:ascii="Times New Roman" w:hAnsi="Times New Roman" w:cs="Times New Roman"/>
          <w:b/>
          <w:bCs/>
          <w:spacing w:val="-4"/>
        </w:rPr>
      </w:pPr>
      <w:r>
        <w:rPr>
          <w:rFonts w:ascii="Times New Roman" w:hAnsi="Times New Roman" w:eastAsia="Times New Roman" w:cs="Times New Roman"/>
          <w:b/>
          <w:bCs/>
          <w:spacing w:val="-4"/>
          <w:lang w:val="pt-BR"/>
        </w:rPr>
        <w:t xml:space="preserve">X. TUYÊN BỐ CHUNG VÀ MIỄN TRỪ TRÁCH NHIỆM</w:t>
      </w:r>
      <w:r>
        <w:rPr>
          <w:rFonts w:ascii="Times New Roman" w:hAnsi="Times New Roman" w:cs="Times New Roman"/>
          <w:b/>
          <w:bCs/>
          <w:spacing w:val="-4"/>
        </w:rPr>
      </w:r>
      <w:r>
        <w:rPr>
          <w:rFonts w:ascii="Times New Roman" w:hAnsi="Times New Roman" w:cs="Times New Roman"/>
          <w:b/>
          <w:bCs/>
          <w:spacing w:val="-4"/>
        </w:rPr>
      </w:r>
    </w:p>
    <w:p>
      <w:pPr>
        <w:pStyle w:val="1039"/>
        <w:numPr>
          <w:ilvl w:val="0"/>
          <w:numId w:val="5"/>
        </w:numPr>
        <w:pBdr/>
        <w:tabs>
          <w:tab w:val="left" w:leader="none" w:pos="993"/>
        </w:tabs>
        <w:spacing w:after="120" w:before="120" w:line="305" w:lineRule="auto"/>
        <w:ind/>
        <w:jc w:val="both"/>
        <w:rPr>
          <w:rFonts w:ascii="Times New Roman" w:hAnsi="Times New Roman" w:cs="Times New Roman"/>
        </w:rPr>
      </w:pPr>
      <w:r>
        <w:rPr>
          <w:rFonts w:ascii="Times New Roman" w:hAnsi="Times New Roman" w:eastAsia="Times New Roman" w:cs="Times New Roman"/>
          <w:lang w:val="pt-BR"/>
        </w:rPr>
        <w:t xml:space="preserve">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rFonts w:ascii="Times New Roman" w:hAnsi="Times New Roman" w:cs="Times New Roman"/>
        </w:rPr>
      </w:r>
      <w:r>
        <w:rPr>
          <w:rFonts w:ascii="Times New Roman" w:hAnsi="Times New Roman" w:cs="Times New Roman"/>
        </w:rPr>
      </w:r>
    </w:p>
    <w:p>
      <w:pPr>
        <w:pStyle w:val="1039"/>
        <w:numPr>
          <w:ilvl w:val="0"/>
          <w:numId w:val="5"/>
        </w:numPr>
        <w:pBdr/>
        <w:tabs>
          <w:tab w:val="left" w:leader="none" w:pos="993"/>
        </w:tabs>
        <w:spacing w:after="120" w:before="120" w:line="305" w:lineRule="auto"/>
        <w:ind/>
        <w:jc w:val="both"/>
        <w:rPr>
          <w:rFonts w:ascii="Times New Roman" w:hAnsi="Times New Roman" w:cs="Times New Roman"/>
        </w:rPr>
      </w:pPr>
      <w:r>
        <w:rPr>
          <w:rFonts w:ascii="Times New Roman" w:hAnsi="Times New Roman" w:eastAsia="Times New Roman" w:cs="Times New Roman"/>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rFonts w:ascii="Times New Roman" w:hAnsi="Times New Roman" w:eastAsia="Times New Roman" w:cs="Times New Roman"/>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rFonts w:ascii="Times New Roman" w:hAnsi="Times New Roman" w:cs="Times New Roman"/>
        </w:rPr>
      </w:r>
      <w:r>
        <w:rPr>
          <w:rFonts w:ascii="Times New Roman" w:hAnsi="Times New Roman" w:cs="Times New Roman"/>
        </w:rPr>
      </w:r>
    </w:p>
    <w:p>
      <w:pPr>
        <w:pStyle w:val="1039"/>
        <w:numPr>
          <w:ilvl w:val="0"/>
          <w:numId w:val="5"/>
        </w:numPr>
        <w:pBdr/>
        <w:tabs>
          <w:tab w:val="left" w:leader="none" w:pos="993"/>
        </w:tabs>
        <w:spacing w:after="120" w:before="120" w:line="305" w:lineRule="auto"/>
        <w:ind/>
        <w:jc w:val="both"/>
        <w:rPr>
          <w:rFonts w:ascii="Times New Roman" w:hAnsi="Times New Roman" w:cs="Times New Roman"/>
        </w:rPr>
      </w:pPr>
      <w:r>
        <w:rPr>
          <w:rFonts w:ascii="Times New Roman" w:hAnsi="Times New Roman" w:eastAsia="Times New Roman" w:cs="Times New Roman"/>
          <w:lang w:val="pt-BR"/>
        </w:rPr>
        <w:t xml:space="preserve">Chứng thư, Báo cáo này được soạn thảo theo Hợp đồng được ký 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 tuâ</w:t>
      </w:r>
      <w:r>
        <w:rPr>
          <w:rFonts w:ascii="Times New Roman" w:hAnsi="Times New Roman" w:eastAsia="Times New Roman" w:cs="Times New Roman"/>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rFonts w:ascii="Times New Roman" w:hAnsi="Times New Roman" w:cs="Times New Roman"/>
        </w:rPr>
      </w:r>
      <w:r>
        <w:rPr>
          <w:rFonts w:ascii="Times New Roman" w:hAnsi="Times New Roman" w:cs="Times New Roman"/>
        </w:rPr>
      </w:r>
    </w:p>
    <w:p>
      <w:pPr>
        <w:pStyle w:val="1039"/>
        <w:numPr>
          <w:ilvl w:val="0"/>
          <w:numId w:val="5"/>
        </w:numPr>
        <w:pBdr/>
        <w:tabs>
          <w:tab w:val="left" w:leader="none" w:pos="993"/>
        </w:tabs>
        <w:spacing w:after="120" w:before="120" w:line="305" w:lineRule="auto"/>
        <w:ind/>
        <w:jc w:val="both"/>
        <w:rPr>
          <w:rFonts w:ascii="Times New Roman" w:hAnsi="Times New Roman" w:cs="Times New Roman"/>
        </w:rPr>
      </w:pPr>
      <w:r>
        <w:rPr>
          <w:rFonts w:ascii="Times New Roman" w:hAnsi="Times New Roman" w:eastAsia="Times New Roman" w:cs="Times New Roman"/>
          <w:lang w:val="pt-BR"/>
        </w:rPr>
        <w:t xml:space="preserve">Các bên liên quan khi đọc và thực hiện sử dụng sản phẩm tư vấn này, tức là đã chấp nhận và đồng ý với những điều khoản sau:</w:t>
      </w:r>
      <w:r>
        <w:rPr>
          <w:rFonts w:ascii="Times New Roman" w:hAnsi="Times New Roman" w:cs="Times New Roman"/>
        </w:rPr>
      </w:r>
      <w:r>
        <w:rPr>
          <w:rFonts w:ascii="Times New Roman" w:hAnsi="Times New Roman" w:cs="Times New Roman"/>
        </w:rPr>
      </w:r>
    </w:p>
    <w:p>
      <w:pPr>
        <w:pStyle w:val="1039"/>
        <w:numPr>
          <w:ilvl w:val="0"/>
          <w:numId w:val="10"/>
        </w:numPr>
        <w:pBdr/>
        <w:spacing w:after="120" w:before="120" w:line="305"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Sản phẩm tư vấn của Chúng tôi chỉ nhằm mục đích duy nhất đã ghi tại Mục 4 của Chứng thư mà không nhằm bất kỳ mục đích nào khác và mọi hành</w:t>
      </w:r>
      <w:r>
        <w:rPr>
          <w:rFonts w:ascii="Times New Roman" w:hAnsi="Times New Roman" w:eastAsia="Times New Roman" w:cs="Times New Roman"/>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rFonts w:ascii="Times New Roman" w:hAnsi="Times New Roman" w:eastAsia="Times New Roman" w:cs="Times New Roman"/>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rFonts w:ascii="Times New Roman" w:hAnsi="Times New Roman" w:cs="Times New Roman"/>
        </w:rPr>
      </w:r>
      <w:r>
        <w:rPr>
          <w:rFonts w:ascii="Times New Roman" w:hAnsi="Times New Roman" w:cs="Times New Roman"/>
        </w:rPr>
      </w:r>
    </w:p>
    <w:p>
      <w:pPr>
        <w:pStyle w:val="1039"/>
        <w:numPr>
          <w:ilvl w:val="0"/>
          <w:numId w:val="10"/>
        </w:numPr>
        <w:pBdr/>
        <w:spacing w:after="120" w:before="120" w:line="305"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Lotus VFI, Ban Lãnh đạo, toàn thể nhân viên, Thẩm định viên và đại diện pháp luật của Lotus VFI khôn</w:t>
      </w:r>
      <w:r>
        <w:rPr>
          <w:rFonts w:ascii="Times New Roman" w:hAnsi="Times New Roman" w:eastAsia="Times New Roman" w:cs="Times New Roman"/>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rFonts w:ascii="Times New Roman" w:hAnsi="Times New Roman" w:eastAsia="Times New Roman" w:cs="Times New Roman"/>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rFonts w:ascii="Times New Roman" w:hAnsi="Times New Roman" w:cs="Times New Roman"/>
        </w:rPr>
      </w:r>
      <w:r>
        <w:rPr>
          <w:rFonts w:ascii="Times New Roman" w:hAnsi="Times New Roman" w:cs="Times New Roman"/>
        </w:rPr>
      </w:r>
    </w:p>
    <w:p>
      <w:pPr>
        <w:pStyle w:val="1039"/>
        <w:numPr>
          <w:ilvl w:val="0"/>
          <w:numId w:val="10"/>
        </w:numPr>
        <w:pBdr/>
        <w:spacing w:after="120" w:before="120" w:line="305"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w:t>
      </w:r>
      <w:r>
        <w:rPr>
          <w:rFonts w:ascii="Times New Roman" w:hAnsi="Times New Roman" w:eastAsia="Times New Roman" w:cs="Times New Roman"/>
          <w:lang w:val="pt-BR"/>
        </w:rPr>
        <w:t xml:space="preserve">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w:t>
      </w:r>
      <w:r>
        <w:rPr>
          <w:rFonts w:ascii="Times New Roman" w:hAnsi="Times New Roman" w:eastAsia="Times New Roman" w:cs="Times New Roman"/>
          <w:lang w:val="pt-BR"/>
        </w:rPr>
        <w:t xml:space="preserve">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w:t>
      </w:r>
      <w:r>
        <w:rPr>
          <w:rFonts w:ascii="Times New Roman" w:hAnsi="Times New Roman" w:eastAsia="Times New Roman" w:cs="Times New Roman"/>
          <w:lang w:val="pt-BR"/>
        </w:rPr>
        <w:t xml:space="preserve">khiếu lại nào có thể gây tổn hại đến danh dự, trách nhiệm pháp lý, nghĩa vụ kinh tế… của các cá nhân và tập thể Lotus VFI.</w:t>
      </w:r>
      <w:r>
        <w:rPr>
          <w:rFonts w:ascii="Times New Roman" w:hAnsi="Times New Roman" w:cs="Times New Roman"/>
        </w:rPr>
      </w:r>
      <w:r>
        <w:rPr>
          <w:rFonts w:ascii="Times New Roman" w:hAnsi="Times New Roman" w:cs="Times New Roman"/>
        </w:rPr>
      </w:r>
    </w:p>
    <w:p>
      <w:pPr>
        <w:pStyle w:val="1039"/>
        <w:pBdr/>
        <w:tabs>
          <w:tab w:val="left" w:leader="none" w:pos="993"/>
        </w:tabs>
        <w:spacing w:after="120" w:before="120" w:line="305" w:lineRule="auto"/>
        <w:ind w:left="0"/>
        <w:jc w:val="both"/>
        <w:rPr>
          <w:rFonts w:ascii="Times New Roman" w:hAnsi="Times New Roman" w:cs="Times New Roman"/>
          <w:b/>
          <w:spacing w:val="-4"/>
        </w:rPr>
      </w:pPr>
      <w:r>
        <w:rPr>
          <w:rFonts w:ascii="Times New Roman" w:hAnsi="Times New Roman" w:eastAsia="Times New Roman" w:cs="Times New Roman"/>
          <w:b/>
          <w:bCs/>
          <w:spacing w:val="-4"/>
          <w:lang w:val="pt-BR"/>
        </w:rPr>
        <w:t xml:space="preserve">X</w:t>
      </w:r>
      <w:r>
        <w:rPr>
          <w:rFonts w:ascii="Times New Roman" w:hAnsi="Times New Roman" w:eastAsia="Times New Roman" w:cs="Times New Roman"/>
          <w:b/>
          <w:bCs/>
          <w:spacing w:val="-4"/>
          <w:lang w:val="pt-BR"/>
        </w:rPr>
        <w:t xml:space="preserve">I</w:t>
      </w:r>
      <w:r>
        <w:rPr>
          <w:rFonts w:ascii="Times New Roman" w:hAnsi="Times New Roman" w:eastAsia="Times New Roman" w:cs="Times New Roman"/>
          <w:b/>
          <w:bCs/>
          <w:spacing w:val="-4"/>
          <w:lang w:val="pt-BR"/>
        </w:rPr>
        <w:t xml:space="preserve">. NHỮNG ĐIỀU KHOẢN LOẠI TRỪ VÀ HẠN CHẾ CỦA KẾT QUẢ THẨM ĐỊNH GIÁ</w:t>
      </w:r>
      <w:r>
        <w:rPr>
          <w:rFonts w:ascii="Times New Roman" w:hAnsi="Times New Roman" w:cs="Times New Roman"/>
          <w:b/>
          <w:spacing w:val="-4"/>
        </w:rPr>
      </w:r>
      <w:r>
        <w:rPr>
          <w:rFonts w:ascii="Times New Roman" w:hAnsi="Times New Roman" w:cs="Times New Roman"/>
          <w:b/>
          <w:spacing w:val="-4"/>
        </w:rPr>
      </w:r>
    </w:p>
    <w:p>
      <w:pPr>
        <w:pStyle w:val="1039"/>
        <w:numPr>
          <w:ilvl w:val="0"/>
          <w:numId w:val="5"/>
        </w:numPr>
        <w:pBdr/>
        <w:tabs>
          <w:tab w:val="left" w:leader="none" w:pos="993"/>
        </w:tabs>
        <w:spacing w:after="120" w:before="120" w:line="305"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Chứng thư này chỉ được cung cấp theo yêu cầu của khách hàng. Chỉ bản chính và bản sao Chứng thư thẩm định giá do 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cấp mới có giá trị. Mọi hành vi sử dụng bản sao Chứng thư/Báo cáo kết quả thẩm định giá mà không có xác nhận của 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đều vi phạm pháp luật và không có giá trị.</w:t>
      </w:r>
      <w:r>
        <w:rPr>
          <w:rFonts w:ascii="Times New Roman" w:hAnsi="Times New Roman" w:cs="Times New Roman"/>
        </w:rPr>
      </w:r>
      <w:r>
        <w:rPr>
          <w:rFonts w:ascii="Times New Roman" w:hAnsi="Times New Roman" w:cs="Times New Roman"/>
        </w:rPr>
      </w:r>
    </w:p>
    <w:p>
      <w:pPr>
        <w:pStyle w:val="1039"/>
        <w:numPr>
          <w:ilvl w:val="0"/>
          <w:numId w:val="5"/>
        </w:numPr>
        <w:pBdr/>
        <w:tabs>
          <w:tab w:val="left" w:leader="none" w:pos="993"/>
        </w:tabs>
        <w:spacing w:after="120" w:before="120" w:line="305"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rFonts w:ascii="Times New Roman" w:hAnsi="Times New Roman" w:cs="Times New Roman"/>
        </w:rPr>
      </w:r>
      <w:r>
        <w:rPr>
          <w:rFonts w:ascii="Times New Roman" w:hAnsi="Times New Roman" w:cs="Times New Roman"/>
        </w:rPr>
      </w:r>
    </w:p>
    <w:p>
      <w:pPr>
        <w:pStyle w:val="1039"/>
        <w:numPr>
          <w:ilvl w:val="0"/>
          <w:numId w:val="5"/>
        </w:numPr>
        <w:pBdr/>
        <w:tabs>
          <w:tab w:val="left" w:leader="none" w:pos="993"/>
        </w:tabs>
        <w:spacing w:after="120" w:before="120" w:line="305"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rFonts w:ascii="Times New Roman" w:hAnsi="Times New Roman" w:cs="Times New Roman"/>
        </w:rPr>
      </w:r>
      <w:r>
        <w:rPr>
          <w:rFonts w:ascii="Times New Roman" w:hAnsi="Times New Roman" w:cs="Times New Roman"/>
        </w:rPr>
      </w:r>
    </w:p>
    <w:p>
      <w:pPr>
        <w:pStyle w:val="1039"/>
        <w:numPr>
          <w:ilvl w:val="0"/>
          <w:numId w:val="5"/>
        </w:numPr>
        <w:pBdr/>
        <w:tabs>
          <w:tab w:val="left" w:leader="none" w:pos="993"/>
        </w:tabs>
        <w:spacing w:after="120" w:before="120" w:line="305" w:lineRule="auto"/>
        <w:ind/>
        <w:jc w:val="both"/>
        <w:rPr>
          <w:rFonts w:ascii="Times New Roman" w:hAnsi="Times New Roman" w:cs="Times New Roman"/>
          <w:b/>
        </w:rPr>
      </w:pPr>
      <w:r>
        <w:rPr>
          <w:rFonts w:ascii="Times New Roman" w:hAnsi="Times New Roman" w:eastAsia="Times New Roman" w:cs="Times New Roman"/>
          <w:lang w:val="pt-BR"/>
        </w:rPr>
        <w:t xml:space="preserve">Các phương pháp tính toán trên cơ sở tài liệu được cung cấp bởi khách hàng và dựa trên các tài liệu khác có liên quan do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rFonts w:ascii="Times New Roman" w:hAnsi="Times New Roman" w:eastAsia="Times New Roman" w:cs="Times New Roman"/>
          <w:lang w:val="vi-VN"/>
        </w:rPr>
        <w:t xml:space="preserve">tổ </w:t>
      </w:r>
      <w:r>
        <w:rPr>
          <w:rFonts w:ascii="Times New Roman" w:hAnsi="Times New Roman" w:eastAsia="Times New Roman" w:cs="Times New Roman"/>
          <w:lang w:val="pt-BR"/>
        </w:rPr>
        <w:t xml:space="preserve">thẩm định không đảm bảo là các giả định làm cơ sở thẩm định giá là chính xác hoàn toàn.</w:t>
      </w:r>
      <w:r>
        <w:rPr>
          <w:rFonts w:ascii="Times New Roman" w:hAnsi="Times New Roman" w:cs="Times New Roman"/>
          <w:b/>
        </w:rPr>
      </w:r>
      <w:r>
        <w:rPr>
          <w:rFonts w:ascii="Times New Roman" w:hAnsi="Times New Roman" w:cs="Times New Roman"/>
          <w:b/>
        </w:rPr>
      </w:r>
    </w:p>
    <w:p>
      <w:pPr>
        <w:pStyle w:val="1039"/>
        <w:numPr>
          <w:ilvl w:val="0"/>
          <w:numId w:val="5"/>
        </w:numPr>
        <w:pBdr/>
        <w:tabs>
          <w:tab w:val="left" w:leader="none" w:pos="993"/>
        </w:tabs>
        <w:spacing w:after="120" w:before="120" w:line="305" w:lineRule="auto"/>
        <w:ind/>
        <w:jc w:val="both"/>
        <w:rPr>
          <w:rFonts w:ascii="Times New Roman" w:hAnsi="Times New Roman" w:cs="Times New Roman"/>
          <w:b/>
          <w:spacing w:val="2"/>
        </w:rPr>
      </w:pPr>
      <w:r>
        <w:rPr>
          <w:rFonts w:ascii="Times New Roman" w:hAnsi="Times New Roman" w:eastAsia="Times New Roman" w:cs="Times New Roman"/>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rFonts w:ascii="Times New Roman" w:hAnsi="Times New Roman" w:eastAsia="Times New Roman" w:cs="Times New Roman"/>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rFonts w:ascii="Times New Roman" w:hAnsi="Times New Roman" w:eastAsia="Times New Roman" w:cs="Times New Roman"/>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cs="Times New Roman"/>
          <w:b/>
          <w:spacing w:val="2"/>
        </w:rPr>
      </w:r>
      <w:r>
        <w:rPr>
          <w:rFonts w:ascii="Times New Roman" w:hAnsi="Times New Roman" w:cs="Times New Roman"/>
          <w:b/>
          <w:spacing w:val="2"/>
        </w:rPr>
      </w:r>
    </w:p>
    <w:p>
      <w:pPr>
        <w:pStyle w:val="1039"/>
        <w:numPr>
          <w:ilvl w:val="0"/>
          <w:numId w:val="5"/>
        </w:numPr>
        <w:pBdr/>
        <w:tabs>
          <w:tab w:val="left" w:leader="none" w:pos="993"/>
        </w:tabs>
        <w:spacing w:after="120" w:before="120" w:line="305" w:lineRule="auto"/>
        <w:ind w:hanging="357" w:left="357"/>
        <w:jc w:val="both"/>
        <w:rPr>
          <w:rFonts w:ascii="Times New Roman" w:hAnsi="Times New Roman" w:cs="Times New Roman"/>
          <w:b/>
        </w:rPr>
      </w:pPr>
      <w:r>
        <w:rPr>
          <w:rFonts w:ascii="Times New Roman" w:hAnsi="Times New Roman" w:eastAsia="Times New Roman" w:cs="Times New Roman"/>
          <w:lang w:val="pt-BR"/>
        </w:rPr>
        <w:t xml:space="preserve">Khách hàng yêu cầu thẩm định giá và người hướng dẫn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thực hiện thẩm định hiện trạng tà</w:t>
      </w:r>
      <w:r>
        <w:rPr>
          <w:rFonts w:ascii="Times New Roman" w:hAnsi="Times New Roman" w:eastAsia="Times New Roman" w:cs="Times New Roman"/>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rFonts w:ascii="Times New Roman" w:hAnsi="Times New Roman" w:cs="Times New Roman"/>
          <w:b/>
        </w:rPr>
      </w:r>
      <w:r>
        <w:rPr>
          <w:rFonts w:ascii="Times New Roman" w:hAnsi="Times New Roman" w:cs="Times New Roman"/>
          <w:b/>
        </w:rPr>
      </w:r>
    </w:p>
    <w:p>
      <w:pPr>
        <w:pStyle w:val="1039"/>
        <w:numPr>
          <w:ilvl w:val="0"/>
          <w:numId w:val="5"/>
        </w:numPr>
        <w:pBdr/>
        <w:spacing w:after="120" w:before="120" w:line="305" w:lineRule="auto"/>
        <w:ind w:hanging="357" w:left="357"/>
        <w:jc w:val="both"/>
        <w:rPr>
          <w:rFonts w:ascii="Times New Roman" w:hAnsi="Times New Roman" w:cs="Times New Roman"/>
        </w:rPr>
      </w:pPr>
      <w:r>
        <w:rPr>
          <w:rFonts w:ascii="Times New Roman" w:hAnsi="Times New Roman" w:eastAsia="Times New Roman" w:cs="Times New Roman"/>
          <w:shd w:val="clear" w:color="auto" w:fill="ffffff"/>
          <w:lang w:val="pt-BR"/>
        </w:rPr>
        <w:t xml:space="preserve">Chúng tôi nhấn mạnh rằng việc thẩm định giá không phải là môn khoa học chính xác, m</w:t>
      </w:r>
      <w:r>
        <w:rPr>
          <w:rFonts w:ascii="Times New Roman" w:hAnsi="Times New Roman" w:eastAsia="Times New Roman" w:cs="Times New Roman"/>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rFonts w:ascii="Times New Roman" w:hAnsi="Times New Roman" w:eastAsia="Times New Roman" w:cs="Times New Roman"/>
          <w:shd w:val="clear" w:color="auto" w:fill="ffffff"/>
          <w:lang w:val="vi-VN"/>
        </w:rPr>
        <w:t xml:space="preserve">.</w:t>
      </w:r>
      <w:r>
        <w:rPr>
          <w:rFonts w:ascii="Times New Roman" w:hAnsi="Times New Roman" w:cs="Times New Roman"/>
        </w:rPr>
      </w:r>
      <w:r>
        <w:rPr>
          <w:rFonts w:ascii="Times New Roman" w:hAnsi="Times New Roman" w:cs="Times New Roman"/>
        </w:rPr>
      </w:r>
    </w:p>
    <w:p>
      <w:pPr>
        <w:pStyle w:val="1039"/>
        <w:numPr>
          <w:ilvl w:val="0"/>
          <w:numId w:val="5"/>
        </w:numPr>
        <w:pBdr/>
        <w:tabs>
          <w:tab w:val="left" w:leader="none" w:pos="993"/>
        </w:tabs>
        <w:spacing w:after="120" w:before="120" w:line="305" w:lineRule="auto"/>
        <w:ind/>
        <w:jc w:val="both"/>
        <w:rPr>
          <w:rFonts w:ascii="Times New Roman" w:hAnsi="Times New Roman" w:cs="Times New Roman"/>
          <w:shd w:val="clear" w:color="auto" w:fill="ffffff"/>
        </w:rPr>
      </w:pPr>
      <w:r>
        <w:rPr>
          <w:rFonts w:ascii="Times New Roman" w:hAnsi="Times New Roman" w:eastAsia="Times New Roman" w:cs="Times New Roman"/>
          <w:shd w:val="clear" w:color="auto" w:fill="ffffff"/>
          <w:lang w:val="pt-BR"/>
        </w:rPr>
        <w:t xml:space="preserve">Chúng tôi chỉ hoạt động trong lĩnh</w:t>
      </w:r>
      <w:r>
        <w:rPr>
          <w:rFonts w:ascii="Times New Roman" w:hAnsi="Times New Roman" w:eastAsia="Times New Roman" w:cs="Times New Roman"/>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rFonts w:ascii="Times New Roman" w:hAnsi="Times New Roman" w:eastAsia="Times New Roman" w:cs="Times New Roman"/>
          <w:iCs/>
          <w:lang w:val="pt-BR"/>
        </w:rPr>
        <w:t xml:space="preserve">Giấy chứng nhận quyền sử dụng đất  đã cung cấp cho chúng tôi.</w:t>
      </w:r>
      <w:r>
        <w:rPr>
          <w:rFonts w:ascii="Times New Roman" w:hAnsi="Times New Roman" w:cs="Times New Roman"/>
          <w:shd w:val="clear" w:color="auto" w:fill="ffffff"/>
        </w:rPr>
      </w:r>
      <w:r>
        <w:rPr>
          <w:rFonts w:ascii="Times New Roman" w:hAnsi="Times New Roman" w:cs="Times New Roman"/>
          <w:shd w:val="clear" w:color="auto" w:fill="ffffff"/>
        </w:rPr>
      </w:r>
    </w:p>
    <w:p>
      <w:pPr>
        <w:pStyle w:val="1039"/>
        <w:numPr>
          <w:ilvl w:val="0"/>
          <w:numId w:val="5"/>
        </w:numPr>
        <w:pBdr/>
        <w:tabs>
          <w:tab w:val="left" w:leader="none" w:pos="993"/>
        </w:tabs>
        <w:spacing w:after="120" w:before="120" w:line="305" w:lineRule="auto"/>
        <w:ind/>
        <w:jc w:val="both"/>
        <w:rPr>
          <w:rFonts w:ascii="Times New Roman" w:hAnsi="Times New Roman" w:cs="Times New Roman"/>
        </w:rPr>
      </w:pPr>
      <w:r>
        <w:rPr>
          <w:rFonts w:ascii="Times New Roman" w:hAnsi="Times New Roman" w:eastAsia="Times New Roman" w:cs="Times New Roman"/>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lang w:val="pt-BR"/>
        </w:rPr>
        <w:t xml:space="preserve">dịch vụ thẩm định giá khác. Chúng tôi được hoàn toàn miễn trừ mọi trách nhiệm phát sinh, liên đới (nếu có) trong trường hợp này.</w:t>
      </w:r>
      <w:r>
        <w:rPr>
          <w:rFonts w:ascii="Times New Roman" w:hAnsi="Times New Roman" w:cs="Times New Roman"/>
        </w:rPr>
      </w:r>
      <w:r>
        <w:rPr>
          <w:rFonts w:ascii="Times New Roman" w:hAnsi="Times New Roman" w:cs="Times New Roman"/>
        </w:rPr>
      </w:r>
    </w:p>
    <w:p>
      <w:pPr>
        <w:pStyle w:val="1039"/>
        <w:numPr>
          <w:ilvl w:val="0"/>
          <w:numId w:val="3"/>
        </w:numPr>
        <w:pBdr/>
        <w:tabs>
          <w:tab w:val="left" w:leader="none" w:pos="993"/>
        </w:tabs>
        <w:spacing w:after="120" w:before="120" w:line="305" w:lineRule="auto"/>
        <w:ind/>
        <w:jc w:val="both"/>
        <w:rPr>
          <w:rFonts w:ascii="Times New Roman" w:hAnsi="Times New Roman" w:cs="Times New Roman"/>
        </w:rPr>
      </w:pPr>
      <w:r>
        <w:rPr>
          <w:rFonts w:ascii="Times New Roman" w:hAnsi="Times New Roman" w:eastAsia="Times New Roman" w:cs="Times New Roman"/>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đã giao dịch thành công còn gặp nhiều hạn chế, vì vậy</w:t>
      </w:r>
      <w:r>
        <w:rPr>
          <w:rFonts w:ascii="Times New Roman" w:hAnsi="Times New Roman" w:eastAsia="Times New Roman" w:cs="Times New Roman"/>
        </w:rPr>
        <w:t xml:space="preserve">,</w:t>
      </w:r>
      <w:r>
        <w:rPr>
          <w:rFonts w:ascii="Times New Roman" w:hAnsi="Times New Roman" w:eastAsia="Times New Roman" w:cs="Times New Roman"/>
          <w:lang w:val="vi-VN"/>
        </w:rPr>
        <w:t xml:space="preserve"> </w:t>
      </w:r>
      <w:r>
        <w:rPr>
          <w:rFonts w:ascii="Times New Roman" w:hAnsi="Times New Roman" w:eastAsia="Times New Roman" w:cs="Times New Roman"/>
        </w:rPr>
        <w:t xml:space="preserve">T</w:t>
      </w:r>
      <w:r>
        <w:rPr>
          <w:rFonts w:ascii="Times New Roman" w:hAnsi="Times New Roman" w:eastAsia="Times New Roman" w:cs="Times New Roman"/>
          <w:lang w:val="vi-VN"/>
        </w:rPr>
        <w:t xml:space="preserve">ổ thẩm định giá sử dụng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là các tài sản đang được </w:t>
      </w:r>
      <w:r>
        <w:rPr>
          <w:rFonts w:ascii="Times New Roman" w:hAnsi="Times New Roman" w:eastAsia="Times New Roman" w:cs="Times New Roman"/>
        </w:rPr>
        <w:t xml:space="preserve">r</w:t>
      </w:r>
      <w:r>
        <w:rPr>
          <w:rFonts w:ascii="Times New Roman" w:hAnsi="Times New Roman" w:eastAsia="Times New Roman" w:cs="Times New Roman"/>
          <w:lang w:val="vi-VN"/>
        </w:rPr>
        <w:t xml:space="preserve">ao bán trên thị trường. Kết quả thẩm định giá có thể thay đổi khi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cs="Times New Roman"/>
        </w:rPr>
      </w:r>
      <w:r>
        <w:rPr>
          <w:rFonts w:ascii="Times New Roman" w:hAnsi="Times New Roman" w:cs="Times New Roman"/>
        </w:rPr>
      </w:r>
    </w:p>
    <w:p>
      <w:pPr>
        <w:pStyle w:val="1039"/>
        <w:numPr>
          <w:ilvl w:val="0"/>
          <w:numId w:val="5"/>
        </w:numPr>
        <w:pBdr/>
        <w:tabs>
          <w:tab w:val="left" w:leader="none" w:pos="993"/>
        </w:tabs>
        <w:spacing w:after="120" w:before="120" w:line="305" w:lineRule="auto"/>
        <w:ind w:hanging="357" w:left="357"/>
        <w:jc w:val="both"/>
        <w:rPr>
          <w:rFonts w:ascii="Times New Roman" w:hAnsi="Times New Roman" w:cs="Times New Roman"/>
          <w:bCs/>
        </w:rPr>
      </w:pPr>
      <w:r>
        <w:rPr>
          <w:rFonts w:ascii="Times New Roman" w:hAnsi="Times New Roman" w:eastAsia="Times New Roman" w:cs="Times New Roman"/>
          <w:bCs/>
          <w:lang w:val="pt-BR"/>
        </w:rPr>
        <w:t xml:space="preserve">Kết quả t</w:t>
      </w:r>
      <w:r>
        <w:rPr>
          <w:rFonts w:ascii="Times New Roman" w:hAnsi="Times New Roman" w:eastAsia="Times New Roman" w:cs="Times New Roman"/>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rFonts w:ascii="Times New Roman" w:hAnsi="Times New Roman" w:cs="Times New Roman"/>
          <w:bCs/>
        </w:rPr>
      </w:r>
      <w:r>
        <w:rPr>
          <w:rFonts w:ascii="Times New Roman" w:hAnsi="Times New Roman" w:cs="Times New Roman"/>
          <w:bCs/>
        </w:rPr>
      </w:r>
    </w:p>
    <w:p>
      <w:pPr>
        <w:pStyle w:val="1039"/>
        <w:numPr>
          <w:ilvl w:val="0"/>
          <w:numId w:val="5"/>
        </w:numPr>
        <w:pBdr/>
        <w:tabs>
          <w:tab w:val="left" w:leader="none" w:pos="993"/>
        </w:tabs>
        <w:spacing w:after="120" w:before="120" w:line="305" w:lineRule="auto"/>
        <w:ind w:hanging="357" w:left="357"/>
        <w:jc w:val="both"/>
        <w:rPr>
          <w:rFonts w:ascii="Times New Roman" w:hAnsi="Times New Roman" w:cs="Times New Roman"/>
        </w:rPr>
      </w:pPr>
      <w:r>
        <w:rPr>
          <w:rFonts w:ascii="Times New Roman" w:hAnsi="Times New Roman" w:eastAsia="Times New Roman" w:cs="Times New Roman"/>
        </w:rPr>
      </w:r>
      <w:bookmarkStart w:id="3" w:name="_Hlk151374072"/>
      <w:r>
        <w:rPr>
          <w:rFonts w:ascii="Times New Roman" w:hAnsi="Times New Roman" w:eastAsia="Times New Roman" w:cs="Times New Roman"/>
          <w:lang w:val="pt-BR"/>
        </w:rPr>
        <w:t xml:space="preserve">Tổ thẩm định đã gửi các bản dự thảo chứng thư cho các đơn vị sử dụng chứng thư đọc</w:t>
      </w:r>
      <w:r>
        <w:rPr>
          <w:rFonts w:ascii="Times New Roman" w:hAnsi="Times New Roman" w:eastAsia="Times New Roman" w:cs="Times New Roman"/>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rFonts w:ascii="Times New Roman" w:hAnsi="Times New Roman" w:cs="Times New Roman"/>
        </w:rPr>
      </w:r>
      <w:r>
        <w:rPr>
          <w:rFonts w:ascii="Times New Roman" w:hAnsi="Times New Roman" w:cs="Times New Roman"/>
        </w:rPr>
      </w:r>
    </w:p>
    <w:p>
      <w:pPr>
        <w:pBdr/>
        <w:spacing w:after="120" w:before="120" w:line="305" w:lineRule="auto"/>
        <w:ind/>
        <w:rPr>
          <w:rFonts w:ascii="Times New Roman" w:hAnsi="Times New Roman" w:cs="Times New Roman"/>
          <w:b/>
          <w:bCs/>
        </w:rPr>
      </w:pPr>
      <w:r>
        <w:rPr>
          <w:rFonts w:ascii="Times New Roman" w:hAnsi="Times New Roman" w:eastAsia="Times New Roman" w:cs="Times New Roman"/>
          <w:b/>
          <w:bCs/>
          <w:lang w:val="pt-BR"/>
        </w:rPr>
        <w:t xml:space="preserve">X</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CÁC PHỤ LỤC KÈM THEO </w:t>
      </w:r>
      <w:r>
        <w:rPr>
          <w:rFonts w:ascii="Times New Roman" w:hAnsi="Times New Roman" w:cs="Times New Roman"/>
          <w:b/>
          <w:bCs/>
        </w:rPr>
      </w:r>
      <w:r>
        <w:rPr>
          <w:rFonts w:ascii="Times New Roman" w:hAnsi="Times New Roman" w:cs="Times New Roman"/>
          <w:b/>
          <w:bCs/>
        </w:rPr>
      </w:r>
    </w:p>
    <w:p>
      <w:pPr>
        <w:pStyle w:val="1039"/>
        <w:pBdr/>
        <w:tabs>
          <w:tab w:val="left" w:leader="none" w:pos="993"/>
        </w:tabs>
        <w:spacing w:after="120" w:before="120" w:line="305"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 lục 1: Hình ảnh hiện trạng của tài sản.</w:t>
      </w:r>
      <w:r>
        <w:rPr>
          <w:rFonts w:ascii="Times New Roman" w:hAnsi="Times New Roman" w:cs="Times New Roman"/>
          <w:bCs/>
        </w:rPr>
      </w:r>
      <w:r>
        <w:rPr>
          <w:rFonts w:ascii="Times New Roman" w:hAnsi="Times New Roman" w:cs="Times New Roman"/>
          <w:bCs/>
        </w:rPr>
      </w:r>
    </w:p>
    <w:p>
      <w:pPr>
        <w:pStyle w:val="1039"/>
        <w:pBdr/>
        <w:tabs>
          <w:tab w:val="left" w:leader="none" w:pos="993"/>
        </w:tabs>
        <w:spacing w:after="120" w:before="120" w:line="305" w:lineRule="auto"/>
        <w:ind w:left="0"/>
        <w:jc w:val="both"/>
        <w:rPr>
          <w:rFonts w:ascii="Times New Roman" w:hAnsi="Times New Roman" w:cs="Times New Roman"/>
        </w:rPr>
      </w:pPr>
      <w:r>
        <w:rPr>
          <w:rFonts w:ascii="Times New Roman" w:hAnsi="Times New Roman" w:eastAsia="Times New Roman" w:cs="Times New Roman"/>
          <w:lang w:val="pt-BR"/>
        </w:rPr>
        <w:t xml:space="preserve">Phụ lục 2: Thông tin </w:t>
      </w:r>
      <w:r>
        <w:rPr>
          <w:rFonts w:ascii="Times New Roman" w:hAnsi="Times New Roman" w:eastAsia="Times New Roman" w:cs="Times New Roman"/>
          <w:lang w:val="pt-BR"/>
        </w:rPr>
        <w:t xml:space="preserve">thu thập thị trường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pPr>
        <w:pBdr/>
        <w:spacing w:after="200" w:line="276" w:lineRule="auto"/>
        <w:ind/>
        <w:rPr>
          <w:rFonts w:ascii="Times New Roman" w:hAnsi="Times New Roman" w:cs="Times New Roman"/>
        </w:rPr>
      </w:pPr>
      <w:r>
        <w:rPr>
          <w:rFonts w:ascii="Times New Roman" w:hAnsi="Times New Roman" w:eastAsia="Times New Roman" w:cs="Times New Roman"/>
          <w:lang w:val="vi-VN"/>
        </w:rPr>
        <w:t xml:space="preserve">Báo cáo kết quả thẩm định giá được phát hành 03</w:t>
      </w:r>
      <w:r>
        <w:rPr>
          <w:rFonts w:ascii="Times New Roman" w:hAnsi="Times New Roman" w:eastAsia="Times New Roman" w:cs="Times New Roman"/>
          <w:lang w:val="vi-VN"/>
        </w:rPr>
        <w:t xml:space="preserve"> (ba) bản chính bằng tiếng Việt</w:t>
      </w:r>
      <w:r>
        <w:rPr>
          <w:rFonts w:ascii="Times New Roman" w:hAnsi="Times New Roman" w:eastAsia="Times New Roman" w:cs="Times New Roman"/>
          <w:lang w:val="vi-VN"/>
        </w:rPr>
        <w:t xml:space="preserve"> kèm theo Chứng thư thẩm định giá số</w:t>
      </w:r>
      <w:r>
        <w:rPr>
          <w:rFonts w:ascii="Times New Roman" w:hAnsi="Times New Roman" w:eastAsia="Times New Roman" w:cs="Times New Roman"/>
          <w:lang w:val="vi-VN"/>
        </w:rPr>
        <w:t xml:space="preserve"> </w:t>
      </w:r>
      <w:r>
        <w:rPr>
          <w:rFonts w:ascii="Times New Roman" w:hAnsi="Times New Roman" w:eastAsia="Times New Roman" w:cs="Times New Roman"/>
          <w:color w:val="000000" w:themeColor="text1"/>
          <w:lang w:val="vi-VN"/>
        </w:rPr>
        <w:t xml:space="preserve">275/2026/0714/VFI-CT.63.A</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lang w:val="vi-VN"/>
        </w:rPr>
        <w:t xml:space="preserve">ngày </w:t>
      </w:r>
      <w:r>
        <w:rPr>
          <w:rFonts w:ascii="Times New Roman" w:hAnsi="Times New Roman" w:eastAsia="Times New Roman" w:cs="Times New Roman"/>
          <w:color w:val="000000" w:themeColor="text1"/>
        </w:rPr>
        <w:t xml:space="preserve">13 tháng 5 năm 2026</w:t>
      </w:r>
      <w:r>
        <w:rPr>
          <w:rFonts w:ascii="Times New Roman" w:hAnsi="Times New Roman" w:eastAsia="Times New Roman" w:cs="Times New Roman"/>
          <w:lang w:val="vi-VN"/>
        </w:rPr>
        <w:t xml:space="preserve"> </w:t>
      </w:r>
      <w:r>
        <w:rPr>
          <w:rFonts w:ascii="Times New Roman" w:hAnsi="Times New Roman" w:eastAsia="Times New Roman" w:cs="Times New Roman"/>
          <w:lang w:val="vi-VN"/>
        </w:rPr>
        <w:t xml:space="preserve">tại</w:t>
      </w:r>
      <w:r>
        <w:rPr>
          <w:rFonts w:ascii="Times New Roman" w:hAnsi="Times New Roman" w:eastAsia="Times New Roman" w:cs="Times New Roman"/>
          <w:lang w:val="vi-VN"/>
        </w:rPr>
        <w:t xml:space="preserve"> </w:t>
      </w:r>
      <w:r>
        <w:rPr>
          <w:rFonts w:ascii="Times New Roman" w:hAnsi="Times New Roman" w:eastAsia="Times New Roman" w:cs="Times New Roman"/>
          <w:lang w:val="vi-VN"/>
        </w:rPr>
        <w:t xml:space="preserve">Công ty Cổ phần Thẩm định và Đầu tư Tài chính Hoa Sen</w:t>
      </w:r>
      <w:r>
        <w:rPr>
          <w:rFonts w:ascii="Times New Roman" w:hAnsi="Times New Roman" w:eastAsia="Times New Roman" w:cs="Times New Roman"/>
          <w:lang w:val="vi-VN"/>
        </w:rPr>
        <w:t xml:space="preserve">.</w:t>
      </w:r>
      <w:r>
        <w:rPr>
          <w:rFonts w:ascii="Times New Roman" w:hAnsi="Times New Roman" w:cs="Times New Roman"/>
        </w:rPr>
      </w:r>
      <w:r>
        <w:rPr>
          <w:rFonts w:ascii="Times New Roman" w:hAnsi="Times New Roman" w:cs="Times New Roman"/>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cs="Times New Roman"/>
                <w:b/>
              </w:rPr>
            </w:r>
            <w:r>
              <w:rPr>
                <w:rFonts w:ascii="Times New Roman" w:hAnsi="Times New Roman" w:cs="Times New Roman"/>
                <w:b/>
              </w:rPr>
            </w:r>
          </w:p>
        </w:tc>
        <w:tc>
          <w:tcPr>
            <w:tcBorders/>
            <w:tcW w:w="2620"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CHỦ TỊCH HĐQT KIÊM TỔNG GIÁM ĐỐC</w:t>
            </w:r>
            <w:r>
              <w:rPr>
                <w:rFonts w:ascii="Times New Roman" w:hAnsi="Times New Roman" w:cs="Times New Roman"/>
                <w:b/>
              </w:rPr>
            </w:r>
            <w:r>
              <w:rPr>
                <w:rFonts w:ascii="Times New Roman" w:hAnsi="Times New Roman" w:cs="Times New Roman"/>
                <w:b/>
              </w:rPr>
            </w:r>
          </w:p>
        </w:tc>
      </w:tr>
      <w:tr>
        <w:trPr>
          <w:trHeight w:val="1430"/>
        </w:trPr>
        <w:tc>
          <w:tcPr>
            <w:tcBorders/>
            <w:tcW w:w="2380"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620"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380" w:type="pct"/>
            <w:vAlign w:val="center"/>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color w:val="000000" w:themeColor="text1"/>
                <w:lang w:val="pt-BR"/>
              </w:rPr>
              <w:t xml:space="preserve">Nguyễn Thị Thùy Dương</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Cs/>
              </w:rPr>
            </w:pPr>
            <w:r>
              <w:rPr>
                <w:rFonts w:ascii="Times New Roman" w:hAnsi="Times New Roman" w:eastAsia="Times New Roman" w:cs="Times New Roman"/>
                <w:lang w:val="pt-BR"/>
              </w:rPr>
              <w:t xml:space="preserve">Số thẻ thẩm định viên về giá: </w:t>
            </w:r>
            <w:r>
              <w:rPr>
                <w:rFonts w:ascii="Times New Roman" w:hAnsi="Times New Roman" w:eastAsia="Times New Roman" w:cs="Times New Roman"/>
                <w:color w:val="000000" w:themeColor="text1"/>
                <w:lang w:val="pt-BR"/>
              </w:rPr>
              <w:t xml:space="preserve">XVI25TS.2576</w:t>
            </w:r>
            <w:r>
              <w:rPr>
                <w:rFonts w:ascii="Times New Roman" w:hAnsi="Times New Roman" w:cs="Times New Roman"/>
                <w:bCs/>
              </w:rPr>
            </w:r>
            <w:r>
              <w:rPr>
                <w:rFonts w:ascii="Times New Roman" w:hAnsi="Times New Roman" w:cs="Times New Roman"/>
                <w:bCs/>
              </w:rPr>
            </w:r>
          </w:p>
        </w:tc>
        <w:tc>
          <w:tcPr>
            <w:tcBorders/>
            <w:tcW w:w="2620"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Vũ Văn Quân</w:t>
            </w:r>
            <w:r>
              <w:rPr>
                <w:rFonts w:ascii="Times New Roman" w:hAnsi="Times New Roman" w:cs="Times New Roman"/>
                <w:b/>
              </w:rPr>
            </w:r>
            <w:r>
              <w:rPr>
                <w:rFonts w:ascii="Times New Roman" w:hAnsi="Times New Roman" w:cs="Times New Roman"/>
                <w:b/>
              </w:rPr>
            </w:r>
          </w:p>
          <w:p>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 thẻ thẩm định viên về giá: </w:t>
            </w:r>
            <w:r>
              <w:rPr>
                <w:rFonts w:ascii="Times New Roman" w:hAnsi="Times New Roman" w:eastAsia="Times New Roman" w:cs="Times New Roman"/>
                <w:lang w:val="pt-BR"/>
              </w:rPr>
              <w:t xml:space="preserve">XII17.1825</w:t>
            </w:r>
            <w:r>
              <w:rPr>
                <w:rFonts w:ascii="Times New Roman" w:hAnsi="Times New Roman" w:cs="Times New Roman"/>
                <w:b/>
              </w:rPr>
            </w:r>
            <w:r>
              <w:rPr>
                <w:rFonts w:ascii="Times New Roman" w:hAnsi="Times New Roman" w:cs="Times New Roman"/>
                <w:b/>
              </w:rPr>
            </w:r>
          </w:p>
        </w:tc>
      </w:tr>
    </w:tbl>
    <w:p>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cs="Times New Roman"/>
          <w:b/>
          <w:u w:val="single"/>
        </w:rPr>
      </w:r>
      <w:r>
        <w:rPr>
          <w:rFonts w:ascii="Times New Roman" w:hAnsi="Times New Roman" w:cs="Times New Roman"/>
          <w:b/>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TRỢ LÝ </w:t>
            </w:r>
            <w:r>
              <w:rPr>
                <w:rFonts w:ascii="Times New Roman" w:hAnsi="Times New Roman" w:eastAsia="Times New Roman" w:cs="Times New Roman"/>
                <w:b/>
                <w:lang w:val="pt-BR"/>
              </w:rPr>
              <w:t xml:space="preserve">THẨM ĐỊNH</w:t>
            </w:r>
            <w:r>
              <w:rPr>
                <w:rFonts w:ascii="Times New Roman" w:hAnsi="Times New Roman" w:eastAsia="Times New Roman" w:cs="Times New Roman"/>
                <w:b/>
                <w:lang w:val="pt-BR"/>
              </w:rPr>
              <w:t xml:space="preserve"> VIÊN</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KIỂM SOÁT VIÊN</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pPr>
              <w:pBdr/>
              <w:spacing w:line="240" w:lineRule="atLeast"/>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Chu Thế Hiển</w:t>
            </w:r>
            <w:r>
              <w:rPr>
                <w:rFonts w:ascii="Times New Roman" w:hAnsi="Times New Roman" w:cs="Times New Roman"/>
                <w:b/>
                <w:color w:val="000000" w:themeColor="text1"/>
              </w:rPr>
            </w:r>
            <w:r>
              <w:rPr>
                <w:rFonts w:ascii="Times New Roman" w:hAnsi="Times New Roman" w:cs="Times New Roman"/>
                <w:b/>
                <w:color w:val="000000" w:themeColor="text1"/>
              </w:rPr>
            </w:r>
          </w:p>
          <w:p>
            <w:pPr>
              <w:pBdr/>
              <w:spacing w:line="240" w:lineRule="atLeast"/>
              <w:ind/>
              <w:jc w:val="center"/>
              <w:rPr>
                <w:rFonts w:ascii="Times New Roman" w:hAnsi="Times New Roman" w:cs="Times New Roman"/>
                <w:bCs/>
              </w:rPr>
            </w:pPr>
            <w:r>
              <w:rPr>
                <w:rFonts w:ascii="Times New Roman" w:hAnsi="Times New Roman" w:eastAsia="Times New Roman" w:cs="Times New Roman"/>
                <w:bCs/>
                <w:lang w:val="pt-BR"/>
              </w:rPr>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pPr>
              <w:pBdr/>
              <w:spacing w:line="240" w:lineRule="atLeast"/>
              <w:ind/>
              <w:jc w:val="center"/>
              <w:rPr>
                <w:rFonts w:ascii="Times New Roman" w:hAnsi="Times New Roman" w:cs="Times New Roman"/>
                <w:b/>
              </w:rPr>
            </w:pPr>
            <w:r>
              <w:rPr>
                <w:rFonts w:ascii="Times New Roman" w:hAnsi="Times New Roman" w:eastAsia="Times New Roman" w:cs="Times New Roman"/>
                <w:b/>
              </w:rPr>
              <w:t xml:space="preserve">Nguyễn Thị Thùy</w:t>
            </w:r>
            <w:r>
              <w:rPr>
                <w:rFonts w:ascii="Times New Roman" w:hAnsi="Times New Roman" w:cs="Times New Roman"/>
                <w:b/>
              </w:rPr>
            </w:r>
            <w:r>
              <w:rPr>
                <w:rFonts w:ascii="Times New Roman" w:hAnsi="Times New Roman" w:cs="Times New Roman"/>
                <w:b/>
              </w:rPr>
            </w:r>
          </w:p>
          <w:p>
            <w:pPr>
              <w:pBdr/>
              <w:spacing w:line="276" w:lineRule="auto"/>
              <w:ind/>
              <w:rPr>
                <w:rFonts w:ascii="Times New Roman" w:hAnsi="Times New Roman" w:cs="Times New Roman"/>
                <w:b/>
              </w:rPr>
            </w:pPr>
            <w:r>
              <w:rPr>
                <w:rFonts w:ascii="Times New Roman" w:hAnsi="Times New Roman" w:eastAsia="Times New Roman" w:cs="Times New Roman"/>
                <w:b/>
                <w:lang w:val="pt-BR"/>
              </w:rPr>
            </w:r>
            <w:r>
              <w:rPr>
                <w:rFonts w:ascii="Times New Roman" w:hAnsi="Times New Roman" w:cs="Times New Roman"/>
                <w:b/>
              </w:rPr>
            </w:r>
            <w:r>
              <w:rPr>
                <w:rFonts w:ascii="Times New Roman" w:hAnsi="Times New Roman" w:cs="Times New Roman"/>
                <w:b/>
              </w:rPr>
            </w:r>
          </w:p>
        </w:tc>
      </w:tr>
    </w:tbl>
    <w:p>
      <w:pPr>
        <w:pBdr/>
        <w:spacing w:after="200" w:line="276" w:lineRule="auto"/>
        <w:ind/>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cs="Times New Roman"/>
          <w:b/>
          <w:u w:val="single"/>
        </w:rPr>
      </w:r>
      <w:r>
        <w:rPr>
          <w:rFonts w:ascii="Times New Roman" w:hAnsi="Times New Roman" w:cs="Times New Roman"/>
          <w:b/>
          <w:u w:val="single"/>
        </w:rPr>
      </w:r>
    </w:p>
    <w:p>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lang w:val="vi-VN"/>
        </w:rPr>
        <w:br w:type="page" w:clear="all"/>
      </w: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1</w:t>
      </w:r>
      <w:r>
        <w:rPr>
          <w:rFonts w:ascii="Times New Roman" w:hAnsi="Times New Roman" w:eastAsia="Times New Roman" w:cs="Times New Roman"/>
          <w:b/>
          <w:lang w:val="vi-VN"/>
        </w:rPr>
        <w:t xml:space="preserve">: </w:t>
      </w:r>
      <w:r>
        <w:rPr>
          <w:rFonts w:ascii="Times New Roman" w:hAnsi="Times New Roman" w:eastAsia="Times New Roman" w:cs="Times New Roman"/>
          <w:b/>
        </w:rPr>
        <w:t xml:space="preserve">THÔNG TIN</w:t>
      </w:r>
      <w:r>
        <w:rPr>
          <w:rFonts w:ascii="Times New Roman" w:hAnsi="Times New Roman" w:eastAsia="Times New Roman" w:cs="Times New Roman"/>
          <w:b/>
          <w:lang w:val="vi-VN"/>
        </w:rPr>
        <w:t xml:space="preserve"> HIỆN TRẠNG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 PHÁP LÝ </w:t>
      </w:r>
      <w:r>
        <w:rPr>
          <w:rFonts w:ascii="Times New Roman" w:hAnsi="Times New Roman" w:eastAsia="Times New Roman" w:cs="Times New Roman"/>
          <w:b/>
          <w:lang w:val="pt-BR"/>
        </w:rPr>
        <w:t xml:space="preserve">CỦA TÀI SẢN</w:t>
      </w:r>
      <w:r>
        <w:rPr>
          <w:rFonts w:ascii="Times New Roman" w:hAnsi="Times New Roman" w:cs="Times New Roman"/>
          <w:b/>
          <w:u w:val="single"/>
        </w:rPr>
      </w:r>
      <w:r>
        <w:rPr>
          <w:rFonts w:ascii="Times New Roman" w:hAnsi="Times New Roman" w:cs="Times New Roman"/>
          <w:b/>
          <w:u w:val="single"/>
        </w:rPr>
      </w:r>
    </w:p>
    <w:p>
      <w:pPr>
        <w:pBdr/>
        <w:spacing/>
        <w:ind/>
        <w:jc w:val="center"/>
        <w:rPr>
          <w:rFonts w:ascii="Times New Roman" w:hAnsi="Times New Roman" w:cs="Times New Roman"/>
          <w:i/>
        </w:rPr>
      </w:pPr>
      <w:r>
        <w:rPr>
          <w:rFonts w:ascii="Times New Roman" w:hAnsi="Times New Roman" w:eastAsia="Times New Roman" w:cs="Times New Roman"/>
          <w:i/>
          <w:lang w:val="pt-BR"/>
        </w:rPr>
        <w:t xml:space="preserve">(Kèm theo Báo cáo thẩm định số</w:t>
      </w:r>
      <w:r>
        <w:rPr>
          <w:rFonts w:ascii="Times New Roman" w:hAnsi="Times New Roman" w:eastAsia="Times New Roman" w:cs="Times New Roman"/>
          <w:i/>
          <w:lang w:val="pt-BR"/>
        </w:rPr>
        <w:t xml:space="preserve"> </w:t>
      </w:r>
      <w:r>
        <w:rPr>
          <w:rFonts w:ascii="Times New Roman" w:hAnsi="Times New Roman" w:eastAsia="Times New Roman" w:cs="Times New Roman"/>
          <w:i/>
        </w:rPr>
        <w:t xml:space="preserve">275/2026/0714/VFI-BC.63.A </w:t>
      </w:r>
      <w:r>
        <w:rPr>
          <w:rFonts w:ascii="Times New Roman" w:hAnsi="Times New Roman" w:eastAsia="Times New Roman" w:cs="Times New Roman"/>
          <w:i/>
          <w:lang w:val="pt-BR"/>
        </w:rPr>
        <w:t xml:space="preserve">ngày </w:t>
      </w:r>
      <w:r>
        <w:rPr>
          <w:rFonts w:ascii="Times New Roman" w:hAnsi="Times New Roman" w:eastAsia="Times New Roman" w:cs="Times New Roman"/>
          <w:i/>
          <w:lang w:val="pt-BR"/>
        </w:rPr>
        <w:t xml:space="preserve">13 tháng 5 năm 2026</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của </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i/>
        </w:rPr>
      </w:pPr>
      <w:r>
        <w:rPr>
          <w:rFonts w:ascii="Times New Roman" w:hAnsi="Times New Roman" w:eastAsia="Times New Roman" w:cs="Times New Roman"/>
          <w:i/>
          <w:lang w:val="pt-BR"/>
        </w:rPr>
        <w:t xml:space="preserve">Công ty Cổ phần Thẩm định và Đầu tư Tài chính Hoa Sen)</w:t>
      </w:r>
      <w:r>
        <w:rPr>
          <w:rFonts w:ascii="Times New Roman" w:hAnsi="Times New Roman" w:cs="Times New Roman"/>
          <w:i/>
        </w:rPr>
      </w:r>
      <w:r>
        <w:rPr>
          <w:rFonts w:ascii="Times New Roman" w:hAnsi="Times New Roman" w:cs="Times New Roman"/>
          <w:i/>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70214" cy="26351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63891" name=""/>
                              <pic:cNvPicPr>
                                <a:picLocks noChangeAspect="1"/>
                              </pic:cNvPicPr>
                              <pic:nvPr/>
                            </pic:nvPicPr>
                            <pic:blipFill rotWithShape="1">
                              <a:blip r:embed="rId20"/>
                              <a:stretch/>
                            </pic:blipFill>
                            <pic:spPr bwMode="auto">
                              <a:xfrm flipH="0" flipV="0">
                                <a:off x="0" y="0"/>
                                <a:ext cx="2270214" cy="2635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8.76pt;height:207.49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cs="Times New Roman"/>
                <w:b/>
                <w:bCs/>
                <w:i/>
              </w:rPr>
            </w:r>
            <w:r>
              <w:rPr>
                <w:rFonts w:ascii="Times New Roman" w:hAnsi="Times New Roman" w:cs="Times New Roman"/>
                <w:b/>
                <w:bCs/>
                <w:i/>
              </w:rPr>
            </w:r>
          </w:p>
        </w:tc>
        <w:tc>
          <w:tcPr>
            <w:gridSpan w:val="2"/>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3004606" cy="225345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77068" name=""/>
                              <pic:cNvPicPr>
                                <a:picLocks noChangeAspect="1"/>
                              </pic:cNvPicPr>
                              <pic:nvPr/>
                            </pic:nvPicPr>
                            <pic:blipFill rotWithShape="1">
                              <a:blip r:embed="rId21"/>
                              <a:stretch/>
                            </pic:blipFill>
                            <pic:spPr bwMode="auto">
                              <a:xfrm flipH="0" flipV="0">
                                <a:off x="0" y="0"/>
                                <a:ext cx="3004605" cy="2253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6.58pt;height:177.44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cs="Times New Roman"/>
                <w:b/>
                <w:bCs/>
                <w:i/>
              </w:rPr>
            </w:r>
            <w:r>
              <w:rPr>
                <w:rFonts w:ascii="Times New Roman" w:hAnsi="Times New Roman" w:cs="Times New Roman"/>
                <w:b/>
                <w:bCs/>
                <w:i/>
              </w:rPr>
            </w:r>
          </w:p>
        </w:tc>
      </w:tr>
      <w:tr>
        <w:trPr>
          <w:gridBefore w:val="1"/>
        </w:trPr>
        <w:tc>
          <w:tcPr>
            <w:tcBorders/>
            <w:tcW w:w="4758" w:type="dxa"/>
            <w:vAlign w:val="center"/>
            <w:textDirection w:val="lrTb"/>
            <w:noWrap w:val="false"/>
          </w:tcPr>
          <w:p>
            <w:pPr>
              <w:pBdr/>
              <w:spacing w:after="120" w:before="120" w:line="276" w:lineRule="auto"/>
              <w:ind/>
              <w:rPr>
                <w:rFonts w:ascii="Times New Roman" w:hAnsi="Times New Roman" w:cs="Times New Roman"/>
                <w:b/>
                <w:bCs/>
                <w:i/>
                <w:iCs/>
                <w:u w:val="single"/>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617810" cy="196335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02796" name=""/>
                              <pic:cNvPicPr>
                                <a:picLocks noChangeAspect="1"/>
                              </pic:cNvPicPr>
                              <pic:nvPr/>
                            </pic:nvPicPr>
                            <pic:blipFill rotWithShape="1">
                              <a:blip r:embed="rId22"/>
                              <a:stretch/>
                            </pic:blipFill>
                            <pic:spPr bwMode="auto">
                              <a:xfrm flipH="0" flipV="0">
                                <a:off x="0" y="0"/>
                                <a:ext cx="2617809" cy="19633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6.13pt;height:154.60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cs="Times New Roman"/>
                <w:b/>
                <w:bCs/>
                <w:i/>
                <w:iCs/>
                <w:u w:val="single"/>
              </w:rPr>
            </w:r>
            <w:r>
              <w:rPr>
                <w:rFonts w:ascii="Times New Roman" w:hAnsi="Times New Roman" w:cs="Times New Roman"/>
                <w:b/>
                <w:bCs/>
                <w:i/>
                <w:iCs/>
                <w:u w:val="single"/>
              </w:rPr>
            </w:r>
          </w:p>
        </w:tc>
        <w:tc>
          <w:tcPr>
            <w:gridSpan w:val="2"/>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1796647" cy="239552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75884" name=""/>
                              <pic:cNvPicPr>
                                <a:picLocks noChangeAspect="1"/>
                              </pic:cNvPicPr>
                              <pic:nvPr/>
                            </pic:nvPicPr>
                            <pic:blipFill rotWithShape="1">
                              <a:blip r:embed="rId23"/>
                              <a:stretch/>
                            </pic:blipFill>
                            <pic:spPr bwMode="auto">
                              <a:xfrm flipH="0" flipV="0">
                                <a:off x="0" y="0"/>
                                <a:ext cx="1796646" cy="23955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1.47pt;height:188.62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cs="Times New Roman"/>
                <w:b/>
                <w:bCs/>
                <w:i/>
              </w:rPr>
            </w:r>
            <w:r>
              <w:rPr>
                <w:rFonts w:ascii="Times New Roman" w:hAnsi="Times New Roman" w:cs="Times New Roman"/>
                <w:b/>
                <w:bCs/>
                <w:i/>
              </w:rPr>
            </w:r>
          </w:p>
        </w:tc>
      </w:tr>
      <w:tr>
        <w:trPr>
          <w:gridBefore w:val="1"/>
        </w:trPr>
        <w:tc>
          <w:tcPr>
            <w:tcBorders/>
            <w:tcW w:w="4758"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14157" cy="29522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92045" name=""/>
                              <pic:cNvPicPr>
                                <a:picLocks noChangeAspect="1"/>
                              </pic:cNvPicPr>
                              <pic:nvPr/>
                            </pic:nvPicPr>
                            <pic:blipFill rotWithShape="1">
                              <a:blip r:embed="rId24"/>
                              <a:stretch/>
                            </pic:blipFill>
                            <pic:spPr bwMode="auto">
                              <a:xfrm flipH="0" flipV="0">
                                <a:off x="0" y="0"/>
                                <a:ext cx="2214157" cy="2952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4.34pt;height:232.46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cs="Times New Roman"/>
                <w:b/>
                <w:bCs/>
                <w:i/>
              </w:rPr>
            </w:r>
            <w:r>
              <w:rPr>
                <w:rFonts w:ascii="Times New Roman" w:hAnsi="Times New Roman" w:cs="Times New Roman"/>
                <w:b/>
                <w:bCs/>
                <w:i/>
              </w:rPr>
            </w:r>
          </w:p>
        </w:tc>
        <w:tc>
          <w:tcPr>
            <w:gridSpan w:val="2"/>
            <w:tcBorders/>
            <w:tcW w:w="4757" w:type="dxa"/>
            <w:vAlign w:val="center"/>
            <w:textDirection w:val="lrTb"/>
            <w:noWrap w:val="false"/>
          </w:tcPr>
          <w:p>
            <w:pPr>
              <w:pBdr/>
              <w:spacing w:after="120"/>
              <w:ind/>
              <w:jc w:val="center"/>
              <w:rPr>
                <w:rFonts w:ascii="Times New Roman" w:hAnsi="Times New Roman" w:cs="Times New Roman"/>
                <w:b/>
                <w:bCs/>
                <w:i/>
              </w:rPr>
            </w:pPr>
            <w:r>
              <w:rPr>
                <w:rFonts w:ascii="Times New Roman" w:hAnsi="Times New Roman" w:eastAsia="Times New Roman" w:cs="Times New Roman"/>
                <w:i/>
                <w:lang w:val="pt-BR"/>
              </w:rPr>
            </w:r>
            <w:r>
              <mc:AlternateContent>
                <mc:Choice Requires="wpg">
                  <w:drawing>
                    <wp:inline xmlns:wp="http://schemas.openxmlformats.org/drawingml/2006/wordprocessingDrawing" distT="0" distB="0" distL="0" distR="0">
                      <wp:extent cx="2289779" cy="305303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59338" name=""/>
                              <pic:cNvPicPr>
                                <a:picLocks noChangeAspect="1"/>
                              </pic:cNvPicPr>
                              <pic:nvPr/>
                            </pic:nvPicPr>
                            <pic:blipFill rotWithShape="1">
                              <a:blip r:embed="rId25"/>
                              <a:stretch/>
                            </pic:blipFill>
                            <pic:spPr bwMode="auto">
                              <a:xfrm flipH="0" flipV="0">
                                <a:off x="0" y="0"/>
                                <a:ext cx="2289778" cy="30530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30pt;height:240.40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cs="Times New Roman"/>
                <w:b/>
                <w:bCs/>
                <w:i/>
              </w:rPr>
            </w:r>
            <w:r>
              <w:rPr>
                <w:rFonts w:ascii="Times New Roman" w:hAnsi="Times New Roman" w:cs="Times New Roman"/>
                <w:b/>
                <w:bCs/>
                <w:i/>
              </w:rPr>
            </w:r>
          </w:p>
        </w:tc>
      </w:tr>
    </w:tbl>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after="200" w:line="276" w:lineRule="auto"/>
        <w:ind w:firstLine="720"/>
        <w:jc w:val="center"/>
        <w:rPr>
          <w:rFonts w:ascii="Times New Roman" w:hAnsi="Times New Roman" w:eastAsia="Times New Roman" w:cs="Times New Roman"/>
          <w:b/>
          <w:bCs/>
        </w:rPr>
      </w:pPr>
      <w:r>
        <w:rPr>
          <w:rFonts w:ascii="Times New Roman" w:hAnsi="Times New Roman" w:eastAsia="Times New Roman" w:cs="Times New Roman"/>
          <w:b/>
          <w:bCs/>
        </w:rPr>
        <w:t xml:space="preserve">HỒ SƠ PHÁP LÝ</w:t>
      </w:r>
      <w:r>
        <w:rPr>
          <w:rFonts w:ascii="Times New Roman" w:hAnsi="Times New Roman" w:eastAsia="Times New Roman" w:cs="Times New Roman"/>
          <w:b/>
          <w:bCs/>
        </w:rPr>
      </w:r>
      <w:r>
        <w:rPr>
          <w:rFonts w:ascii="Times New Roman" w:hAnsi="Times New Roman" w:eastAsia="Times New Roman" w:cs="Times New Roman"/>
          <w:b/>
          <w:bCs/>
        </w:rPr>
      </w:r>
    </w:p>
    <w:p>
      <w:pPr>
        <w:pBdr/>
        <w:spacing w:after="200" w:line="276" w:lineRule="auto"/>
        <w:ind w:firstLine="720"/>
        <w:jc w:val="center"/>
        <w:rPr>
          <w:rFonts w:ascii="Times New Roman" w:hAnsi="Times New Roman" w:eastAsia="Times New Roman" w:cs="Times New Roman"/>
          <w:b/>
          <w:bCs/>
        </w:rPr>
      </w:pPr>
      <w:r>
        <w:rPr>
          <w:rFonts w:ascii="Times New Roman" w:hAnsi="Times New Roman" w:eastAsia="Times New Roman" w:cs="Times New Roman"/>
          <w:b/>
          <w:bCs/>
        </w:rPr>
        <w:t xml:space="preserve">Tài sản 01:</w:t>
      </w:r>
      <w:r>
        <w:rPr>
          <w:rFonts w:ascii="Times New Roman" w:hAnsi="Times New Roman" w:eastAsia="Times New Roman" w:cs="Times New Roman"/>
          <w:b/>
          <w:bCs/>
        </w:rPr>
      </w:r>
      <w:r>
        <w:rPr>
          <w:rFonts w:ascii="Times New Roman" w:hAnsi="Times New Roman" w:eastAsia="Times New Roman" w:cs="Times New Roman"/>
          <w:b/>
          <w:bCs/>
        </w:rPr>
      </w:r>
    </w:p>
    <w:p>
      <w:pPr>
        <w:pBdr/>
        <w:spacing w:after="200" w:line="276" w:lineRule="auto"/>
        <w:ind w:right="0" w:firstLine="283" w:left="0"/>
        <w:jc w:val="center"/>
        <w:rPr/>
      </w:pPr>
      <w:r>
        <w:rPr>
          <w:rFonts w:ascii="Times New Roman" w:hAnsi="Times New Roman" w:eastAsia="Times New Roman" w:cs="Times New Roman"/>
          <w:b/>
          <w:bCs/>
        </w:rPr>
      </w:r>
      <w:r>
        <mc:AlternateContent>
          <mc:Choice Requires="wpg">
            <w:drawing>
              <wp:inline xmlns:wp="http://schemas.openxmlformats.org/drawingml/2006/wordprocessingDrawing" distT="0" distB="0" distL="0" distR="0">
                <wp:extent cx="3077890" cy="410385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34869" name=""/>
                        <pic:cNvPicPr>
                          <a:picLocks noChangeAspect="1"/>
                        </pic:cNvPicPr>
                        <pic:nvPr/>
                      </pic:nvPicPr>
                      <pic:blipFill rotWithShape="1">
                        <a:blip r:embed="rId26"/>
                        <a:stretch/>
                      </pic:blipFill>
                      <pic:spPr bwMode="auto">
                        <a:xfrm flipH="0" flipV="0">
                          <a:off x="0" y="0"/>
                          <a:ext cx="3077889" cy="41038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2.35pt;height:323.14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rPr>
        <w:t xml:space="preserve"> </w:t>
      </w:r>
      <w:r>
        <w:rPr>
          <w:rFonts w:ascii="Times New Roman" w:hAnsi="Times New Roman" w:cs="Times New Roman"/>
        </w:rPr>
      </w:r>
      <w:r/>
    </w:p>
    <w:p>
      <w:pPr>
        <w:pBdr/>
        <w:spacing w:after="200" w:line="276" w:lineRule="auto"/>
        <w:ind w:right="0" w:firstLine="283" w:left="0"/>
        <w:jc w:val="center"/>
        <w:rPr>
          <w:rFonts w:ascii="Times New Roman" w:hAnsi="Times New Roman" w:eastAsia="Times New Roman" w:cs="Times New Roman"/>
        </w:rPr>
      </w:pPr>
      <w:r>
        <mc:AlternateContent>
          <mc:Choice Requires="wpg">
            <w:drawing>
              <wp:inline xmlns:wp="http://schemas.openxmlformats.org/drawingml/2006/wordprocessingDrawing" distT="0" distB="0" distL="0" distR="0">
                <wp:extent cx="3143590" cy="419145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60347" name=""/>
                        <pic:cNvPicPr>
                          <a:picLocks noChangeAspect="1"/>
                        </pic:cNvPicPr>
                        <pic:nvPr/>
                      </pic:nvPicPr>
                      <pic:blipFill rotWithShape="1">
                        <a:blip r:embed="rId27"/>
                        <a:stretch/>
                      </pic:blipFill>
                      <pic:spPr bwMode="auto">
                        <a:xfrm flipH="0" flipV="0">
                          <a:off x="0" y="0"/>
                          <a:ext cx="3143589" cy="41914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7.53pt;height:330.04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eastAsia="Times New Roman" w:cs="Times New Roman"/>
        </w:rPr>
      </w:r>
      <w:r>
        <w:rPr>
          <w:rFonts w:ascii="Times New Roman" w:hAnsi="Times New Roman" w:eastAsia="Times New Roman" w:cs="Times New Roman"/>
        </w:rPr>
      </w:r>
    </w:p>
    <w:p>
      <w:pPr>
        <w:pBdr/>
        <w:spacing w:after="200" w:line="276" w:lineRule="auto"/>
        <w:ind w:right="0" w:firstLine="283" w:left="0"/>
        <w:jc w:val="center"/>
        <w:rPr>
          <w:rFonts w:ascii="Times New Roman" w:hAnsi="Times New Roman" w:eastAsia="Times New Roman" w:cs="Times New Roman"/>
          <w:b/>
          <w:bCs/>
        </w:rPr>
      </w:pPr>
      <w:r>
        <w:rPr>
          <w:rFonts w:ascii="Times New Roman" w:hAnsi="Times New Roman" w:eastAsia="Times New Roman" w:cs="Times New Roman"/>
          <w:b/>
          <w:bCs/>
        </w:rPr>
        <w:t xml:space="preserve">Tài sản 02:</w:t>
      </w:r>
      <w:r>
        <w:rPr>
          <w:rFonts w:ascii="Times New Roman" w:hAnsi="Times New Roman" w:eastAsia="Times New Roman" w:cs="Times New Roman"/>
          <w:b/>
          <w:bCs/>
        </w:rPr>
      </w:r>
      <w:r>
        <w:rPr>
          <w:rFonts w:ascii="Times New Roman" w:hAnsi="Times New Roman" w:eastAsia="Times New Roman" w:cs="Times New Roman"/>
          <w:b/>
          <w:bCs/>
        </w:rPr>
      </w:r>
    </w:p>
    <w:p>
      <w:pPr>
        <w:pBdr/>
        <w:spacing w:after="200" w:line="276" w:lineRule="auto"/>
        <w:ind w:right="0" w:firstLine="283" w:left="0"/>
        <w:jc w:val="center"/>
        <w:rPr>
          <w:rFonts w:ascii="Times New Roman" w:hAnsi="Times New Roman" w:eastAsia="Times New Roman" w:cs="Times New Roman"/>
        </w:rPr>
      </w:pPr>
      <w:r>
        <w:rPr>
          <w:rFonts w:ascii="Times New Roman" w:hAnsi="Times New Roman" w:eastAsia="Times New Roman" w:cs="Times New Roman"/>
          <w:b/>
          <w:bCs/>
        </w:rPr>
      </w:r>
      <w:r>
        <mc:AlternateContent>
          <mc:Choice Requires="wpg">
            <w:drawing>
              <wp:inline xmlns:wp="http://schemas.openxmlformats.org/drawingml/2006/wordprocessingDrawing" distT="0" distB="0" distL="0" distR="0">
                <wp:extent cx="2917254" cy="388967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36931" name=""/>
                        <pic:cNvPicPr>
                          <a:picLocks noChangeAspect="1"/>
                        </pic:cNvPicPr>
                        <pic:nvPr/>
                      </pic:nvPicPr>
                      <pic:blipFill rotWithShape="1">
                        <a:blip r:embed="rId28"/>
                        <a:stretch/>
                      </pic:blipFill>
                      <pic:spPr bwMode="auto">
                        <a:xfrm flipH="0" flipV="0">
                          <a:off x="0" y="0"/>
                          <a:ext cx="2917253" cy="3889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9.71pt;height:306.27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rPr>
      </w:r>
      <w:r>
        <w:rPr>
          <w:rFonts w:ascii="Times New Roman" w:hAnsi="Times New Roman" w:eastAsia="Times New Roman" w:cs="Times New Roman"/>
        </w:rPr>
      </w:r>
    </w:p>
    <w:p>
      <w:pPr>
        <w:pBdr/>
        <w:spacing w:after="200" w:line="276" w:lineRule="auto"/>
        <w:ind w:right="0" w:firstLine="283" w:left="0"/>
        <w:jc w:val="center"/>
        <w:rPr>
          <w:rFonts w:ascii="Times New Roman" w:hAnsi="Times New Roman" w:eastAsia="Times New Roman" w:cs="Times New Roman"/>
        </w:rPr>
      </w:pPr>
      <w:r>
        <w:rPr>
          <w:rFonts w:ascii="Times New Roman" w:hAnsi="Times New Roman" w:eastAsia="Times New Roman" w:cs="Times New Roman"/>
        </w:rPr>
      </w:r>
      <w:r>
        <mc:AlternateContent>
          <mc:Choice Requires="wpg">
            <w:drawing>
              <wp:inline xmlns:wp="http://schemas.openxmlformats.org/drawingml/2006/wordprocessingDrawing" distT="0" distB="0" distL="0" distR="0">
                <wp:extent cx="2988358" cy="398447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08753" name=""/>
                        <pic:cNvPicPr>
                          <a:picLocks noChangeAspect="1"/>
                        </pic:cNvPicPr>
                        <pic:nvPr/>
                      </pic:nvPicPr>
                      <pic:blipFill rotWithShape="1">
                        <a:blip r:embed="rId29"/>
                        <a:stretch/>
                      </pic:blipFill>
                      <pic:spPr bwMode="auto">
                        <a:xfrm flipH="0" flipV="0">
                          <a:off x="0" y="0"/>
                          <a:ext cx="2988358" cy="3984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5.30pt;height:313.74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rPr>
      </w:r>
      <w:r>
        <w:rPr>
          <w:rFonts w:ascii="Times New Roman" w:hAnsi="Times New Roman" w:eastAsia="Times New Roman" w:cs="Times New Roman"/>
        </w:rPr>
      </w:r>
    </w:p>
    <w:p>
      <w:pPr>
        <w:pBdr/>
        <w:spacing w:after="200" w:line="276" w:lineRule="auto"/>
        <w:ind w:right="0" w:firstLine="283" w:left="0"/>
        <w:jc w:val="center"/>
        <w:rPr>
          <w:rFonts w:ascii="Times New Roman" w:hAnsi="Times New Roman" w:cs="Times New Roman"/>
        </w:rPr>
      </w:pPr>
      <w:r>
        <w:rPr>
          <w:rFonts w:ascii="Times New Roman" w:hAnsi="Times New Roman" w:eastAsia="Times New Roman" w:cs="Times New Roman"/>
          <w:highlight w:val="none"/>
        </w:rPr>
      </w:r>
      <w:r>
        <w:rPr>
          <w:rFonts w:ascii="Times New Roman" w:hAnsi="Times New Roman" w:cs="Times New Roman"/>
        </w:rPr>
      </w:r>
      <w:r>
        <w:rPr>
          <w:rFonts w:ascii="Times New Roman" w:hAnsi="Times New Roman" w:cs="Times New Roman"/>
        </w:rPr>
      </w:r>
    </w:p>
    <w:p>
      <w:pPr>
        <w:pBdr/>
        <w:spacing w:after="200" w:line="276" w:lineRule="auto"/>
        <w:ind w:right="0" w:firstLine="283" w:left="0"/>
        <w:jc w:val="center"/>
        <w:rPr>
          <w:rFonts w:ascii="Times New Roman" w:hAnsi="Times New Roman" w:eastAsia="Times New Roman" w:cs="Times New Roman"/>
          <w:highlight w:val="none"/>
        </w:rPr>
      </w:pP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eastAsia="Times New Roman" w:cs="Times New Roman"/>
          <w:highlight w:val="none"/>
        </w:rPr>
      </w:r>
    </w:p>
    <w:p>
      <w:pPr>
        <w:pBdr/>
        <w:spacing w:after="200" w:line="276" w:lineRule="auto"/>
        <w:ind w:right="0" w:firstLine="283" w:left="0"/>
        <w:jc w:val="center"/>
        <w:rPr>
          <w:rFonts w:ascii="Times New Roman" w:hAnsi="Times New Roman" w:eastAsia="Times New Roman" w:cs="Times New Roman"/>
          <w:b/>
          <w:bCs/>
        </w:rPr>
      </w:pPr>
      <w:r>
        <w:rPr>
          <w:rFonts w:ascii="Times New Roman" w:hAnsi="Times New Roman" w:eastAsia="Times New Roman" w:cs="Times New Roman"/>
          <w:b/>
          <w:bCs/>
        </w:rPr>
        <w:t xml:space="preserve">Tài sản 03</w:t>
      </w:r>
      <w:r>
        <w:rPr>
          <w:rFonts w:ascii="Times New Roman" w:hAnsi="Times New Roman" w:eastAsia="Times New Roman" w:cs="Times New Roman"/>
          <w:b/>
          <w:bCs/>
        </w:rPr>
      </w:r>
      <w:r>
        <w:rPr>
          <w:rFonts w:ascii="Times New Roman" w:hAnsi="Times New Roman" w:eastAsia="Times New Roman" w:cs="Times New Roman"/>
          <w:b/>
          <w:bCs/>
        </w:rPr>
      </w:r>
    </w:p>
    <w:p>
      <w:pPr>
        <w:pBdr/>
        <w:spacing w:after="200" w:line="276" w:lineRule="auto"/>
        <w:ind w:right="0" w:firstLine="283" w:left="0"/>
        <w:jc w:val="center"/>
        <w:rPr>
          <w:rFonts w:ascii="Times New Roman" w:hAnsi="Times New Roman" w:eastAsia="Times New Roman" w:cs="Times New Roman"/>
        </w:rPr>
      </w:pPr>
      <w:r>
        <w:rPr>
          <w:rFonts w:ascii="Times New Roman" w:hAnsi="Times New Roman" w:eastAsia="Times New Roman" w:cs="Times New Roman"/>
          <w:b w:val="0"/>
          <w:bCs w:val="0"/>
        </w:rPr>
      </w:r>
      <w:r>
        <mc:AlternateContent>
          <mc:Choice Requires="wpg">
            <w:drawing>
              <wp:inline xmlns:wp="http://schemas.openxmlformats.org/drawingml/2006/wordprocessingDrawing" distT="0" distB="0" distL="0" distR="0">
                <wp:extent cx="3089327" cy="411910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62140" name=""/>
                        <pic:cNvPicPr>
                          <a:picLocks noChangeAspect="1"/>
                        </pic:cNvPicPr>
                        <pic:nvPr/>
                      </pic:nvPicPr>
                      <pic:blipFill rotWithShape="1">
                        <a:blip r:embed="rId30"/>
                        <a:stretch/>
                      </pic:blipFill>
                      <pic:spPr bwMode="auto">
                        <a:xfrm flipH="0" flipV="0">
                          <a:off x="0" y="0"/>
                          <a:ext cx="3089327" cy="41191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3.25pt;height:324.34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rPr>
      </w:r>
      <w:r>
        <w:rPr>
          <w:rFonts w:ascii="Times New Roman" w:hAnsi="Times New Roman" w:eastAsia="Times New Roman" w:cs="Times New Roman"/>
        </w:rPr>
      </w:r>
    </w:p>
    <w:p>
      <w:pPr>
        <w:pBdr/>
        <w:spacing w:after="200" w:line="276" w:lineRule="auto"/>
        <w:ind w:right="0" w:firstLine="283" w:left="0"/>
        <w:jc w:val="center"/>
        <w:rPr>
          <w:rFonts w:ascii="Times New Roman" w:hAnsi="Times New Roman" w:eastAsia="Times New Roman" w:cs="Times New Roman"/>
          <w:highlight w:val="none"/>
        </w:rPr>
      </w:pPr>
      <w:r>
        <w:rPr>
          <w:rFonts w:ascii="Times New Roman" w:hAnsi="Times New Roman" w:eastAsia="Times New Roman" w:cs="Times New Roman"/>
        </w:rPr>
      </w:r>
      <w:r>
        <mc:AlternateContent>
          <mc:Choice Requires="wpg">
            <w:drawing>
              <wp:inline xmlns:wp="http://schemas.openxmlformats.org/drawingml/2006/wordprocessingDrawing" distT="0" distB="0" distL="0" distR="0">
                <wp:extent cx="3002301" cy="400306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61438" name=""/>
                        <pic:cNvPicPr>
                          <a:picLocks noChangeAspect="1"/>
                        </pic:cNvPicPr>
                        <pic:nvPr/>
                      </pic:nvPicPr>
                      <pic:blipFill rotWithShape="1">
                        <a:blip r:embed="rId31"/>
                        <a:stretch/>
                      </pic:blipFill>
                      <pic:spPr bwMode="auto">
                        <a:xfrm flipH="0" flipV="0">
                          <a:off x="0" y="0"/>
                          <a:ext cx="3002301" cy="40030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6.40pt;height:315.20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rPr>
        <w:br w:type="page" w:clear="all"/>
      </w:r>
      <w:r>
        <w:rPr>
          <w:rFonts w:ascii="Times New Roman" w:hAnsi="Times New Roman" w:eastAsia="Times New Roman" w:cs="Times New Roman"/>
          <w:highlight w:val="none"/>
        </w:rPr>
      </w:r>
      <w:r>
        <w:rPr>
          <w:rFonts w:ascii="Times New Roman" w:hAnsi="Times New Roman" w:eastAsia="Times New Roman" w:cs="Times New Roman"/>
          <w:highlight w:val="none"/>
        </w:rPr>
      </w:r>
    </w:p>
    <w:p>
      <w:pPr>
        <w:pBdr/>
        <w:spacing w:after="200" w:line="276" w:lineRule="auto"/>
        <w:ind/>
        <w:jc w:val="center"/>
        <w:rPr>
          <w:rFonts w:ascii="Times New Roman" w:hAnsi="Times New Roman" w:cs="Times New Roman"/>
          <w:i/>
        </w:rPr>
      </w:pP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2</w:t>
      </w:r>
      <w:r>
        <w:rPr>
          <w:rFonts w:ascii="Times New Roman" w:hAnsi="Times New Roman" w:eastAsia="Times New Roman" w:cs="Times New Roman"/>
          <w:b/>
          <w:lang w:val="vi-VN"/>
        </w:rPr>
        <w:t xml:space="preserve">: THÔNG TIN THU THẬP THỊ TRƯỜN</w:t>
      </w:r>
      <w:r>
        <w:rPr>
          <w:rFonts w:ascii="Times New Roman" w:hAnsi="Times New Roman" w:eastAsia="Times New Roman" w:cs="Times New Roman"/>
          <w:b/>
        </w:rPr>
        <w:t xml:space="preserve">G</w:t>
      </w:r>
      <w:r>
        <w:rPr>
          <w:rFonts w:ascii="Times New Roman" w:hAnsi="Times New Roman" w:cs="Times New Roman"/>
          <w:i/>
        </w:rPr>
      </w:r>
      <w:r>
        <w:rPr>
          <w:rFonts w:ascii="Times New Roman" w:hAnsi="Times New Roman" w:cs="Times New Roman"/>
          <w:i/>
        </w:rPr>
      </w:r>
    </w:p>
    <w:p>
      <w:pPr>
        <w:pBdr/>
        <w:spacing/>
        <w:ind/>
        <w:jc w:val="center"/>
        <w:rPr>
          <w:rFonts w:ascii="Times New Roman" w:hAnsi="Times New Roman" w:cs="Times New Roman"/>
          <w:i/>
        </w:rPr>
      </w:pPr>
      <w:r>
        <w:rPr>
          <w:rFonts w:ascii="Times New Roman" w:hAnsi="Times New Roman" w:eastAsia="Times New Roman" w:cs="Times New Roman"/>
          <w:i/>
          <w:lang w:val="pt-BR"/>
        </w:rPr>
        <w:t xml:space="preserve">(Kèm theo Báo cáo thẩm định số</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 </w:t>
      </w:r>
      <w:r>
        <w:rPr>
          <w:rFonts w:ascii="Times New Roman" w:hAnsi="Times New Roman" w:eastAsia="Times New Roman" w:cs="Times New Roman"/>
          <w:i/>
        </w:rPr>
        <w:t xml:space="preserve">275/2026/0714/VFI-BC.63.A </w:t>
      </w:r>
      <w:r>
        <w:rPr>
          <w:rFonts w:ascii="Times New Roman" w:hAnsi="Times New Roman" w:eastAsia="Times New Roman" w:cs="Times New Roman"/>
          <w:i/>
        </w:rPr>
        <w:t xml:space="preserve">ngày</w:t>
      </w:r>
      <w:r>
        <w:rPr>
          <w:rFonts w:ascii="Times New Roman" w:hAnsi="Times New Roman" w:eastAsia="Times New Roman" w:cs="Times New Roman"/>
          <w:i/>
        </w:rPr>
        <w:t xml:space="preserve"> </w:t>
      </w:r>
      <w:r>
        <w:rPr>
          <w:rFonts w:ascii="Times New Roman" w:hAnsi="Times New Roman" w:eastAsia="Times New Roman" w:cs="Times New Roman"/>
          <w:i/>
          <w:lang w:val="pt-BR"/>
        </w:rPr>
        <w:t xml:space="preserve">13 tháng 5 năm 2026 </w:t>
      </w:r>
      <w:r>
        <w:rPr>
          <w:rFonts w:ascii="Times New Roman" w:hAnsi="Times New Roman" w:eastAsia="Times New Roman" w:cs="Times New Roman"/>
          <w:i/>
          <w:lang w:val="pt-BR"/>
        </w:rPr>
        <w:t xml:space="preserve">của </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i/>
        </w:rPr>
      </w:pPr>
      <w:r>
        <w:rPr>
          <w:rFonts w:ascii="Times New Roman" w:hAnsi="Times New Roman" w:eastAsia="Times New Roman" w:cs="Times New Roman"/>
          <w:i/>
          <w:lang w:val="pt-BR"/>
        </w:rPr>
        <w:t xml:space="preserve">Công ty Cổ phần Thẩm định và Đầu tư Tài chính Hoa Sen)</w:t>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b/>
          <w:bCs/>
          <w:iCs/>
        </w:rPr>
      </w:pPr>
      <w:r>
        <w:rPr>
          <w:rFonts w:ascii="Times New Roman" w:hAnsi="Times New Roman" w:eastAsia="Times New Roman" w:cs="Times New Roman"/>
          <w:b/>
          <w:bCs/>
          <w:iCs/>
          <w:lang w:val="pt-BR"/>
        </w:rPr>
        <w:t xml:space="preserve">TSSS1</w:t>
      </w:r>
      <w:r>
        <w:rPr>
          <w:rFonts w:ascii="Times New Roman" w:hAnsi="Times New Roman" w:cs="Times New Roman"/>
          <w:b/>
          <w:bCs/>
          <w:iCs/>
        </w:rPr>
      </w:r>
      <w:r>
        <w:rPr>
          <w:rFonts w:ascii="Times New Roman" w:hAnsi="Times New Roman" w:cs="Times New Roman"/>
          <w:b/>
          <w:bCs/>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 tin về tài 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br/>
              <w:t xml:space="preserve">0983685113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w:t>
            </w:r>
            <w:r>
              <w:rPr>
                <w:rFonts w:ascii="Times New Roman" w:hAnsi="Times New Roman" w:eastAsia="Times New Roman" w:cs="Times New Roman"/>
                <w:color w:val="000000" w:themeColor="text1"/>
                <w:sz w:val="22"/>
                <w:szCs w:val="22"/>
              </w:rPr>
              <w:t xml:space="preserve">Phúc Hạnh</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2.100.000.000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1.848.000.000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Tháng 05/2026</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KĐT Việt Hàn, phường Phổ Yên, Thái Nguyên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Bằng chứng thu thập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146447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31pt;height:250.00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1460996"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09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04pt;height:250.0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b/>
                <w:bCs/>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b/>
                <w:bCs/>
                <w:sz w:val="22"/>
                <w:szCs w:val="22"/>
              </w:rPr>
            </w:r>
            <w:r>
              <w:rPr>
                <w:rFonts w:ascii="Times New Roman" w:hAnsi="Times New Roman" w:cs="Times New Roman"/>
                <w:b/>
                <w:bCs/>
                <w:sz w:val="22"/>
                <w:szCs w:val="22"/>
              </w:rPr>
            </w:r>
          </w:p>
        </w:tc>
      </w:tr>
    </w:tbl>
    <w:p>
      <w:pPr>
        <w:pBdr/>
        <w:spacing w:after="120"/>
        <w:ind/>
        <w:jc w:val="center"/>
        <w:rPr>
          <w:rFonts w:ascii="Times New Roman" w:hAnsi="Times New Roman" w:cs="Times New Roman"/>
          <w:b/>
          <w:i/>
          <w:iCs/>
        </w:rPr>
      </w:pPr>
      <w:r>
        <w:rPr>
          <w:rFonts w:ascii="Times New Roman" w:hAnsi="Times New Roman" w:eastAsia="Times New Roman" w:cs="Times New Roman"/>
          <w:b/>
          <w:i/>
          <w:iCs/>
          <w:lang w:val="pt-BR"/>
        </w:rPr>
      </w:r>
      <w:r>
        <w:rPr>
          <w:rFonts w:ascii="Times New Roman" w:hAnsi="Times New Roman" w:cs="Times New Roman"/>
          <w:b/>
          <w:i/>
          <w:iCs/>
        </w:rPr>
      </w:r>
      <w:r>
        <w:rPr>
          <w:rFonts w:ascii="Times New Roman" w:hAnsi="Times New Roman" w:cs="Times New Roman"/>
          <w:b/>
          <w:i/>
          <w:iCs/>
        </w:rPr>
      </w:r>
    </w:p>
    <w:p>
      <w:pPr>
        <w:pBdr/>
        <w:spacing w:after="120"/>
        <w:ind/>
        <w:jc w:val="center"/>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cs="Times New Roman"/>
          <w:i/>
        </w:rPr>
      </w:r>
      <w:r>
        <w:rPr>
          <w:rFonts w:ascii="Times New Roman" w:hAnsi="Times New Roman" w:cs="Times New Roman"/>
          <w:i/>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shd w:val="clear" w:color="auto" w:fill="auto"/>
            <w:tcBorders/>
            <w:tcW w:w="5200"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cs="Times New Roman"/>
                <w:b/>
                <w:bCs/>
              </w:rPr>
            </w:r>
            <w:r>
              <w:rPr>
                <w:rFonts w:ascii="Times New Roman" w:hAnsi="Times New Roman" w:cs="Times New Roman"/>
                <w:b/>
                <w:bCs/>
              </w:rPr>
            </w:r>
          </w:p>
        </w:tc>
      </w:tr>
      <w:tr>
        <w:trPr>
          <w:trHeight w:val="310"/>
        </w:trPr>
        <w:tc>
          <w:tcPr>
            <w:shd w:val="clear" w:color="auto" w:fill="auto"/>
            <w:tcBorders/>
            <w:tcW w:w="4820" w:type="dxa"/>
            <w:vAlign w:val="center"/>
            <w:textDirection w:val="lrTb"/>
            <w:noWrap w:val="false"/>
          </w:tcPr>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5200" w:type="dxa"/>
            <w:vAlign w:val="center"/>
            <w:textDirection w:val="lrTb"/>
            <w:noWrap/>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trHeight w:val="300"/>
        </w:trPr>
        <w:tc>
          <w:tcPr>
            <w:shd w:val="clear" w:color="auto" w:fill="auto"/>
            <w:tcBorders/>
            <w:tcW w:w="4820" w:type="dxa"/>
            <w:vAlign w:val="bottom"/>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shd w:val="clear" w:color="auto" w:fill="auto"/>
            <w:tcBorders/>
            <w:tcW w:w="5200"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Chu Thế Hiển</w:t>
            </w:r>
            <w:r>
              <w:rPr>
                <w:rFonts w:ascii="Times New Roman" w:hAnsi="Times New Roman" w:cs="Times New Roman"/>
                <w:b/>
                <w:bCs/>
              </w:rPr>
            </w:r>
            <w:r>
              <w:rPr>
                <w:rFonts w:ascii="Times New Roman" w:hAnsi="Times New Roman" w:cs="Times New Roman"/>
                <w:b/>
                <w:bCs/>
              </w:rPr>
            </w:r>
          </w:p>
        </w:tc>
      </w:tr>
    </w:tbl>
    <w:p>
      <w:pPr>
        <w:pBdr/>
        <w:spacing w:after="200" w:line="276" w:lineRule="auto"/>
        <w:ind/>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cs="Times New Roman"/>
          <w:i/>
        </w:rPr>
      </w:r>
      <w:r>
        <w:rPr>
          <w:rFonts w:ascii="Times New Roman" w:hAnsi="Times New Roman" w:cs="Times New Roman"/>
          <w:i/>
        </w:rPr>
      </w:r>
    </w:p>
    <w:p>
      <w:pPr>
        <w:pBdr/>
        <w:spacing w:after="200" w:line="276" w:lineRule="auto"/>
        <w:ind/>
        <w:rPr>
          <w:rFonts w:ascii="Times New Roman" w:hAnsi="Times New Roman" w:cs="Times New Roman"/>
          <w:i/>
        </w:rPr>
      </w:pPr>
      <w:r>
        <w:rPr>
          <w:rFonts w:ascii="Times New Roman" w:hAnsi="Times New Roman" w:eastAsia="Times New Roman" w:cs="Times New Roman"/>
          <w:i/>
          <w:lang w:val="pt-BR"/>
        </w:rPr>
        <w:br w:type="page" w:clear="all"/>
      </w:r>
      <w:r>
        <w:rPr>
          <w:rFonts w:ascii="Times New Roman" w:hAnsi="Times New Roman" w:cs="Times New Roman"/>
          <w:i/>
        </w:rPr>
      </w:r>
      <w:r>
        <w:rPr>
          <w:rFonts w:ascii="Times New Roman" w:hAnsi="Times New Roman" w:cs="Times New Roman"/>
          <w:i/>
        </w:rPr>
      </w:r>
    </w:p>
    <w:p>
      <w:pPr>
        <w:pBdr/>
        <w:spacing w:after="200" w:line="276" w:lineRule="auto"/>
        <w:ind/>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cs="Times New Roman"/>
          <w:i/>
        </w:rPr>
      </w:r>
      <w:r>
        <w:rPr>
          <w:rFonts w:ascii="Times New Roman" w:hAnsi="Times New Roman" w:cs="Times New Roman"/>
          <w:i/>
        </w:rPr>
      </w:r>
    </w:p>
    <w:p>
      <w:pPr>
        <w:pBdr/>
        <w:spacing w:after="120"/>
        <w:ind/>
        <w:jc w:val="center"/>
        <w:rPr>
          <w:rFonts w:ascii="Times New Roman" w:hAnsi="Times New Roman" w:cs="Times New Roman"/>
          <w:b/>
          <w:bCs/>
          <w:iCs/>
        </w:rPr>
      </w:pPr>
      <w:r>
        <w:rPr>
          <w:rFonts w:ascii="Times New Roman" w:hAnsi="Times New Roman" w:eastAsia="Times New Roman" w:cs="Times New Roman"/>
          <w:b/>
          <w:bCs/>
          <w:iCs/>
          <w:lang w:val="pt-BR"/>
        </w:rPr>
        <w:t xml:space="preserve">TSSS</w:t>
      </w:r>
      <w:r>
        <w:rPr>
          <w:rFonts w:ascii="Times New Roman" w:hAnsi="Times New Roman" w:eastAsia="Times New Roman" w:cs="Times New Roman"/>
          <w:b/>
          <w:bCs/>
          <w:iCs/>
          <w:lang w:val="pt-BR"/>
        </w:rPr>
        <w:t xml:space="preserve">2</w:t>
      </w:r>
      <w:r>
        <w:rPr>
          <w:rFonts w:ascii="Times New Roman" w:hAnsi="Times New Roman" w:cs="Times New Roman"/>
          <w:b/>
          <w:bCs/>
          <w:iCs/>
        </w:rPr>
      </w:r>
      <w:r>
        <w:rPr>
          <w:rFonts w:ascii="Times New Roman" w:hAnsi="Times New Roman" w:cs="Times New Roman"/>
          <w:b/>
          <w:bCs/>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w:t>
            </w:r>
            <w:r>
              <w:rPr>
                <w:rFonts w:ascii="Times New Roman" w:hAnsi="Times New Roman" w:eastAsia="Times New Roman" w:cs="Times New Roman"/>
                <w:b/>
                <w:bCs/>
                <w:color w:val="000000"/>
                <w:sz w:val="22"/>
                <w:szCs w:val="22"/>
              </w:rPr>
              <w:t xml:space="preserve">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 tin về tài 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br/>
              <w:t xml:space="preserve">0986.840.374</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w:t>
            </w:r>
            <w:r>
              <w:rPr>
                <w:rFonts w:ascii="Times New Roman" w:hAnsi="Times New Roman" w:eastAsia="Times New Roman" w:cs="Times New Roman"/>
                <w:color w:val="000000" w:themeColor="text1"/>
                <w:sz w:val="22"/>
                <w:szCs w:val="22"/>
              </w:rPr>
              <w:t xml:space="preserve">Toàn</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2.191.800.000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1.928.784.000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Tháng 05/2026</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Kđt Việt Hàn, phường Phổ Yên, Thái Nguyên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112,4</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Bằng chứng thu thập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mc:AlternateContent>
                <mc:Choice Requires="wpg">
                  <w:drawing>
                    <wp:inline xmlns:wp="http://schemas.openxmlformats.org/drawingml/2006/wordprocessingDrawing" distT="0" distB="0" distL="0" distR="0">
                      <wp:extent cx="1140165" cy="2563979"/>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140164" cy="25639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89.78pt;height:201.89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1702140" cy="2372265"/>
                      <wp:effectExtent l="0" t="0" r="0" b="0"/>
                      <wp:docPr id="24" name=""/>
                      <wp:cNvGraphicFramePr/>
                      <a:graphic xmlns:a="http://schemas.openxmlformats.org/drawingml/2006/main">
                        <a:graphicData uri="http://schemas.openxmlformats.org/drawingml/2006/picture">
                          <pic:pic xmlns:pic="http://schemas.openxmlformats.org/drawingml/2006/picture">
                            <pic:nvPicPr>
                              <pic:cNvPr id="1722845707" name="" descr=""/>
                              <pic:cNvPicPr/>
                              <pic:nvPr/>
                            </pic:nvPicPr>
                            <pic:blipFill rotWithShape="1">
                              <a:blip r:embed="rId36"/>
                              <a:stretch/>
                            </pic:blipFill>
                            <pic:spPr bwMode="auto">
                              <a:xfrm flipH="0" flipV="0">
                                <a:off x="0" y="0"/>
                                <a:ext cx="1702139" cy="23722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4.03pt;height:186.79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b/>
                <w:bCs/>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b/>
                <w:bCs/>
                <w:sz w:val="22"/>
                <w:szCs w:val="22"/>
              </w:rPr>
            </w:r>
            <w:r>
              <w:rPr>
                <w:rFonts w:ascii="Times New Roman" w:hAnsi="Times New Roman" w:cs="Times New Roman"/>
                <w:b/>
                <w:bCs/>
                <w:sz w:val="22"/>
                <w:szCs w:val="22"/>
              </w:rPr>
            </w:r>
          </w:p>
        </w:tc>
      </w:tr>
    </w:tbl>
    <w:p>
      <w:pPr>
        <w:pBdr/>
        <w:spacing w:after="120"/>
        <w:ind/>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cs="Times New Roman"/>
          <w:i/>
        </w:rPr>
      </w:r>
      <w:r>
        <w:rPr>
          <w:rFonts w:ascii="Times New Roman" w:hAnsi="Times New Roman" w:cs="Times New Roman"/>
          <w:i/>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shd w:val="clear" w:color="auto" w:fill="auto"/>
            <w:tcBorders/>
            <w:tcW w:w="5200"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cs="Times New Roman"/>
                <w:b/>
                <w:bCs/>
              </w:rPr>
            </w:r>
            <w:r>
              <w:rPr>
                <w:rFonts w:ascii="Times New Roman" w:hAnsi="Times New Roman" w:cs="Times New Roman"/>
                <w:b/>
                <w:bCs/>
              </w:rPr>
            </w:r>
          </w:p>
        </w:tc>
      </w:tr>
      <w:tr>
        <w:trPr>
          <w:trHeight w:val="310"/>
        </w:trPr>
        <w:tc>
          <w:tcPr>
            <w:shd w:val="clear" w:color="auto" w:fill="auto"/>
            <w:tcBorders/>
            <w:tcW w:w="4820" w:type="dxa"/>
            <w:vAlign w:val="center"/>
            <w:textDirection w:val="lrTb"/>
            <w:noWrap w:val="false"/>
          </w:tcPr>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5200" w:type="dxa"/>
            <w:vAlign w:val="center"/>
            <w:textDirection w:val="lrTb"/>
            <w:noWrap/>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trHeight w:val="300"/>
        </w:trPr>
        <w:tc>
          <w:tcPr>
            <w:shd w:val="clear" w:color="auto" w:fill="auto"/>
            <w:tcBorders/>
            <w:tcW w:w="4820" w:type="dxa"/>
            <w:vAlign w:val="bottom"/>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shd w:val="clear" w:color="auto" w:fill="auto"/>
            <w:tcBorders/>
            <w:tcW w:w="5200"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Chu Thế Hiển</w:t>
            </w:r>
            <w:r>
              <w:rPr>
                <w:rFonts w:ascii="Times New Roman" w:hAnsi="Times New Roman" w:cs="Times New Roman"/>
                <w:b/>
                <w:bCs/>
              </w:rPr>
            </w:r>
            <w:r>
              <w:rPr>
                <w:rFonts w:ascii="Times New Roman" w:hAnsi="Times New Roman" w:cs="Times New Roman"/>
                <w:b/>
                <w:bCs/>
              </w:rPr>
            </w:r>
          </w:p>
        </w:tc>
      </w:tr>
    </w:tbl>
    <w:p>
      <w:pPr>
        <w:pBdr/>
        <w:spacing w:after="200" w:line="276" w:lineRule="auto"/>
        <w:ind/>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cs="Times New Roman"/>
          <w:i/>
        </w:rPr>
      </w:r>
      <w:r>
        <w:rPr>
          <w:rFonts w:ascii="Times New Roman" w:hAnsi="Times New Roman" w:cs="Times New Roman"/>
          <w:i/>
        </w:rPr>
      </w:r>
    </w:p>
    <w:p>
      <w:pPr>
        <w:pBdr/>
        <w:spacing w:after="200" w:line="276" w:lineRule="auto"/>
        <w:ind/>
        <w:rPr>
          <w:rFonts w:ascii="Times New Roman" w:hAnsi="Times New Roman" w:cs="Times New Roman"/>
          <w:b/>
          <w:bCs/>
          <w:iCs/>
        </w:rPr>
      </w:pPr>
      <w:r>
        <w:rPr>
          <w:rFonts w:ascii="Times New Roman" w:hAnsi="Times New Roman" w:eastAsia="Times New Roman" w:cs="Times New Roman"/>
          <w:b/>
          <w:bCs/>
          <w:iCs/>
          <w:lang w:val="pt-BR"/>
        </w:rPr>
        <w:br w:type="page" w:clear="all"/>
      </w:r>
      <w:r>
        <w:rPr>
          <w:rFonts w:ascii="Times New Roman" w:hAnsi="Times New Roman" w:cs="Times New Roman"/>
          <w:b/>
          <w:bCs/>
          <w:iCs/>
        </w:rPr>
      </w:r>
      <w:r>
        <w:rPr>
          <w:rFonts w:ascii="Times New Roman" w:hAnsi="Times New Roman" w:cs="Times New Roman"/>
          <w:b/>
          <w:bCs/>
          <w:iCs/>
        </w:rPr>
      </w:r>
    </w:p>
    <w:p>
      <w:pPr>
        <w:pBdr/>
        <w:spacing w:after="120"/>
        <w:ind/>
        <w:jc w:val="center"/>
        <w:rPr>
          <w:rFonts w:ascii="Times New Roman" w:hAnsi="Times New Roman" w:cs="Times New Roman"/>
          <w:b/>
          <w:bCs/>
          <w:iCs/>
        </w:rPr>
      </w:pPr>
      <w:r>
        <w:rPr>
          <w:rFonts w:ascii="Times New Roman" w:hAnsi="Times New Roman" w:eastAsia="Times New Roman" w:cs="Times New Roman"/>
          <w:b/>
          <w:bCs/>
          <w:iCs/>
          <w:lang w:val="pt-BR"/>
        </w:rPr>
        <w:t xml:space="preserve">TSSS</w:t>
      </w:r>
      <w:r>
        <w:rPr>
          <w:rFonts w:ascii="Times New Roman" w:hAnsi="Times New Roman" w:eastAsia="Times New Roman" w:cs="Times New Roman"/>
          <w:b/>
          <w:bCs/>
          <w:iCs/>
          <w:lang w:val="pt-BR"/>
        </w:rPr>
        <w:t xml:space="preserve">3</w:t>
      </w:r>
      <w:r>
        <w:rPr>
          <w:rFonts w:ascii="Times New Roman" w:hAnsi="Times New Roman" w:cs="Times New Roman"/>
          <w:b/>
          <w:bCs/>
          <w:iCs/>
        </w:rPr>
      </w:r>
      <w:r>
        <w:rPr>
          <w:rFonts w:ascii="Times New Roman" w:hAnsi="Times New Roman" w:cs="Times New Roman"/>
          <w:b/>
          <w:bCs/>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w:t>
            </w:r>
            <w:r>
              <w:rPr>
                <w:rFonts w:ascii="Times New Roman" w:hAnsi="Times New Roman" w:eastAsia="Times New Roman" w:cs="Times New Roman"/>
                <w:b/>
                <w:bCs/>
                <w:color w:val="000000"/>
                <w:sz w:val="22"/>
                <w:szCs w:val="22"/>
              </w:rPr>
              <w:t xml:space="preserve">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 tin về tài 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br/>
              <w:t xml:space="preserve">0986.840.374</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br/>
              <w:t xml:space="preserve">(</w:t>
            </w:r>
            <w:r>
              <w:rPr>
                <w:rFonts w:ascii="Times New Roman" w:hAnsi="Times New Roman" w:eastAsia="Times New Roman" w:cs="Times New Roman"/>
                <w:color w:val="000000" w:themeColor="text1"/>
                <w:sz w:val="22"/>
                <w:szCs w:val="22"/>
              </w:rPr>
              <w:t xml:space="preserve">Toàn</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2.050.000.000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1.804.000.000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Tháng 05/2026</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Giấy chứng nhận quyền sử dụng đất</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KĐT Việt Hàn, phường Phổ Yên, Thái Nguyên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sz w:val="22"/>
                <w:szCs w:val="22"/>
              </w:rPr>
            </w:r>
            <w:r>
              <w:rPr>
                <w:rFonts w:ascii="Times New Roman" w:hAnsi="Times New Roman" w:cs="Times New Roman"/>
                <w:sz w:val="22"/>
                <w:szCs w:val="22"/>
              </w:rPr>
            </w:r>
          </w:p>
        </w:tc>
      </w:tr>
      <w:tr>
        <w:trPr>
          <w:trHeight w:val="30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Bằng chứng thu thập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146447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14644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5.31pt;height:250.0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mc:AlternateContent>
                <mc:Choice Requires="wpg">
                  <w:drawing>
                    <wp:inline xmlns:wp="http://schemas.openxmlformats.org/drawingml/2006/wordprocessingDrawing" distT="0" distB="0" distL="0" distR="0">
                      <wp:extent cx="3435690" cy="1400715"/>
                      <wp:effectExtent l="0" t="0" r="0" b="0"/>
                      <wp:docPr id="26" name=""/>
                      <wp:cNvGraphicFramePr/>
                      <a:graphic xmlns:a="http://schemas.openxmlformats.org/drawingml/2006/main">
                        <a:graphicData uri="http://schemas.openxmlformats.org/drawingml/2006/picture">
                          <pic:pic xmlns:pic="http://schemas.openxmlformats.org/drawingml/2006/picture">
                            <pic:nvPicPr>
                              <pic:cNvPr id="1602367708" name="" descr=""/>
                              <pic:cNvPicPr/>
                              <pic:nvPr/>
                            </pic:nvPicPr>
                            <pic:blipFill rotWithShape="1">
                              <a:blip r:embed="rId38"/>
                              <a:stretch/>
                            </pic:blipFill>
                            <pic:spPr bwMode="auto">
                              <a:xfrm flipH="0" flipV="0">
                                <a:off x="0" y="0"/>
                                <a:ext cx="3435689" cy="14007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70.53pt;height:110.29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line="276" w:lineRule="auto"/>
              <w:ind/>
              <w:rPr>
                <w:rFonts w:ascii="Times New Roman" w:hAnsi="Times New Roman" w:cs="Times New Roman"/>
                <w:b/>
                <w:bCs/>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sz w:val="22"/>
                <w:szCs w:val="22"/>
              </w:rPr>
              <w:t xml:space="preserve"> </w:t>
            </w:r>
            <w:r>
              <w:rPr>
                <w:rFonts w:ascii="Times New Roman" w:hAnsi="Times New Roman" w:cs="Times New Roman"/>
                <w:b/>
                <w:bCs/>
                <w:sz w:val="22"/>
                <w:szCs w:val="22"/>
              </w:rPr>
            </w:r>
            <w:r>
              <w:rPr>
                <w:rFonts w:ascii="Times New Roman" w:hAnsi="Times New Roman" w:cs="Times New Roman"/>
                <w:b/>
                <w:bCs/>
                <w:sz w:val="22"/>
                <w:szCs w:val="22"/>
              </w:rPr>
            </w:r>
          </w:p>
        </w:tc>
      </w:tr>
    </w:tbl>
    <w:p>
      <w:pPr>
        <w:pBdr/>
        <w:spacing w:after="120"/>
        <w:ind/>
        <w:rPr>
          <w:rFonts w:ascii="Times New Roman" w:hAnsi="Times New Roman" w:cs="Times New Roman"/>
          <w:i/>
        </w:rPr>
      </w:pPr>
      <w:r>
        <w:rPr>
          <w:rFonts w:ascii="Times New Roman" w:hAnsi="Times New Roman" w:eastAsia="Times New Roman" w:cs="Times New Roman"/>
          <w:i/>
          <w:lang w:val="pt-BR"/>
        </w:rPr>
      </w:r>
      <w:r>
        <w:rPr>
          <w:rFonts w:ascii="Times New Roman" w:hAnsi="Times New Roman" w:cs="Times New Roman"/>
          <w:i/>
        </w:rPr>
      </w:r>
      <w:r>
        <w:rPr>
          <w:rFonts w:ascii="Times New Roman" w:hAnsi="Times New Roman" w:cs="Times New Roman"/>
          <w:i/>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shd w:val="clear" w:color="auto" w:fill="auto"/>
            <w:tcBorders/>
            <w:tcW w:w="5200"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cs="Times New Roman"/>
                <w:b/>
                <w:bCs/>
              </w:rPr>
            </w:r>
            <w:r>
              <w:rPr>
                <w:rFonts w:ascii="Times New Roman" w:hAnsi="Times New Roman" w:cs="Times New Roman"/>
                <w:b/>
                <w:bCs/>
              </w:rPr>
            </w:r>
          </w:p>
        </w:tc>
      </w:tr>
      <w:tr>
        <w:trPr>
          <w:trHeight w:val="310"/>
        </w:trPr>
        <w:tc>
          <w:tcPr>
            <w:shd w:val="clear" w:color="auto" w:fill="auto"/>
            <w:tcBorders/>
            <w:tcW w:w="4820" w:type="dxa"/>
            <w:vAlign w:val="center"/>
            <w:textDirection w:val="lrTb"/>
            <w:noWrap w:val="false"/>
          </w:tcPr>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c>
          <w:tcPr>
            <w:shd w:val="clear" w:color="auto" w:fill="auto"/>
            <w:tcBorders/>
            <w:tcW w:w="5200" w:type="dxa"/>
            <w:vAlign w:val="center"/>
            <w:textDirection w:val="lrTb"/>
            <w:noWrap/>
          </w:tcPr>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left"/>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trHeight w:val="300"/>
        </w:trPr>
        <w:tc>
          <w:tcPr>
            <w:shd w:val="clear" w:color="auto" w:fill="auto"/>
            <w:tcBorders/>
            <w:tcW w:w="4820" w:type="dxa"/>
            <w:vAlign w:val="bottom"/>
            <w:textDirection w:val="lrTb"/>
            <w:noWrap w:val="false"/>
          </w:tcPr>
          <w:p>
            <w:pPr>
              <w:pBdr/>
              <w:spacing/>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shd w:val="clear" w:color="auto" w:fill="auto"/>
            <w:tcBorders/>
            <w:tcW w:w="5200" w:type="dxa"/>
            <w:vAlign w:val="center"/>
            <w:textDirection w:val="lrTb"/>
            <w:noWrap/>
          </w:tcPr>
          <w:p>
            <w:pPr>
              <w:pBdr/>
              <w:spacing/>
              <w:ind/>
              <w:jc w:val="center"/>
              <w:rPr>
                <w:rFonts w:ascii="Times New Roman" w:hAnsi="Times New Roman" w:cs="Times New Roman"/>
                <w:b/>
                <w:bCs/>
              </w:rPr>
            </w:pPr>
            <w:r>
              <w:rPr>
                <w:rFonts w:ascii="Times New Roman" w:hAnsi="Times New Roman" w:eastAsia="Times New Roman" w:cs="Times New Roman"/>
                <w:b/>
                <w:bCs/>
              </w:rPr>
              <w:t xml:space="preserve">Chu Thế Hiển</w:t>
            </w:r>
            <w:r>
              <w:rPr>
                <w:rFonts w:ascii="Times New Roman" w:hAnsi="Times New Roman" w:cs="Times New Roman"/>
                <w:b/>
                <w:bCs/>
              </w:rPr>
            </w:r>
            <w:r>
              <w:rPr>
                <w:rFonts w:ascii="Times New Roman" w:hAnsi="Times New Roman" w:cs="Times New Roman"/>
                <w:b/>
                <w:bCs/>
              </w:rPr>
            </w:r>
          </w:p>
        </w:tc>
      </w:tr>
    </w:tbl>
    <w:p>
      <w:pPr>
        <w:pBdr/>
        <w:spacing/>
        <w:ind/>
        <w:jc w:val="center"/>
        <w:rPr>
          <w:b/>
          <w:bCs/>
          <w:highlight w:val="none"/>
        </w:rPr>
      </w:pPr>
      <w:r>
        <w:rPr>
          <w:b/>
          <w:bCs/>
        </w:rPr>
        <w:t xml:space="preserve">PHIẾU KHẢO SÁT</w:t>
      </w:r>
      <w:r>
        <w:rPr>
          <w:b/>
          <w:bCs/>
          <w:highlight w:val="none"/>
        </w:rPr>
      </w:r>
      <w:r>
        <w:rPr>
          <w:b/>
          <w:bCs/>
          <w:highlight w:val="none"/>
        </w:rPr>
      </w:r>
    </w:p>
    <w:p>
      <w:pPr>
        <w:pBdr/>
        <w:spacing/>
        <w:ind/>
        <w:jc w:val="left"/>
        <w:rPr>
          <w:b/>
          <w:bCs/>
          <w:highlight w:val="none"/>
        </w:rPr>
      </w:pPr>
      <w:r>
        <w:rPr>
          <w:b/>
          <w:bCs/>
          <w:highlight w:val="none"/>
        </w:rPr>
        <w:t xml:space="preserve">   </w:t>
      </w:r>
      <w:r>
        <mc:AlternateContent>
          <mc:Choice Requires="wpg">
            <w:drawing>
              <wp:inline xmlns:wp="http://schemas.openxmlformats.org/drawingml/2006/wordprocessingDrawing" distT="0" distB="0" distL="0" distR="0">
                <wp:extent cx="2419690" cy="395643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53432" name=""/>
                        <pic:cNvPicPr>
                          <a:picLocks noChangeAspect="1"/>
                        </pic:cNvPicPr>
                        <pic:nvPr/>
                      </pic:nvPicPr>
                      <pic:blipFill rotWithShape="1">
                        <a:blip r:embed="rId39"/>
                        <a:stretch/>
                      </pic:blipFill>
                      <pic:spPr bwMode="auto">
                        <a:xfrm flipH="0" flipV="0">
                          <a:off x="0" y="0"/>
                          <a:ext cx="2419689" cy="3956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90.53pt;height:311.53pt;mso-wrap-distance-left:0.00pt;mso-wrap-distance-top:0.00pt;mso-wrap-distance-right:0.00pt;mso-wrap-distance-bottom:0.00pt;z-index:1;" stroked="false">
                <v:imagedata r:id="rId39" o:title=""/>
                <o:lock v:ext="edit" rotation="t"/>
              </v:shape>
            </w:pict>
          </mc:Fallback>
        </mc:AlternateContent>
      </w:r>
      <w:r>
        <w:rPr>
          <w:b/>
          <w:bCs/>
          <w:highlight w:val="none"/>
        </w:rPr>
        <w:t xml:space="preserve">               </w:t>
      </w:r>
      <w:r>
        <mc:AlternateContent>
          <mc:Choice Requires="wpg">
            <w:drawing>
              <wp:inline xmlns:wp="http://schemas.openxmlformats.org/drawingml/2006/wordprocessingDrawing" distT="0" distB="0" distL="0" distR="0">
                <wp:extent cx="2543515" cy="3893721"/>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92252" name=""/>
                        <pic:cNvPicPr>
                          <a:picLocks noChangeAspect="1"/>
                        </pic:cNvPicPr>
                        <pic:nvPr/>
                      </pic:nvPicPr>
                      <pic:blipFill rotWithShape="1">
                        <a:blip r:embed="rId40"/>
                        <a:stretch/>
                      </pic:blipFill>
                      <pic:spPr bwMode="auto">
                        <a:xfrm flipH="0" flipV="0">
                          <a:off x="0" y="0"/>
                          <a:ext cx="2543514" cy="38937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00.28pt;height:306.59pt;mso-wrap-distance-left:0.00pt;mso-wrap-distance-top:0.00pt;mso-wrap-distance-right:0.00pt;mso-wrap-distance-bottom:0.00pt;z-index:1;" stroked="false">
                <v:imagedata r:id="rId40" o:title=""/>
                <o:lock v:ext="edit" rotation="t"/>
              </v:shape>
            </w:pict>
          </mc:Fallback>
        </mc:AlternateContent>
      </w:r>
      <w:r>
        <w:rPr>
          <w:b/>
          <w:bCs/>
          <w:highlight w:val="none"/>
        </w:rPr>
      </w:r>
      <w:r>
        <w:rPr>
          <w:b/>
          <w:bCs/>
          <w:highlight w:val="none"/>
        </w:rPr>
      </w:r>
    </w:p>
    <w:p>
      <w:pPr>
        <w:pBdr/>
        <w:spacing/>
        <w:ind/>
        <w:jc w:val="center"/>
        <w:rPr>
          <w:b/>
          <w:bCs/>
        </w:rPr>
      </w:pPr>
      <w:r>
        <w:rPr>
          <w:highlight w:val="none"/>
        </w:rPr>
      </w:r>
      <w:r>
        <w:rPr>
          <w:b/>
          <w:bCs/>
        </w:rPr>
      </w:r>
      <w:r>
        <w:rPr>
          <w:b/>
          <w:bCs/>
        </w:rPr>
      </w:r>
    </w:p>
    <w:p>
      <w:pPr>
        <w:pBdr/>
        <w:spacing/>
        <w:ind/>
        <w:jc w:val="center"/>
        <w:rPr>
          <w:highlight w:val="none"/>
        </w:rPr>
      </w:pPr>
      <w:r>
        <w:rPr>
          <w:b/>
          <w:bCs/>
          <w:highlight w:val="none"/>
        </w:rPr>
      </w:r>
      <w:r>
        <mc:AlternateContent>
          <mc:Choice Requires="wpg">
            <w:drawing>
              <wp:inline xmlns:wp="http://schemas.openxmlformats.org/drawingml/2006/wordprocessingDrawing" distT="0" distB="0" distL="0" distR="0">
                <wp:extent cx="2840932" cy="457363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78801" name=""/>
                        <pic:cNvPicPr>
                          <a:picLocks noChangeAspect="1"/>
                        </pic:cNvPicPr>
                        <pic:nvPr/>
                      </pic:nvPicPr>
                      <pic:blipFill rotWithShape="1">
                        <a:blip r:embed="rId41"/>
                        <a:stretch/>
                      </pic:blipFill>
                      <pic:spPr bwMode="auto">
                        <a:xfrm flipH="0" flipV="0">
                          <a:off x="0" y="0"/>
                          <a:ext cx="2840932" cy="4573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23.70pt;height:360.13pt;mso-wrap-distance-left:0.00pt;mso-wrap-distance-top:0.00pt;mso-wrap-distance-right:0.00pt;mso-wrap-distance-bottom:0.00pt;z-index:1;" stroked="false">
                <v:imagedata r:id="rId41"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67AF6A7A"/>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36BE22B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01963C7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1DFDF517"/>
    <w:lvl w:ilvl="0">
      <w:isLgl w:val="false"/>
      <w:lvlJc w:val="left"/>
      <w:lvlText w:val=""/>
      <w:numFmt w:val="bullet"/>
      <w:pPr>
        <w:pBdr/>
        <w:spacing/>
        <w:ind w:hanging="360" w:left="1077"/>
      </w:pPr>
      <w:rPr>
        <w:rFonts w:hint="default" w:ascii="Wingdings" w:hAnsi="Wingdings" w:eastAsia="Wingdings" w:cs="Wingdings"/>
      </w:rPr>
      <w:start w:val="1"/>
      <w:suff w:val="tab"/>
    </w:lvl>
    <w:lvl w:ilvl="1">
      <w:isLgl w:val="false"/>
      <w:lvlJc w:val="left"/>
      <w:lvlText w:val="o"/>
      <w:numFmt w:val="bullet"/>
      <w:pPr>
        <w:pBdr/>
        <w:spacing/>
        <w:ind w:hanging="360" w:left="1797"/>
      </w:pPr>
      <w:rPr>
        <w:rFonts w:hint="default" w:ascii="Courier New" w:hAnsi="Courier New" w:eastAsia="Courier New" w:cs="Courier New"/>
      </w:rPr>
      <w:start w:val="1"/>
      <w:suff w:val="tab"/>
    </w:lvl>
    <w:lvl w:ilvl="2">
      <w:isLgl w:val="false"/>
      <w:lvlJc w:val="left"/>
      <w:lvlText w:val=""/>
      <w:numFmt w:val="bullet"/>
      <w:pPr>
        <w:pBdr/>
        <w:spacing/>
        <w:ind w:hanging="360" w:left="2517"/>
      </w:pPr>
      <w:rPr>
        <w:rFonts w:hint="default" w:ascii="Wingdings" w:hAnsi="Wingdings" w:eastAsia="Wingdings" w:cs="Wingdings"/>
      </w:rPr>
      <w:start w:val="1"/>
      <w:suff w:val="tab"/>
    </w:lvl>
    <w:lvl w:ilvl="3">
      <w:isLgl w:val="false"/>
      <w:lvlJc w:val="left"/>
      <w:lvlText w:val=""/>
      <w:numFmt w:val="bullet"/>
      <w:pPr>
        <w:pBdr/>
        <w:spacing/>
        <w:ind w:hanging="360" w:left="3237"/>
      </w:pPr>
      <w:rPr>
        <w:rFonts w:hint="default" w:ascii="Symbol" w:hAnsi="Symbol" w:eastAsia="Symbol" w:cs="Symbol"/>
      </w:rPr>
      <w:start w:val="1"/>
      <w:suff w:val="tab"/>
    </w:lvl>
    <w:lvl w:ilvl="4">
      <w:isLgl w:val="false"/>
      <w:lvlJc w:val="left"/>
      <w:lvlText w:val="o"/>
      <w:numFmt w:val="bullet"/>
      <w:pPr>
        <w:pBdr/>
        <w:spacing/>
        <w:ind w:hanging="360" w:left="3957"/>
      </w:pPr>
      <w:rPr>
        <w:rFonts w:hint="default" w:ascii="Courier New" w:hAnsi="Courier New" w:eastAsia="Courier New" w:cs="Courier New"/>
      </w:rPr>
      <w:start w:val="1"/>
      <w:suff w:val="tab"/>
    </w:lvl>
    <w:lvl w:ilvl="5">
      <w:isLgl w:val="false"/>
      <w:lvlJc w:val="left"/>
      <w:lvlText w:val=""/>
      <w:numFmt w:val="bullet"/>
      <w:pPr>
        <w:pBdr/>
        <w:spacing/>
        <w:ind w:hanging="360" w:left="4677"/>
      </w:pPr>
      <w:rPr>
        <w:rFonts w:hint="default" w:ascii="Wingdings" w:hAnsi="Wingdings" w:eastAsia="Wingdings" w:cs="Wingdings"/>
      </w:rPr>
      <w:start w:val="1"/>
      <w:suff w:val="tab"/>
    </w:lvl>
    <w:lvl w:ilvl="6">
      <w:isLgl w:val="false"/>
      <w:lvlJc w:val="left"/>
      <w:lvlText w:val=""/>
      <w:numFmt w:val="bullet"/>
      <w:pPr>
        <w:pBdr/>
        <w:spacing/>
        <w:ind w:hanging="360" w:left="5397"/>
      </w:pPr>
      <w:rPr>
        <w:rFonts w:hint="default" w:ascii="Symbol" w:hAnsi="Symbol" w:eastAsia="Symbol" w:cs="Symbol"/>
      </w:rPr>
      <w:start w:val="1"/>
      <w:suff w:val="tab"/>
    </w:lvl>
    <w:lvl w:ilvl="7">
      <w:isLgl w:val="false"/>
      <w:lvlJc w:val="left"/>
      <w:lvlText w:val="o"/>
      <w:numFmt w:val="bullet"/>
      <w:pPr>
        <w:pBdr/>
        <w:spacing/>
        <w:ind w:hanging="360" w:left="6117"/>
      </w:pPr>
      <w:rPr>
        <w:rFonts w:hint="default" w:ascii="Courier New" w:hAnsi="Courier New" w:eastAsia="Courier New" w:cs="Courier New"/>
      </w:rPr>
      <w:start w:val="1"/>
      <w:suff w:val="tab"/>
    </w:lvl>
    <w:lvl w:ilvl="8">
      <w:isLgl w:val="false"/>
      <w:lvlJc w:val="left"/>
      <w:lvlText w:val=""/>
      <w:numFmt w:val="bullet"/>
      <w:pPr>
        <w:pBdr/>
        <w:spacing/>
        <w:ind w:hanging="360" w:left="6837"/>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customStyle="1">
    <w:name w:val="Unresolved Mention5"/>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Chu Thế Hiển</cp:lastModifiedBy>
  <cp:revision>142</cp:revision>
  <dcterms:created xsi:type="dcterms:W3CDTF">2025-10-09T05:06:00Z</dcterms:created>
  <dcterms:modified xsi:type="dcterms:W3CDTF">2026-05-16T02:37:42Z</dcterms:modified>
</cp:coreProperties>
</file>