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-189700</wp:posOffset>
                </wp:positionV>
                <wp:extent cx="5718810" cy="76200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7619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275/2026/0486/VFI-CT.48.A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THƯƠNG MẠI DỊCH VỤ TRÍ LÂM BT</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 </w:t>
                            </w:r>
                            <w:r>
                              <w:rPr>
                                <w:rFonts w:ascii="Times New Roman" w:hAnsi="Times New Roman" w:eastAsia="Times New Roman" w:cs="Times New Roman"/>
                                <w:color w:val="000000"/>
                                <w:sz w:val="24"/>
                              </w:rPr>
                              <w:t xml:space="preserve">Quyền sử dụng đất và tài sản gắn liền với đất tại thửa đất có địa chỉ: Lô A 83 - Khu dân cư sở muối lội, xã Phong Nẫm, thành phố Phan Thiết, tỉnh Bình Thuận (nay là Phường Bình Thuận, tỉnh Lâm Đồng) theo Giấy chứng nhận Quyền sở hữu nhà ở và quyền sử dụng </w:t>
                            </w:r>
                            <w:r>
                              <w:rPr>
                                <w:rFonts w:ascii="Times New Roman" w:hAnsi="Times New Roman" w:eastAsia="Times New Roman" w:cs="Times New Roman"/>
                                <w:color w:val="000000"/>
                                <w:sz w:val="24"/>
                              </w:rPr>
                              <w:t xml:space="preserve">đất ở số: 460118, hồ sơ gốc số 1656 do Uỷ ban nhân dân tỉnh Bình Thuận cấp ngày 24/1/2002 cho Ông Nguyễn Đồng Tân và Bà Nguyễn Thị Ngọc Trang.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2: </w:t>
                            </w:r>
                            <w:r>
                              <w:rPr>
                                <w:rFonts w:ascii="Times New Roman" w:hAnsi="Times New Roman" w:eastAsia="Times New Roman" w:cs="Times New Roman"/>
                                <w:color w:val="000000"/>
                                <w:sz w:val="24"/>
                              </w:rPr>
                              <w:t xml:space="preserve">Quyền sử dụng đất và tài sản gắn liền với đất tại thửa đất số: Lô A.83, tờ bản đồ số: SMBL có địa chỉ: Phường Xuân An, thành phố Phan Thiết, tỉnh Bình Thuận (nay là Phường Bình Thuận, tỉnh Lâm Đồng) theo Giấy chứng nhận Quyền sử dụng đất số: AB 317911, số </w:t>
                            </w:r>
                            <w:r>
                              <w:rPr>
                                <w:rFonts w:ascii="Times New Roman" w:hAnsi="Times New Roman" w:eastAsia="Times New Roman" w:cs="Times New Roman"/>
                                <w:color w:val="000000"/>
                                <w:sz w:val="24"/>
                              </w:rPr>
                              <w:t xml:space="preserve">vào sổ cấp giấy chứng nhận quyền sử dụng đất: H00209 do Uỷ ban nhân dân tỉnh Bình Thuận cấp ngày 13/4/2005; Chủ sử dụng đất là Ông Nguyễn Đồng Tân và Bà Nguyễn Thị Ngọc Trang.</w:t>
                            </w: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thẩm định 3: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trình xây dựng trên đất tại thửa đất số: 109, tờ bản đồ số: 04 có địa chỉ: Xã Phong Nẫm, thành phố Phan Thiết, tỉnh Bình Thuận (nay là Phường Bình Thuận, tỉnh Lâm Đồng)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BL 316700, số vào sổ cấp GCN: CT03437 do Uỷ ban nhân dân tỉnh Bình Thuận cấp ngày 20/12/2012 cho Công ty TNHH Nguyễn Đồng Tân</w:t>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4.94pt;mso-position-vertical:absolute;width:450.30pt;height:600.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275/2026/0486/VFI-CT.48.A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THƯƠNG MẠI DỊCH VỤ TRÍ LÂM BT</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 </w:t>
                      </w:r>
                      <w:r>
                        <w:rPr>
                          <w:rFonts w:ascii="Times New Roman" w:hAnsi="Times New Roman" w:eastAsia="Times New Roman" w:cs="Times New Roman"/>
                          <w:color w:val="000000"/>
                          <w:sz w:val="24"/>
                        </w:rPr>
                        <w:t xml:space="preserve">Quyền sử dụng đất và tài sản gắn liền với đất tại thửa đất có địa chỉ: Lô A 83 - Khu dân cư sở muối lội, xã Phong Nẫm, thành phố Phan Thiết, tỉnh Bình Thuận (nay là Phường Bình Thuận, tỉnh Lâm Đồng) theo Giấy chứng nhận Quyền sở hữu nhà ở và quyền sử dụng </w:t>
                      </w:r>
                      <w:r>
                        <w:rPr>
                          <w:rFonts w:ascii="Times New Roman" w:hAnsi="Times New Roman" w:eastAsia="Times New Roman" w:cs="Times New Roman"/>
                          <w:color w:val="000000"/>
                          <w:sz w:val="24"/>
                        </w:rPr>
                        <w:t xml:space="preserve">đất ở số: 460118, hồ sơ gốc số 1656 do Uỷ ban nhân dân tỉnh Bình Thuận cấp ngày 24/1/2002 cho Ông Nguyễn Đồng Tân và Bà Nguyễn Thị Ngọc Trang.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2: </w:t>
                      </w:r>
                      <w:r>
                        <w:rPr>
                          <w:rFonts w:ascii="Times New Roman" w:hAnsi="Times New Roman" w:eastAsia="Times New Roman" w:cs="Times New Roman"/>
                          <w:color w:val="000000"/>
                          <w:sz w:val="24"/>
                        </w:rPr>
                        <w:t xml:space="preserve">Quyền sử dụng đất và tài sản gắn liền với đất tại thửa đất số: Lô A.83, tờ bản đồ số: SMBL có địa chỉ: Phường Xuân An, thành phố Phan Thiết, tỉnh Bình Thuận (nay là Phường Bình Thuận, tỉnh Lâm Đồng) theo Giấy chứng nhận Quyền sử dụng đất số: AB 317911, số </w:t>
                      </w:r>
                      <w:r>
                        <w:rPr>
                          <w:rFonts w:ascii="Times New Roman" w:hAnsi="Times New Roman" w:eastAsia="Times New Roman" w:cs="Times New Roman"/>
                          <w:color w:val="000000"/>
                          <w:sz w:val="24"/>
                        </w:rPr>
                        <w:t xml:space="preserve">vào sổ cấp giấy chứng nhận quyền sử dụng đất: H00209 do Uỷ ban nhân dân tỉnh Bình Thuận cấp ngày 13/4/2005; Chủ sử dụng đất là Ông Nguyễn Đồng Tân và Bà Nguyễn Thị Ngọc Trang.</w:t>
                      </w: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thẩm định 3: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trình xây dựng trên đất tại thửa đất số: 109, tờ bản đồ số: 04 có địa chỉ: Xã Phong Nẫm, thành phố Phan Thiết, tỉnh Bình Thuận (nay là Phường Bình Thuận, tỉnh Lâm Đồng)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BL 316700, số vào sổ cấp GCN: CT03437 do Uỷ ban nhân dân tỉnh Bình Thuận cấp ngày 20/12/2012 cho Công ty TNHH Nguyễn Đồng Tân</w:t>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1-4</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5-35</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6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36-38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6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39-66</w:t>
            </w:r>
            <w:r>
              <w:rPr>
                <w:b/>
                <w:bCs/>
              </w:rPr>
            </w:r>
            <w:r>
              <w:rPr>
                <w:b/>
                <w:bCs/>
              </w:rPr>
            </w:r>
          </w:p>
        </w:tc>
      </w:tr>
    </w:tbl>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0"/>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9" w:type="dxa"/>
        <w:tblW w:w="10063" w:type="dxa"/>
        <w:tblBorders/>
        <w:tblLayout w:type="fixed"/>
        <w:tblLook w:val="04A0" w:firstRow="1" w:lastRow="0" w:firstColumn="1" w:lastColumn="0" w:noHBand="0" w:noVBand="1"/>
      </w:tblPr>
      <w:tblGrid>
        <w:gridCol w:w="1696"/>
        <w:gridCol w:w="3336"/>
        <w:gridCol w:w="5026"/>
        <w:gridCol w:w="5"/>
      </w:tblGrid>
      <w:tr>
        <w:trPr>
          <w:gridAfter w:val="1"/>
          <w:trHeight w:val="1152"/>
        </w:trPr>
        <w:tc>
          <w:tcPr>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5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60"/>
              <w:pBdr/>
              <w:spacing w:after="60"/>
              <w:ind/>
              <w:rPr>
                <w:color w:val="000000" w:themeColor="text1"/>
                <w:sz w:val="24"/>
                <w:szCs w:val="24"/>
              </w:rPr>
            </w:pPr>
            <w:r>
              <w:rPr>
                <w:rStyle w:val="1059"/>
                <w:rFonts w:ascii="Times New Roman" w:hAnsi="Times New Roman"/>
                <w:color w:val="000000" w:themeColor="text1"/>
                <w:lang w:val="pt-BR"/>
              </w:rPr>
              <w:t xml:space="preserve">Số: </w:t>
            </w:r>
            <w:r>
              <w:rPr>
                <w:rStyle w:val="1059"/>
                <w:rFonts w:ascii="Times New Roman" w:hAnsi="Times New Roman"/>
                <w:color w:val="000000" w:themeColor="text1"/>
                <w:lang w:val="pt-BR"/>
              </w:rPr>
              <w:t xml:space="preserve">275/2026/0486/VFI-CT.48.A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31" w:type="dxa"/>
            <w:textDirection w:val="lrTb"/>
            <w:noWrap w:val="false"/>
          </w:tcPr>
          <w:p>
            <w:pPr>
              <w:pStyle w:val="1060"/>
              <w:pBdr/>
              <w:spacing w:after="60"/>
              <w:ind w:right="-56"/>
              <w:jc w:val="right"/>
              <w:rPr>
                <w:color w:val="000000" w:themeColor="text1"/>
                <w:sz w:val="24"/>
                <w:szCs w:val="24"/>
                <w:lang w:val="vi-VN"/>
              </w:rPr>
            </w:pPr>
            <w:r>
              <w:rPr>
                <w:rStyle w:val="1059"/>
                <w:rFonts w:ascii="Times New Roman" w:hAnsi="Times New Roman"/>
                <w:i/>
                <w:color w:val="auto"/>
              </w:rPr>
              <w:t xml:space="preserve">TP. Hà Nội</w:t>
            </w:r>
            <w:r>
              <w:rPr>
                <w:rStyle w:val="1059"/>
                <w:rFonts w:ascii="Times New Roman" w:hAnsi="Times New Roman"/>
                <w:i/>
                <w:color w:val="auto"/>
                <w:lang w:val="vi-VN"/>
              </w:rPr>
              <w:t xml:space="preserve">, </w:t>
            </w:r>
            <w:r>
              <w:rPr>
                <w:rStyle w:val="1059"/>
                <w:rFonts w:ascii="Times New Roman" w:hAnsi="Times New Roman"/>
                <w:i/>
                <w:color w:val="000000" w:themeColor="text1"/>
                <w:lang w:val="vi-VN"/>
              </w:rPr>
              <w:t xml:space="preserve">ngày 27 tháng 3 năm 2026</w:t>
            </w:r>
            <w:r>
              <w:rPr>
                <w:color w:val="000000" w:themeColor="text1"/>
                <w:sz w:val="24"/>
                <w:szCs w:val="24"/>
                <w:lang w:val="vi-VN"/>
              </w:rPr>
            </w:r>
            <w:r>
              <w:rPr>
                <w:color w:val="000000" w:themeColor="text1"/>
                <w:sz w:val="24"/>
                <w:szCs w:val="24"/>
                <w:lang w:val="vi-VN"/>
              </w:rPr>
            </w:r>
          </w:p>
        </w:tc>
      </w:tr>
    </w:tbl>
    <w:p>
      <w:pPr>
        <w:pStyle w:val="1060"/>
        <w:pBdr/>
        <w:spacing w:after="120" w:before="200" w:line="288" w:lineRule="auto"/>
        <w:ind/>
        <w:jc w:val="center"/>
        <w:rPr>
          <w:rStyle w:val="1059"/>
          <w:rFonts w:ascii="Times New Roman" w:hAnsi="Times New Roman"/>
          <w:b/>
          <w:bCs/>
          <w:color w:val="auto"/>
          <w:sz w:val="30"/>
          <w:szCs w:val="30"/>
          <w:lang w:val="vi-VN"/>
        </w:rPr>
      </w:pPr>
      <w:r>
        <w:rPr>
          <w:rStyle w:val="1059"/>
          <w:rFonts w:ascii="Times New Roman" w:hAnsi="Times New Roman"/>
          <w:b/>
          <w:bCs/>
          <w:color w:val="auto"/>
          <w:sz w:val="30"/>
          <w:szCs w:val="30"/>
          <w:lang w:val="vi-VN"/>
        </w:rPr>
        <w:t xml:space="preserve">CHỨNG THƯ THẨM ĐỊNH GIÁ</w:t>
      </w:r>
      <w:r>
        <w:rPr>
          <w:rStyle w:val="1059"/>
          <w:rFonts w:ascii="Times New Roman" w:hAnsi="Times New Roman"/>
          <w:b/>
          <w:bCs/>
          <w:color w:val="auto"/>
          <w:sz w:val="30"/>
          <w:szCs w:val="30"/>
          <w:lang w:val="vi-VN"/>
        </w:rPr>
      </w:r>
      <w:r>
        <w:rPr>
          <w:rStyle w:val="105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MẠI DỊCH VỤ TRÍ LÂM BT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275/2026/0486/VFI-HĐTĐ.48.A</w:t>
      </w:r>
      <w:r>
        <w:rPr>
          <w:color w:val="000000" w:themeColor="text1"/>
          <w:spacing w:val="-4"/>
        </w:rPr>
        <w:t xml:space="preserve"> </w:t>
      </w:r>
      <w:r>
        <w:rPr>
          <w:spacing w:val="-4"/>
          <w:lang w:val="vi-VN"/>
        </w:rPr>
        <w:t xml:space="preserve">ký ngày </w:t>
      </w:r>
      <w:r>
        <w:rPr>
          <w:color w:val="000000" w:themeColor="text1"/>
          <w:spacing w:val="-4"/>
        </w:rPr>
        <w:t xml:space="preserve">23 tháng 3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Thương mại Dịch vụ Trí Lâm BT</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275/2026/0486/VFI-BC.48.A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THƯƠNG MẠI DỊCH VỤ TRÍ LÂM BT</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3401258629</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L26 – L27 Đặng Thai Mau, phường Phú Thuỷ, tỉnh Lâm Đồng, Việt Nam</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Trần Duy Huân                         Chức vụ: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 </w:t>
      </w:r>
      <w:r>
        <w:rPr>
          <w:rFonts w:ascii="Times New Roman" w:hAnsi="Times New Roman" w:eastAsia="Times New Roman" w:cs="Times New Roman"/>
          <w:color w:val="000000"/>
          <w:sz w:val="24"/>
        </w:rPr>
        <w:t xml:space="preserve">Quyền sử dụng đất và tài sản gắn liền với đất tại thửa đất có địa chỉ: Lô A 83 - Khu dân cư sở muối lội, xã Phong Nẫm, thành phố Phan Thiết, tỉnh Bình Thuận (nay là Phường Bình Thuận, tỉnh Lâm Đồng) theo Giấy chứng nhận Quyền sở hữu nhà ở và quyền sử dụng </w:t>
      </w:r>
      <w:r>
        <w:rPr>
          <w:rFonts w:ascii="Times New Roman" w:hAnsi="Times New Roman" w:eastAsia="Times New Roman" w:cs="Times New Roman"/>
          <w:color w:val="000000"/>
          <w:sz w:val="24"/>
        </w:rPr>
        <w:t xml:space="preserve">đất ở số: 460118, hồ sơ gốc số 1656 do Uỷ ban nhân dân tỉnh Bình Thuận cấp ngày 24/1/2002 cho Ông Nguyễn Đồng Tân và Bà Nguyễn Thị Ngọc Trang.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2: </w:t>
      </w:r>
      <w:r>
        <w:rPr>
          <w:rFonts w:ascii="Times New Roman" w:hAnsi="Times New Roman" w:eastAsia="Times New Roman" w:cs="Times New Roman"/>
          <w:color w:val="000000"/>
          <w:sz w:val="24"/>
        </w:rPr>
        <w:t xml:space="preserve">Quyền sử dụng đất và tài sản gắn liền với đất tại thửa đất số: Lô A.83, tờ bản đồ số: SMBL có địa chỉ: Phường Xuân An, thành phố Phan Thiết, tỉnh Bình Thuận (nay là Phường Bình Thuận, tỉnh Lâm Đồng) theo Giấy chứng nhận Quyền sử dụng đất số: AB 317911, số </w:t>
      </w:r>
      <w:r>
        <w:rPr>
          <w:rFonts w:ascii="Times New Roman" w:hAnsi="Times New Roman" w:eastAsia="Times New Roman" w:cs="Times New Roman"/>
          <w:color w:val="000000"/>
          <w:sz w:val="24"/>
        </w:rPr>
        <w:t xml:space="preserve">vào sổ cấp giấy chứng nhận quyền sử dụng đất: H00209 do Uỷ ban nhân dân tỉnh Bình Thuận cấp ngày 13/4/2005; Chủ sử dụng đất là Ông Nguyễn Đồng Tân và Bà Nguyễn Thị Ngọc Trang.</w:t>
      </w:r>
      <w:r/>
    </w:p>
    <w:p>
      <w:pPr>
        <w:pBdr/>
        <w:spacing w:after="120" w:before="120" w:line="360" w:lineRule="auto"/>
        <w:ind/>
        <w:jc w:val="both"/>
        <w:rPr/>
      </w:pPr>
      <w:r>
        <w:rPr>
          <w:rFonts w:ascii="Times New Roman" w:hAnsi="Times New Roman" w:eastAsia="Times New Roman" w:cs="Times New Roman"/>
          <w:b/>
          <w:color w:val="000000"/>
          <w:sz w:val="24"/>
        </w:rPr>
        <w:t xml:space="preserve">Tài sản thẩm định 3: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trình xây dựng trên đất tại thửa đất số: 109, tờ bản đồ số: 04 có địa chỉ: Xã Phong Nẫm, thành phố Phan Thiết, tỉnh Bình Thuận (nay là Phường Bình Thuận, tỉnh Lâm Đồng)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BL 316700, số vào sổ cấp GCN: CT03437 do Uỷ ban nhân dân tỉnh Bình Thuận cấp ngày 20/12/2012 cho Công ty TNHH Nguyễn Đồng Tân</w:t>
      </w:r>
      <w:r>
        <w:rPr>
          <w:color w:val="000000" w:themeColor="text1"/>
        </w:rPr>
      </w: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278" w:lineRule="auto"/>
        <w:ind/>
        <w:jc w:val="both"/>
        <w:rPr>
          <w:bCs/>
          <w:highlight w:val="yellow"/>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r>
      <w:r>
        <w:rPr>
          <w:rFonts w:ascii="Times New Roman" w:hAnsi="Times New Roman" w:eastAsia="Times New Roman" w:cs="Times New Roman"/>
          <w:color w:val="000000"/>
          <w:spacing w:val="-4"/>
          <w:sz w:val="24"/>
        </w:rPr>
        <w:t xml:space="preserve">Kết quả thẩm định giá để tham khảo giá trị tài sản phục vụ công tác xử lý nợ hoặc xử lý tài sản theo quy định của pháp luật</w:t>
      </w:r>
      <w:r>
        <w:rPr>
          <w:bCs/>
          <w:color w:val="000000" w:themeColor="text1"/>
          <w:spacing w:val="-4"/>
        </w:rPr>
      </w:r>
      <w:r>
        <w:rPr>
          <w:bCs/>
          <w:highlight w:val="yellow"/>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03/2026</w:t>
      </w:r>
      <w:r>
        <w:rPr>
          <w:bCs/>
          <w:color w:val="000000" w:themeColor="text1"/>
          <w:lang w:val="nl-NL"/>
        </w:rPr>
        <w:t xml:space="preserve"> </w:t>
      </w:r>
      <w:r>
        <w:rPr>
          <w:lang w:val="vi-VN"/>
        </w:rPr>
        <w:t xml:space="preserve">ước tính</w:t>
      </w:r>
      <w:r>
        <w:t xml:space="preserve"> </w:t>
      </w:r>
      <w:r>
        <w:rPr>
          <w:lang w:val="vi-VN"/>
        </w:rPr>
        <w:t xml:space="preserve">như sau:</w:t>
      </w:r>
      <w:r>
        <w:rPr>
          <w:highlight w:val="none"/>
          <w:lang w:val="vi-VN"/>
        </w:rPr>
      </w:r>
      <w:r>
        <w:rPr>
          <w:highlight w:val="none"/>
          <w:lang w:val="vi-VN"/>
        </w:rPr>
      </w:r>
    </w:p>
    <w:p>
      <w:pPr>
        <w:pBdr/>
        <w:spacing w:after="120" w:before="120" w:line="278" w:lineRule="auto"/>
        <w:ind/>
        <w:jc w:val="both"/>
        <w:rPr>
          <w:lang w:val="vi-VN"/>
        </w:rPr>
      </w:pPr>
      <w:r>
        <w:rPr>
          <w:lang w:val="vi-VN"/>
        </w:rPr>
      </w:r>
      <w:r>
        <w:rPr>
          <w:lang w:val="vi-VN"/>
        </w:rPr>
      </w:r>
      <w:r>
        <w:rPr>
          <w:lang w:val="vi-VN"/>
        </w:rPr>
      </w:r>
    </w:p>
    <w:p>
      <w:pPr>
        <w:pBdr/>
        <w:spacing w:after="120" w:before="120" w:line="278" w:lineRule="auto"/>
        <w:ind/>
        <w:jc w:val="both"/>
        <w:rPr>
          <w:lang w:val="vi-VN"/>
        </w:rPr>
      </w:pPr>
      <w:r>
        <w:rPr>
          <w:lang w:val="vi-VN"/>
        </w:rPr>
      </w:r>
      <w:r>
        <w:rPr>
          <w:lang w:val="vi-VN"/>
        </w:rPr>
      </w:r>
      <w:r>
        <w:rPr>
          <w:lang w:val="vi-VN"/>
        </w:rPr>
      </w:r>
    </w:p>
    <w:p>
      <w:pPr>
        <w:pBdr/>
        <w:spacing w:after="120" w:before="120" w:line="278" w:lineRule="auto"/>
        <w:ind/>
        <w:jc w:val="both"/>
        <w:rPr>
          <w:lang w:val="vi-VN"/>
        </w:rPr>
      </w:pPr>
      <w:r>
        <w:rPr>
          <w:lang w:val="vi-VN"/>
        </w:rPr>
      </w:r>
      <w:r>
        <w:rPr>
          <w:lang w:val="vi-VN"/>
        </w:rPr>
      </w:r>
      <w:r>
        <w:rPr>
          <w:lang w:val="vi-VN"/>
        </w:rPr>
      </w:r>
    </w:p>
    <w:p>
      <w:pPr>
        <w:pBdr/>
        <w:spacing w:after="120" w:before="120" w:line="278" w:lineRule="auto"/>
        <w:ind/>
        <w:jc w:val="both"/>
        <w:rPr>
          <w:lang w:val="vi-VN"/>
        </w:rPr>
      </w:pPr>
      <w:r>
        <w:rPr>
          <w:highlight w:val="none"/>
          <w:lang w:val="vi-VN" w:bidi="vi-VN"/>
        </w:rPr>
      </w:r>
      <w:r>
        <w:rPr>
          <w:lang w:val="vi-VN"/>
        </w:rPr>
      </w:r>
      <w:r>
        <w:rPr>
          <w:lang w:val="vi-VN"/>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320"/>
        <w:gridCol w:w="2225"/>
        <w:gridCol w:w="2030"/>
        <w:gridCol w:w="2007"/>
        <w:gridCol w:w="1000"/>
        <w:gridCol w:w="185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Lô A 83 - Khu dân cư sở muối lội, xã Phong Nẫm, thành phố Phan Thiết, tỉnh Bình Thuận (nay là Phường Bình Thuận, tỉnh Lâm Đồng) theo Giấy chứng nhận Quyền sở hữu nhà ở và quyền sử dụng </w:t>
            </w:r>
            <w:r>
              <w:rPr>
                <w:rFonts w:ascii="Times New Roman" w:hAnsi="Times New Roman" w:eastAsia="Times New Roman" w:cs="Times New Roman"/>
                <w:b/>
                <w:color w:val="000000"/>
                <w:sz w:val="24"/>
              </w:rPr>
              <w:t xml:space="preserve">đất ở số: 460118, hồ sơ gốc số 1656 do Uỷ ban nhân dân tỉnh Bình Thuận cấp ngày 24/1/2002 cho Ông Nguyễn Đồng Tân và Bà Nguyễn Thị Ngọc Trang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4.881.977.099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3.840.000.000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259,6</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6.920.309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1.041.977.099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Lô A.83, tờ bản đồ số: SMBL có địa chỉ: Phường Xuân An, thành phố Phan Thiết, tỉnh Bình Thuận (nay là Phường Bình Thuận, tỉnh Lâm Đồng) theo Giấy chứng nhận Quyền sử dụng đất số: AB 317911, số </w:t>
            </w:r>
            <w:r>
              <w:rPr>
                <w:rFonts w:ascii="Times New Roman" w:hAnsi="Times New Roman" w:eastAsia="Times New Roman" w:cs="Times New Roman"/>
                <w:b/>
                <w:color w:val="000000"/>
                <w:sz w:val="24"/>
              </w:rPr>
              <w:t xml:space="preserve">vào sổ cấp giấy chứng nhận quyền sử dụng đất: H00209 do Uỷ ban nhân dân tỉnh Bình Thuận cấp ngày 13/4/2005; Chủ sử dụng đất là Ông Nguyễn Đồng Tân và Bà Nguyễn Thị Ngọc Trang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4.721.679.066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3.650.000.000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267,0</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6.920.309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1.071.679.066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Công </w:t>
            </w:r>
            <w:r>
              <w:rPr>
                <w:rFonts w:ascii="Times New Roman" w:hAnsi="Times New Roman" w:eastAsia="Times New Roman" w:cs="Times New Roman"/>
                <w:b/>
                <w:color w:val="000000"/>
                <w:sz w:val="24"/>
              </w:rPr>
              <w:t xml:space="preserve">trình xây dựng trên đất tại thửa đất số: 109, tờ bản đồ số: 04 có địa chỉ: Xã Phong Nẫm, thành phố Phan Thiết, tỉnh Bình Thuận (nay là Phường Bình Thuận, tỉnh Lâm Đồng) theo Giấy chứng nhận Quyền sử dụng đất quyền sở hữu nhà ở và tài sản khác gắn liền với </w:t>
            </w:r>
            <w:r>
              <w:rPr>
                <w:rFonts w:ascii="Times New Roman" w:hAnsi="Times New Roman" w:eastAsia="Times New Roman" w:cs="Times New Roman"/>
                <w:b/>
                <w:color w:val="000000"/>
                <w:sz w:val="24"/>
              </w:rPr>
              <w:t xml:space="preserve">đất số: BL 316700, số vào sổ cấp GCN: CT03437 do Uỷ ban nhân dân tỉnh Bình Thuận cấp ngày 20/12/2012 cho Công ty TNHH Nguyễn Đồng Tân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19.127.020.469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Khối bệnh viện</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4.227,0</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6.503.433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18.968.106.995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1 tầng</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35,0</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4.341.898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91.179.862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bảo vệ </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26,0</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4.341.898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67.733.612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28.730.676.634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72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28.731.000.000 </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4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Hai mươi tám tỷ bảy trăm ba mươi mốt triệu đồng./.</w:t>
            </w: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shd w:val="nil" w:color="auto"/>
        <w:spacing/>
        <w:ind/>
        <w:rPr>
          <w:spacing w:val="-6"/>
          <w:lang w:val="vi-VN"/>
        </w:rPr>
      </w:pPr>
      <w:r>
        <w:rPr>
          <w:spacing w:val="-6"/>
          <w:highlight w:val="none"/>
          <w:lang w:val="vi-VN"/>
        </w:rPr>
        <w:br w:type="page" w:clear="all"/>
      </w:r>
      <w:r>
        <w:rPr>
          <w:spacing w:val="-6"/>
          <w:lang w:val="vi-VN"/>
        </w:rPr>
      </w:r>
      <w:r>
        <w:rPr>
          <w:spacing w:val="-6"/>
          <w:lang w:val="vi-VN"/>
        </w:rPr>
      </w:r>
    </w:p>
    <w:p>
      <w:pPr>
        <w:pBdr/>
        <w:tabs>
          <w:tab w:val="left" w:leader="none" w:pos="5202"/>
        </w:tabs>
        <w:spacing w:after="120" w:before="120" w:line="276" w:lineRule="auto"/>
        <w:ind w:firstLine="431"/>
        <w:jc w:val="both"/>
        <w:rPr>
          <w:spacing w:val="-6"/>
          <w:highlight w:val="none"/>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highlight w:val="none"/>
          <w:lang w:val="vi-VN"/>
        </w:rPr>
      </w:r>
      <w:r>
        <w:rPr>
          <w:spacing w:val="-6"/>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9" w:type="dxa"/>
        <w:tblW w:w="10030" w:type="dxa"/>
        <w:tblBorders/>
        <w:tblLayout w:type="fixed"/>
        <w:tblLook w:val="04A0" w:firstRow="1" w:lastRow="0" w:firstColumn="1" w:lastColumn="0" w:noHBand="0" w:noVBand="1"/>
      </w:tblPr>
      <w:tblGrid>
        <w:gridCol w:w="1696"/>
        <w:gridCol w:w="5"/>
        <w:gridCol w:w="3314"/>
        <w:gridCol w:w="5010"/>
        <w:gridCol w:w="5"/>
      </w:tblGrid>
      <w:tr>
        <w:trPr>
          <w:gridAfter w:val="1"/>
          <w:trHeight w:val="1094"/>
        </w:trPr>
        <w:tc>
          <w:tcPr>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2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5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57"/>
        </w:trPr>
        <w:tc>
          <w:tcPr>
            <w:gridSpan w:val="3"/>
            <w:shd w:val="clear" w:color="auto" w:fill="auto"/>
            <w:tcBorders/>
            <w:tcMar>
              <w:left w:w="108" w:type="dxa"/>
              <w:top w:w="0" w:type="dxa"/>
              <w:right w:w="108" w:type="dxa"/>
              <w:bottom w:w="0" w:type="dxa"/>
            </w:tcMar>
            <w:tcW w:w="5015" w:type="dxa"/>
            <w:textDirection w:val="lrTb"/>
            <w:noWrap w:val="false"/>
          </w:tcPr>
          <w:p>
            <w:pPr>
              <w:pStyle w:val="1060"/>
              <w:pBdr/>
              <w:spacing w:after="60"/>
              <w:ind/>
              <w:rPr>
                <w:color w:val="000000" w:themeColor="text1"/>
                <w:sz w:val="24"/>
                <w:szCs w:val="24"/>
              </w:rPr>
            </w:pPr>
            <w:r>
              <w:rPr>
                <w:rStyle w:val="1059"/>
                <w:rFonts w:ascii="Times New Roman" w:hAnsi="Times New Roman"/>
                <w:color w:val="000000" w:themeColor="text1"/>
                <w:lang w:val="pt-BR"/>
              </w:rPr>
              <w:t xml:space="preserve">Số: </w:t>
            </w:r>
            <w:r>
              <w:rPr>
                <w:rStyle w:val="1059"/>
                <w:rFonts w:ascii="Times New Roman" w:hAnsi="Times New Roman"/>
                <w:color w:val="000000" w:themeColor="text1"/>
                <w:lang w:val="pt-BR"/>
              </w:rPr>
              <w:t xml:space="preserve">275/2026/0486/VFI-</w:t>
            </w:r>
            <w:r>
              <w:rPr>
                <w:rStyle w:val="1059"/>
                <w:rFonts w:ascii="Times New Roman" w:hAnsi="Times New Roman"/>
                <w:color w:val="000000" w:themeColor="text1"/>
                <w:lang w:val="pt-BR"/>
              </w:rPr>
              <w:t xml:space="preserve">BC</w:t>
            </w:r>
            <w:r>
              <w:rPr>
                <w:rStyle w:val="1059"/>
                <w:rFonts w:ascii="Times New Roman" w:hAnsi="Times New Roman"/>
                <w:color w:val="000000" w:themeColor="text1"/>
                <w:lang w:val="pt-BR"/>
              </w:rPr>
              <w:t xml:space="preserve">.48.A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15" w:type="dxa"/>
            <w:textDirection w:val="lrTb"/>
            <w:noWrap w:val="false"/>
          </w:tcPr>
          <w:p>
            <w:pPr>
              <w:pStyle w:val="1060"/>
              <w:pBdr/>
              <w:spacing w:after="60"/>
              <w:ind w:right="-56"/>
              <w:jc w:val="right"/>
              <w:rPr>
                <w:color w:val="000000" w:themeColor="text1"/>
                <w:sz w:val="24"/>
                <w:szCs w:val="24"/>
                <w:lang w:val="vi-VN"/>
              </w:rPr>
            </w:pPr>
            <w:r>
              <w:rPr>
                <w:rStyle w:val="1059"/>
                <w:rFonts w:ascii="Times New Roman" w:hAnsi="Times New Roman"/>
                <w:i/>
                <w:color w:val="auto"/>
              </w:rPr>
              <w:t xml:space="preserve">TP. Hà Nội</w:t>
            </w:r>
            <w:r>
              <w:rPr>
                <w:rStyle w:val="1059"/>
                <w:rFonts w:ascii="Times New Roman" w:hAnsi="Times New Roman"/>
                <w:i/>
                <w:color w:val="auto"/>
                <w:lang w:val="vi-VN"/>
              </w:rPr>
              <w:t xml:space="preserve">, </w:t>
            </w:r>
            <w:r>
              <w:rPr>
                <w:rStyle w:val="1059"/>
                <w:rFonts w:ascii="Times New Roman" w:hAnsi="Times New Roman"/>
                <w:i/>
                <w:color w:val="000000" w:themeColor="text1"/>
                <w:lang w:val="vi-VN"/>
              </w:rPr>
              <w:t xml:space="preserve">ngày 27 tháng 3 năm 2026</w:t>
            </w:r>
            <w:r>
              <w:rPr>
                <w:color w:val="000000" w:themeColor="text1"/>
                <w:sz w:val="24"/>
                <w:szCs w:val="24"/>
                <w:lang w:val="vi-VN"/>
              </w:rPr>
            </w:r>
            <w:r>
              <w:rPr>
                <w:color w:val="000000" w:themeColor="text1"/>
                <w:sz w:val="24"/>
                <w:szCs w:val="24"/>
                <w:lang w:val="vi-VN"/>
              </w:rPr>
            </w:r>
          </w:p>
        </w:tc>
      </w:tr>
    </w:tbl>
    <w:p>
      <w:pPr>
        <w:pStyle w:val="106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4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275/2026/0486/VFI-CT.48.A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4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6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61"/>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THƯƠNG MẠI DỊCH VỤ TRÍ LÂM BT</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3401258629</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L26 – L27 Đặng Thai Mau, phường Phú Thuỷ, tỉnh Lâm Đồng, Việt Nam</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Trần Duy Huân                         Chức vụ: Giám đốc</w:t>
            </w:r>
            <w:r/>
          </w:p>
        </w:tc>
      </w:tr>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 </w:t>
            </w:r>
            <w:r>
              <w:rPr>
                <w:rFonts w:ascii="Times New Roman" w:hAnsi="Times New Roman" w:eastAsia="Times New Roman" w:cs="Times New Roman"/>
                <w:color w:val="000000"/>
                <w:sz w:val="24"/>
              </w:rPr>
              <w:t xml:space="preserve">Quyền sử dụng đất và tài sản gắn liền với đất tại thửa đất có địa chỉ: Lô A 83 - Khu dân cư sở muối lội, xã Phong Nẫm, thành phố Phan Thiết, tỉnh Bình Thuận (nay là Phường Bình Thuận, tỉnh Lâm Đồng) theo Giấy chứng nhận Quyền sở hữu nhà ở và quyền sử dụng </w:t>
            </w:r>
            <w:r>
              <w:rPr>
                <w:rFonts w:ascii="Times New Roman" w:hAnsi="Times New Roman" w:eastAsia="Times New Roman" w:cs="Times New Roman"/>
                <w:color w:val="000000"/>
                <w:sz w:val="24"/>
              </w:rPr>
              <w:t xml:space="preserve">đất ở số: 460118, hồ sơ gốc số 1656 do Uỷ ban nhân dân tỉnh Bình Thuận cấp ngày 24/1/2002 cho Ông Nguyễn Đồng Tân và Bà Nguyễn Thị Ngọc Trang.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2: </w:t>
            </w:r>
            <w:r>
              <w:rPr>
                <w:rFonts w:ascii="Times New Roman" w:hAnsi="Times New Roman" w:eastAsia="Times New Roman" w:cs="Times New Roman"/>
                <w:color w:val="000000"/>
                <w:sz w:val="24"/>
              </w:rPr>
              <w:t xml:space="preserve">Quyền sử dụng đất và tài sản gắn liền với đất tại thửa đất số: Lô A.83, tờ bản đồ số: SMBL có địa chỉ: Phường Xuân An, thành phố Phan Thiết, tỉnh Bình Thuận (nay là Phường Bình Thuận, tỉnh Lâm Đồng) theo Giấy chứng nhận Quyền sử dụng đất số: AB 317911, số </w:t>
            </w:r>
            <w:r>
              <w:rPr>
                <w:rFonts w:ascii="Times New Roman" w:hAnsi="Times New Roman" w:eastAsia="Times New Roman" w:cs="Times New Roman"/>
                <w:color w:val="000000"/>
                <w:sz w:val="24"/>
              </w:rPr>
              <w:t xml:space="preserve">vào sổ cấp giấy chứng nhận quyền sử dụng đất: H00209 do Uỷ ban nhân dân tỉnh Bình Thuận cấp ngày 13/4/2005; Chủ sử dụng đất là Ông Nguyễn Đồng Tân và Bà Nguyễn Thị Ngọc Trang.</w:t>
            </w:r>
            <w:r/>
          </w:p>
          <w:p>
            <w:pPr>
              <w:pBdr/>
              <w:spacing w:after="120" w:before="120" w:line="276" w:lineRule="auto"/>
              <w:ind/>
              <w:jc w:val="both"/>
              <w:rPr>
                <w:bCs/>
                <w:i/>
                <w:iCs/>
              </w:rPr>
            </w:pPr>
            <w:r>
              <w:rPr>
                <w:rFonts w:ascii="Times New Roman" w:hAnsi="Times New Roman" w:eastAsia="Times New Roman" w:cs="Times New Roman"/>
                <w:b/>
                <w:color w:val="000000"/>
                <w:sz w:val="24"/>
              </w:rPr>
              <w:t xml:space="preserve">Tài sản thẩm định 3: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trình xây dựng trên đất tại thửa đất số: 109, tờ bản đồ số: 04 có địa chỉ: Xã Phong Nẫm, thành phố Phan Thiết, tỉnh Bình Thuận (nay là Phường Bình Thuận, tỉnh Lâm Đồng)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BL 316700, số vào sổ cấp GCN: CT03437 do Uỷ ban nhân dân tỉnh Bình Thuận cấp ngày 20/12/2012 cho Công ty TNHH Nguyễn Đồng Tân</w:t>
            </w:r>
            <w:r>
              <w:rPr>
                <w:bCs/>
                <w:i/>
                <w:iCs/>
              </w:rPr>
            </w:r>
            <w:r>
              <w:rPr>
                <w:bCs/>
                <w:i/>
                <w:iCs/>
              </w:rPr>
            </w:r>
          </w:p>
        </w:tc>
      </w:tr>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yellow"/>
              </w:rPr>
            </w:pPr>
            <w:r>
              <w:rPr>
                <w:bCs/>
                <w:color w:val="000000" w:themeColor="text1"/>
                <w:spacing w:val="-4"/>
              </w:rPr>
            </w:r>
            <w:r>
              <w:rPr>
                <w:rFonts w:ascii="Times New Roman" w:hAnsi="Times New Roman" w:eastAsia="Times New Roman" w:cs="Times New Roman"/>
                <w:color w:val="000000"/>
                <w:spacing w:val="-4"/>
                <w:sz w:val="24"/>
              </w:rPr>
              <w:t xml:space="preserve">Kết quả thẩm định giá để tham khảo giá trị tài sản phục vụ công tác xử lý nợ hoặc xử lý tài sản theo quy định của pháp luật</w:t>
            </w:r>
            <w:r>
              <w:rPr>
                <w:bCs/>
                <w:color w:val="000000" w:themeColor="text1"/>
                <w:spacing w:val="-4"/>
              </w:rPr>
            </w:r>
            <w:r>
              <w:rPr>
                <w:bCs/>
                <w:spacing w:val="-4"/>
                <w:highlight w:val="yellow"/>
              </w:rPr>
            </w:r>
          </w:p>
        </w:tc>
      </w:tr>
      <w:tr>
        <w:trPr>
          <w:trHeight w:val="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r>
            <w:r>
              <w:rPr>
                <w:rFonts w:ascii="Times New Roman" w:hAnsi="Times New Roman" w:eastAsia="Times New Roman" w:cs="Times New Roman"/>
                <w:color w:val="000000"/>
                <w:sz w:val="24"/>
              </w:rPr>
              <w:t xml:space="preserve"> Phường Bình Thuận, tỉnh Lâm Đồng</w:t>
            </w:r>
            <w:r>
              <w:rPr>
                <w:lang w:val="pt-BR"/>
              </w:rPr>
            </w:r>
            <w:r>
              <w:rPr>
                <w:lang w:val="pt-BR"/>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6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6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6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6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6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6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6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6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6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6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6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6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6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61"/>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Giấy chứng nhận Quyền sở hữu nhà ở và quyền sử dụng đất ở số: 460118, hồ sơ gốc số 1656 do Uỷ ban nhân dân tỉnh Bình Thuận cấp ngày 24/1/2002 cho Ông Nguyễn Đồng Tân và Bà Nguyễn Thị Ngọc Trang.</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Style w:val="1061"/>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Giấy chứng nhận Quyền sử dụng đất số: AB 317911, số vào sổ cấp giấy chứng nhận quyền sử dụng đất: H00209 do Uỷ ban nhân dân tỉnh Bình Thuận cấp ngày 13/4/2005; Chủ sử dụng đất là Ông Nguyễn Đồng Tân và Bà Nguyễn Thị Ngọc Trang.</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Style w:val="1061"/>
        <w:numPr>
          <w:ilvl w:val="0"/>
          <w:numId w:val="2"/>
        </w:numPr>
        <w:pBdr/>
        <w:tabs>
          <w:tab w:val="left" w:leader="none" w:pos="993"/>
        </w:tabs>
        <w:spacing w:after="120" w:before="120" w:line="276"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Giấy chứng nhận Quyền sử dụng đất quyền sở hữu nhà ở và tài sản khác gắn liền với đất số: BL 316700, số vào sổ cấp GCN: CT03437 do Uỷ ban nhân dân tỉnh Bình Thuận cấp ngày 20/12/2012 cho Công ty TNHH Nguyễn Đồng Tân</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Style w:val="1061"/>
        <w:numPr>
          <w:ilvl w:val="0"/>
          <w:numId w:val="2"/>
        </w:numPr>
        <w:pBdr/>
        <w:tabs>
          <w:tab w:val="left" w:leader="none" w:pos="993"/>
        </w:tabs>
        <w:spacing w:after="120" w:before="120" w:line="276"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t xml:space="preserve">Giấp phép xây dựng số 249/GPXD do Uỷ ban nhân dân Thành phố Phan Thiết cấp cho Ông Nguyễn Đồng Tân </w:t>
      </w:r>
      <w:r>
        <w:rPr>
          <w:rFonts w:ascii="Times New Roman" w:hAnsi="Times New Roman" w:eastAsia="Times New Roman" w:cs="Times New Roman"/>
          <w:color w:val="000000"/>
          <w:sz w:val="24"/>
          <w:szCs w:val="24"/>
          <w14:ligatures w14:val="none"/>
        </w:rPr>
      </w:r>
    </w:p>
    <w:p>
      <w:pPr>
        <w:pStyle w:val="1061"/>
        <w:numPr>
          <w:ilvl w:val="0"/>
          <w:numId w:val="2"/>
        </w:numPr>
        <w:pBdr/>
        <w:tabs>
          <w:tab w:val="left" w:leader="none" w:pos="993"/>
        </w:tabs>
        <w:spacing w:after="120" w:before="120" w:line="276"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t xml:space="preserve">Giấp phép xây dựng số 475/GPXD do Uỷ ban nhân dân Thành phố Phan Thiết cấp cho Ông Nguyễn Đồng Tân</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pPr>
        <w:pBdr/>
        <w:spacing w:after="120" w:before="120" w:line="276" w:lineRule="auto"/>
        <w:ind/>
        <w:jc w:val="both"/>
        <w:rPr/>
      </w:pPr>
      <w:r>
        <w:rPr>
          <w:b/>
          <w:lang w:val="pt-BR"/>
        </w:rPr>
        <w:t xml:space="preserve">b. Hồ sơ khác</w:t>
      </w:r>
      <w:r>
        <w:rPr>
          <w:b/>
          <w:lang w:val="vi-VN"/>
        </w:rPr>
        <w:t xml:space="preserve">:</w:t>
      </w:r>
      <w:r/>
    </w:p>
    <w:p>
      <w:pPr>
        <w:pStyle w:val="1061"/>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pacing w:val="-4"/>
          <w:sz w:val="24"/>
        </w:rPr>
        <w:t xml:space="preserve">275/2026/0486/VFI-HĐTĐ.48.A ngày 23/3/2026 giữa Công ty TNHH Thương mại Dịch vụ Trí Lâm BT</w:t>
      </w:r>
      <w:r>
        <w:rPr>
          <w:rFonts w:ascii="Times New Roman" w:hAnsi="Times New Roman" w:eastAsia="Times New Roman" w:cs="Times New Roman"/>
          <w:color w:val="000000"/>
          <w:sz w:val="24"/>
        </w:rPr>
        <w:t xml:space="preserve"> với Công ty Cổ phần Thẩm định và Đầu tư Tài chính Hoa Sen</w:t>
      </w:r>
      <w:r>
        <w:rPr>
          <w:color w:val="000000" w:themeColor="text1"/>
          <w:lang w:val="pt-BR"/>
        </w:rPr>
        <w:t xml:space="preserve">.</w:t>
      </w:r>
      <w:r>
        <w:rPr>
          <w:b/>
          <w:lang w:val="pt-BR"/>
        </w:rPr>
      </w:r>
      <w:r>
        <w:rPr>
          <w:b/>
          <w:lang w:val="pt-BR"/>
        </w:rPr>
      </w:r>
    </w:p>
    <w:p>
      <w:pPr>
        <w:pStyle w:val="106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b/>
          <w:color w:val="000000"/>
          <w:sz w:val="24"/>
        </w:rPr>
        <w:tab/>
        <w:t xml:space="preserve">Tổng quan về thị trường bất động sản tỉnh Bình Thuận cũ</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u w:val="none"/>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u w:val="none"/>
        </w:rPr>
        <w:t xml:space="preserve">Năm 2025 đánh dấu một bước chuyển mình mạnh mẽ của </w:t>
      </w:r>
      <w:hyperlink r:id="rId18" w:tooltip="https://bdsnamtrungbo.net/bat-dong-san-binh-thuan" w:history="1">
        <w:r>
          <w:rPr>
            <w:rStyle w:val="1051"/>
            <w:rFonts w:ascii="Times New Roman" w:hAnsi="Times New Roman" w:eastAsia="Times New Roman" w:cs="Times New Roman"/>
            <w:color w:val="000000"/>
            <w:sz w:val="24"/>
            <w:u w:val="none"/>
          </w:rPr>
          <w:t xml:space="preserve">thị trường bất động sản Bình Thuận</w:t>
        </w:r>
      </w:hyperlink>
      <w:r>
        <w:rPr>
          <w:rFonts w:ascii="Times New Roman" w:hAnsi="Times New Roman" w:eastAsia="Times New Roman" w:cs="Times New Roman"/>
          <w:color w:val="000000"/>
          <w:sz w:val="24"/>
          <w:u w:val="none"/>
        </w:rPr>
        <w:t xml:space="preserve">, với sự gia tăng đầu tư đáng kể từ các doanh nghiệp lớn và sự phát triển vượt bậc của hạ tầng giao thông. Các dự án quan trọng như cao tốc Dầu Giây – Phan Thiết, cảng biển và sân bay Phan Thiết đang được đẩy mạnh, kết nối mạnh mẽ Bình Thuận với các khu vự</w:t>
      </w:r>
      <w:r>
        <w:rPr>
          <w:rFonts w:ascii="Times New Roman" w:hAnsi="Times New Roman" w:eastAsia="Times New Roman" w:cs="Times New Roman"/>
          <w:color w:val="000000"/>
          <w:sz w:val="24"/>
          <w:u w:val="none"/>
        </w:rPr>
        <w:t xml:space="preserve">c trọng điểm như TP.HCM và các tỉnh lân cận. Những thay đổi này không chỉ tạo cơ hội lớn cho bất động sản Phan Thiết mà còn cho toàn bộ thị trường bất động sản Bình Thuận.</w:t>
      </w:r>
      <w:r>
        <w:rPr>
          <w:u w:val="none"/>
        </w:rPr>
      </w:r>
      <w:r>
        <w:rPr>
          <w:u w:val="none"/>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Đặc biệt, sự phát triển của ngành du lịch, trong đó Mũi Né và Lagi trở thành điểm đến nổi bật, càng làm tăng nhu cầu đầu tư bất động sản nghỉ dưỡng. Các khu vực này đang thu hút dòng vốn đầu tư mạnh mẽ từ các tập đoàn lớn, đẩy mạnh sự phát triển của các d</w:t>
      </w:r>
      <w:r>
        <w:rPr>
          <w:rFonts w:ascii="Times New Roman" w:hAnsi="Times New Roman" w:eastAsia="Times New Roman" w:cs="Times New Roman"/>
          <w:color w:val="000000"/>
          <w:sz w:val="24"/>
        </w:rPr>
        <w:t xml:space="preserve">ự án bất động sản nghỉ dưỡng Bình Thuận. Hạ tầng giao thông kết nối thuận lợi giúp tăng trưởng giá trị đất nền và các dự án bất động sản cao cấp tại những khu vực này.</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Bình Thuận đang trở thành điểm nóng trong thị trường bất động sản phía Nam, mở ra cơ hội đầu tư hấp dẫn với tiềm năng sinh lời lớn, đặc biệt là trong phân khúc đất nền và bất động sản nghỉ dưỡng, với sự phát triển đồng bộ về hạ tầng và cơ sở vật chất.</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Các phân khúc bất động sản Bình Thuận đang được quan tâm:</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Thị trường bất động sản Bình Thuậnđang chứng kiến sự quan tâm đặc biệt đến một số phân khúc tiềm năng: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Đất nền ven biển và biệt thự nghỉ dưỡng:Với lợi thế bờ biển dài và đẹp, phân khúc đất nền ven biển và biệt thự nghỉ dưỡng luôn là tâm điểm của sự chú ý. Các dự án biệt thự cao cấp, resort sang trọng ven biển Mũi Né, Kê Gà… thu hút giới thượng lưu và các n</w:t>
      </w:r>
      <w:r>
        <w:rPr>
          <w:rFonts w:ascii="Times New Roman" w:hAnsi="Times New Roman" w:eastAsia="Times New Roman" w:cs="Times New Roman"/>
          <w:color w:val="000000"/>
          <w:sz w:val="24"/>
        </w:rPr>
        <w:t xml:space="preserve">hà đầu tư muốn sở hữu second home đẳng cấp.</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Nhà phố – shophouse tại trung tâm Phan Thiết, Lagi:Sự phát triển của kinh tế và du lịch tại Phan Thiết và Lagi tạo ra nhu cầu lớn về các sản phẩm nhà phố thương mại (shophouse) vừa để ở vừa kinh doanh. Các vị trí trung tâm, gần các khu du lịch, chợ, trườn</w:t>
      </w:r>
      <w:r>
        <w:rPr>
          <w:rFonts w:ascii="Times New Roman" w:hAnsi="Times New Roman" w:eastAsia="Times New Roman" w:cs="Times New Roman"/>
          <w:color w:val="000000"/>
          <w:sz w:val="24"/>
        </w:rPr>
        <w:t xml:space="preserve">g học… luôn có giá trị cao và tiềm năng cho thuê tốt.</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Second home, căn hộ nghỉ dưỡng – xu hướng mới hậu Covid-19: Sau đại dịch, xu hướng sở hữu second home và căn hộ nghỉ dưỡng tại các vùng biển trở nên phổ biến hơn bao giờ hết. Bình Thuận với khí hậu trong lành, cảnh quan đẹp và hạ tầng đang phát triển là đ</w:t>
      </w:r>
      <w:r>
        <w:rPr>
          <w:rFonts w:ascii="Times New Roman" w:hAnsi="Times New Roman" w:eastAsia="Times New Roman" w:cs="Times New Roman"/>
          <w:color w:val="000000"/>
          <w:sz w:val="24"/>
        </w:rPr>
        <w:t xml:space="preserve">iểm đến lý tưởng cho những người muốn tìm kiếm một nơi nghỉ dưỡng cuối tuần hoặc đầu tư cho thuê.</w:t>
      </w:r>
      <w:r/>
    </w:p>
    <w:p>
      <w:pPr>
        <w:pBdr/>
        <w:shd w:val="clear" w:color="auto" w:fill="ffffff"/>
        <w:spacing w:after="120" w:before="120" w:line="276" w:lineRule="auto"/>
        <w:ind/>
        <w:jc w:val="center"/>
        <w:rPr>
          <w:i/>
          <w:iCs/>
          <w:color w:val="212529"/>
        </w:rPr>
      </w:pPr>
      <w:r>
        <w:rPr>
          <w:rFonts w:ascii="Times New Roman" w:hAnsi="Times New Roman" w:eastAsia="Times New Roman" w:cs="Times New Roman"/>
          <w:i/>
          <w:color w:val="000000"/>
          <w:sz w:val="24"/>
        </w:rPr>
        <w:t xml:space="preserve">(Nguồn:</w:t>
      </w:r>
      <w:hyperlink r:id="rId19" w:tooltip="https://bdsnamtrungbo.net/bat-dong-san-binh-thuan/" w:history="1">
        <w:r>
          <w:rPr>
            <w:rStyle w:val="1051"/>
            <w:rFonts w:ascii="Times New Roman" w:hAnsi="Times New Roman" w:eastAsia="Times New Roman" w:cs="Times New Roman"/>
            <w:i/>
            <w:color w:val="000000"/>
            <w:sz w:val="24"/>
            <w:u w:val="none"/>
          </w:rPr>
          <w:t xml:space="preserve">Bất động sản Bình Thuận 2025: Điểm nóng mới trên bản đồ đầu tư phía Nam - Bất động sản Nam Trung Bộ</w:t>
        </w:r>
      </w:hyperlink>
      <w:r>
        <w:rPr>
          <w:rFonts w:ascii="Times New Roman" w:hAnsi="Times New Roman" w:eastAsia="Times New Roman" w:cs="Times New Roman"/>
          <w:i/>
          <w:color w:val="000000"/>
          <w:sz w:val="24"/>
        </w:rPr>
        <w:t xml:space="preserve">)</w:t>
      </w:r>
      <w:r>
        <w:rPr>
          <w:i/>
          <w:iCs/>
          <w:color w:val="212529"/>
        </w:rPr>
      </w:r>
      <w:r>
        <w:rPr>
          <w:i/>
          <w:iCs/>
          <w:color w:val="212529"/>
        </w:rPr>
      </w:r>
      <w:r>
        <w:rPr>
          <w:b/>
          <w:bCs/>
          <w:highlight w:val="none"/>
          <w:lang w:val="pt-BR"/>
        </w:rPr>
      </w:r>
      <w:r>
        <w:rPr>
          <w:b/>
          <w:bCs/>
          <w:lang w:val="pt-BR"/>
        </w:rPr>
      </w:r>
      <w:r>
        <w:rPr>
          <w:b/>
          <w:bCs/>
          <w:lang w:val="pt-BR"/>
        </w:rPr>
      </w:r>
      <w:r>
        <w:rPr>
          <w:i/>
          <w:iCs/>
          <w:color w:val="212529"/>
        </w:rPr>
      </w:r>
    </w:p>
    <w:p>
      <w:pPr>
        <w:pStyle w:val="1061"/>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61"/>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45"/>
        <w:gridCol w:w="2341"/>
        <w:gridCol w:w="2226"/>
        <w:gridCol w:w="2226"/>
        <w:gridCol w:w="2103"/>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Lô A 83 - Khu dân cư sở muối lội, xã Phong Nẫm, thành phố Phan Thiết, tỉnh Bình Thuận (nay là Phường Bình Thuận, tỉnh Lâm Đồng) theo Giấy chứng nhận Quyền sở hữu nhà ở và quyền sử dụng </w:t>
            </w:r>
            <w:r>
              <w:rPr>
                <w:rFonts w:ascii="Times New Roman" w:hAnsi="Times New Roman" w:eastAsia="Times New Roman" w:cs="Times New Roman"/>
                <w:b/>
                <w:color w:val="000000"/>
                <w:sz w:val="24"/>
              </w:rPr>
              <w:t xml:space="preserve">đất ở số: 460118, hồ sơ gốc số 1656 do Uỷ ban nhân dân tỉnh Bình Thuận cấp ngày 24/1/2002 cho Ông Nguyễn Đồng Tân và Bà Nguyễn Thị Ngọc Trang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Lô A 83 - Khu dân cư sở muối lội, xã Phong Nẫm, thành phố Phan Thiết, tỉnh Bình Thuận (nay là Phường Bình Thuận, tỉnh Lâm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19 tháng 4</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5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-Hướng Tây Bắc: tiếp giáp đường giao thông </w:t>
            </w:r>
            <w:r/>
          </w:p>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 Các hướng khác: tiếp giáp các thửa đất khác</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(10.946833333333, 108.10775)</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r>
              <mc:AlternateContent>
                <mc:Choice Requires="wpg">
                  <w:drawing>
                    <wp:inline xmlns:wp="http://schemas.openxmlformats.org/drawingml/2006/wordprocessingDrawing" distT="0" distB="0" distL="0" distR="0">
                      <wp:extent cx="5345950" cy="248504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2747" name=""/>
                              <pic:cNvPicPr>
                                <a:picLocks noChangeAspect="1"/>
                              </pic:cNvPicPr>
                              <pic:nvPr/>
                            </pic:nvPicPr>
                            <pic:blipFill rotWithShape="1">
                              <a:blip r:embed="rId20"/>
                              <a:stretch/>
                            </pic:blipFill>
                            <pic:spPr bwMode="auto">
                              <a:xfrm flipH="0" flipV="0">
                                <a:off x="0" y="0"/>
                                <a:ext cx="5345949" cy="2485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94pt;height:195.67pt;mso-wrap-distance-left:0.00pt;mso-wrap-distance-top:0.00pt;mso-wrap-distance-right:0.00pt;mso-wrap-distance-bottom:0.00pt;z-index:1;" stroked="false">
                      <v:imagedata r:id="rId20" o:title=""/>
                      <o:lock v:ext="edit" rotation="t"/>
                    </v:shape>
                  </w:pict>
                </mc:Fallback>
              </mc:AlternateContent>
            </w:r>
            <w:r/>
            <w:r>
              <w:rPr>
                <w:rFonts w:ascii="Times New Roman" w:hAnsi="Times New Roman" w:eastAsia="Times New Roman" w:cs="Times New Roman"/>
                <w:color w:val="000000"/>
                <w:sz w:val="24"/>
              </w:rPr>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Nhà 3 tầng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89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01 nhà 3 tầng, kết cấu BTCT, tường gạch chịu lực, ngoại quan còn khá. Tầng 1 của công trình được xây dựng vào năm 2002 với diện tích xây dựng là 79,6m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(Đã được chứng nhận trên GCN số 460118</w:t>
            </w:r>
            <w:r>
              <w:rPr>
                <w:rFonts w:ascii="Times New Roman" w:hAnsi="Times New Roman" w:eastAsia="Times New Roman" w:cs="Times New Roman"/>
                <w:b/>
                <w:color w:val="000000"/>
                <w:sz w:val="24"/>
              </w:rPr>
              <w:t xml:space="preserve">)</w:t>
            </w:r>
            <w:r>
              <w:rPr>
                <w:rFonts w:ascii="Times New Roman" w:hAnsi="Times New Roman" w:eastAsia="Times New Roman" w:cs="Times New Roman"/>
                <w:color w:val="000000"/>
                <w:sz w:val="24"/>
              </w:rPr>
              <w:t xml:space="preserve">; Tầng 2 và tầng 3 của công trình được xây dựng thêm vào năm 2005 với diện tích xây dựng là 180m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(đã được </w:t>
            </w:r>
            <w:r>
              <w:rPr>
                <w:rFonts w:ascii="Times New Roman" w:hAnsi="Times New Roman" w:eastAsia="Times New Roman" w:cs="Times New Roman"/>
                <w:color w:val="ff0000"/>
                <w:sz w:val="24"/>
              </w:rPr>
              <w:t xml:space="preserve">cấp</w:t>
            </w:r>
            <w:r>
              <w:rPr>
                <w:rFonts w:ascii="Times New Roman" w:hAnsi="Times New Roman" w:eastAsia="Times New Roman" w:cs="Times New Roman"/>
                <w:color w:val="000000"/>
                <w:sz w:val="24"/>
              </w:rPr>
              <w:t xml:space="preserve"> GPXD số 475/GPXD).</w:t>
            </w: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61"/>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Lô A.83, tờ bản đồ số: SMBL có địa chỉ: Phường Xuân An, thành phố Phan Thiết, tỉnh Bình Thuận (nay là Phường Bình Thuận, tỉnh Lâm Đồng) theo Giấy chứng nhận Quyền sử dụng đất số: AB 317911, số </w:t>
            </w:r>
            <w:r>
              <w:rPr>
                <w:rFonts w:ascii="Times New Roman" w:hAnsi="Times New Roman" w:eastAsia="Times New Roman" w:cs="Times New Roman"/>
                <w:b/>
                <w:color w:val="000000"/>
                <w:sz w:val="24"/>
              </w:rPr>
              <w:t xml:space="preserve">vào sổ cấp giấy chứng nhận quyền sử dụng đất: H00209 do Uỷ ban nhân dân tỉnh Bình Thuận cấp ngày 13/4/2005; Chủ sử dụng đất là Ông Nguyễn Đồng Tân và Bà Nguyễn Thị Ngọc Trang.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Lô A.83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SMBL</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Lô A.83, tờ bản đồ số: SMBL có địa chỉ: Phường Xuân An, thành phố Phan Thiết, tỉnh Bình Thuận (nay là Phường Bình Thuận, tỉnh Lâm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19 tháng 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-Hướng Tây Bắc: tiếp giáp đường giao thông </w:t>
            </w:r>
            <w:r/>
          </w:p>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(10.946833333333, 108.10775)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422551" cy="276093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68326" name=""/>
                              <pic:cNvPicPr>
                                <a:picLocks noChangeAspect="1"/>
                              </pic:cNvPicPr>
                              <pic:nvPr/>
                            </pic:nvPicPr>
                            <pic:blipFill rotWithShape="1">
                              <a:blip r:embed="rId21"/>
                              <a:stretch/>
                            </pic:blipFill>
                            <pic:spPr bwMode="auto">
                              <a:xfrm flipH="0" flipV="0">
                                <a:off x="0" y="0"/>
                                <a:ext cx="5422551" cy="2760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97pt;height:217.40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Nhà 3 tầng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01 nhà 3 tầng, kết cấu BTCT, tường gạch chịu lực, ngoại quan còn khá. Tổng diện tích xây dựng là 267,0m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được xây dựng năm 2005 theo GPXD số 249/GPXD</w:t>
            </w: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61"/>
        <w:pBdr/>
        <w:tabs>
          <w:tab w:val="left" w:leader="none" w:pos="993"/>
        </w:tabs>
        <w:spacing w:after="120" w:before="120" w:line="276" w:lineRule="auto"/>
        <w:ind w:left="0"/>
        <w:jc w:val="both"/>
        <w:rPr>
          <w:b/>
          <w:bCs/>
          <w:i/>
          <w:iCs/>
          <w:highlight w:val="none"/>
          <w:lang w:val="pt-BR"/>
        </w:rPr>
      </w:pPr>
      <w:r>
        <w:rPr>
          <w:b/>
          <w:bCs/>
          <w:i/>
          <w:iCs/>
          <w:lang w:val="pt-BR"/>
        </w:rPr>
        <w:t xml:space="preserve">Tài sản 3:</w:t>
      </w:r>
      <w:r>
        <w:rPr>
          <w:b/>
          <w:bCs/>
          <w:i/>
          <w:iCs/>
          <w:highlight w:val="none"/>
          <w:lang w:val="pt-BR"/>
        </w:rPr>
      </w:r>
      <w:r>
        <w:rPr>
          <w:b/>
          <w:bCs/>
          <w:i/>
          <w:iCs/>
          <w:highlight w:val="none"/>
          <w:lang w:val="pt-BR"/>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Công </w:t>
            </w:r>
            <w:r>
              <w:rPr>
                <w:rFonts w:ascii="Times New Roman" w:hAnsi="Times New Roman" w:eastAsia="Times New Roman" w:cs="Times New Roman"/>
                <w:b/>
                <w:color w:val="000000"/>
                <w:sz w:val="24"/>
              </w:rPr>
              <w:t xml:space="preserve">trình xây dựng trên đất tại thửa đất số: 109, tờ bản đồ số: 04 có địa chỉ: Xã Phong Nẫm, thành phố Phan Thiết, tỉnh Bình Thuận (nay là Phường Bình Thuận, tỉnh Lâm Đồng) theo Giấy chứng nhận Quyền sử dụng đất quyền sở hữu nhà ở và tài sản khác gắn liền với </w:t>
            </w:r>
            <w:r>
              <w:rPr>
                <w:rFonts w:ascii="Times New Roman" w:hAnsi="Times New Roman" w:eastAsia="Times New Roman" w:cs="Times New Roman"/>
                <w:b/>
                <w:color w:val="000000"/>
                <w:sz w:val="24"/>
              </w:rPr>
              <w:t xml:space="preserve">đất số: BL 316700, số vào sổ cấp GCN: CT03437 do Uỷ ban nhân dân tỉnh Bình Thuận cấp ngày 20/12/2012 cho Công ty TNHH Nguyễn Đồng Tân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109</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Phong Nẫm, thành phố Phan Thiết, tỉnh Bình Thuận (nay là Phường Bình Thuận, tỉnh Lâm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2965,7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cơ sở y tế</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49 năm, đến năm 16/10/2058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trả tiền hàng năm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Trường Chinh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-Hướng Tây Nam: tiếp giáp đường giao thông </w:t>
            </w:r>
            <w:r/>
          </w:p>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(10.945108700011245, 108.09125271319722)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317776" cy="310601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78271" name=""/>
                              <pic:cNvPicPr>
                                <a:picLocks noChangeAspect="1"/>
                              </pic:cNvPicPr>
                              <pic:nvPr/>
                            </pic:nvPicPr>
                            <pic:blipFill rotWithShape="1">
                              <a:blip r:embed="rId22"/>
                              <a:stretch/>
                            </pic:blipFill>
                            <pic:spPr bwMode="auto">
                              <a:xfrm flipH="0" flipV="0">
                                <a:off x="0" y="0"/>
                                <a:ext cx="5317776" cy="3106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8.72pt;height:244.57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2.967,7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20,59</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+ 01 khối bệnh viện 5 tầng, kết cấu móng, trụ, tường gạch, khung và sàn bê tông cốt thép, mái lợp tôn. Diện tích xây dựng là 885m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là 4.227m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đã được chứng nhận trên giấy chứng nhận số BL 316700. Hiện tại công trình đã lâu không được sử dụng.</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Nhà 1 tầng, kết cấu bê tông cốt thép, sàn lát gạch men. Tổng diện tích sàn khoảng 35m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chưa được chứng nhận trên giấy chứng nhận số BL 316700. Hiện tại công trình đã lâu không được sử dụng.</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Nhà bảo vệ 1 tầng, kết cấu bê tông cốt thép, sàn lát gạch men. Tổng diện tích sàn khoảng 26m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chưa được chứng nhận trên giấy chứng nhận số BL 316700. Hiện tại công trình đã lâu không được sử dụng.</w:t>
            </w:r>
            <w:r/>
          </w:p>
        </w:tc>
      </w:tr>
    </w:tbl>
    <w:p>
      <w:pPr>
        <w:pStyle w:val="106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61"/>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Style w:val="1061"/>
        <w:numPr>
          <w:ilvl w:val="0"/>
          <w:numId w:val="3"/>
        </w:numPr>
        <w:pBdr/>
        <w:tabs>
          <w:tab w:val="left" w:leader="none" w:pos="993"/>
        </w:tabs>
        <w:spacing w:after="120" w:before="120" w:line="264" w:lineRule="auto"/>
        <w:ind/>
        <w:jc w:val="both"/>
        <w:rPr>
          <w:spacing w:val="-2"/>
          <w:lang w:val="pt-BR"/>
          <w14:ligatures w14:val="none"/>
        </w:rPr>
      </w:pPr>
      <w:r>
        <w:rPr>
          <w:spacing w:val="-2"/>
          <w:lang w:val="pt-BR"/>
        </w:rPr>
        <w:t xml:space="preserve">Tổ thẩm định cũng không nhận được bất kì hồ sơ pháp lí nào liên quan tới </w:t>
      </w:r>
      <w:r>
        <w:rPr>
          <w:spacing w:val="-2"/>
          <w:lang w:val="pt-BR"/>
        </w:rPr>
        <w:t xml:space="preserve">các </w:t>
      </w:r>
      <w:r>
        <w:rPr>
          <w:spacing w:val="-2"/>
          <w:lang w:val="pt-BR"/>
        </w:rPr>
        <w:t xml:space="preserve">CTXD hiện có</w:t>
      </w:r>
      <w:r>
        <w:rPr>
          <w:spacing w:val="-2"/>
          <w:lang w:val="pt-BR"/>
        </w:rPr>
        <w:t xml:space="preserve"> trên. Đồng thời, tài sản đang trong quá trình xử lý tài sản tại Ngân hàng, Tổ thẩm định không nhận được sự phối hợp </w:t>
      </w:r>
      <w:r>
        <w:rPr>
          <w:spacing w:val="-2"/>
          <w:lang w:val="pt-BR"/>
        </w:rPr>
        <w:t xml:space="preserve">một cách đầy đủ</w:t>
      </w:r>
      <w:r>
        <w:rPr>
          <w:spacing w:val="-2"/>
          <w:lang w:val="pt-BR"/>
        </w:rPr>
        <w:t xml:space="preserve"> của các bên liên quan để thực hiện đầy đủ các thủ </w:t>
      </w:r>
      <w:r>
        <w:rPr>
          <w:spacing w:val="-2"/>
          <w:lang w:val="pt-BR"/>
        </w:rPr>
        <w:t xml:space="preserve">tục khảo sát, đo đạc.</w:t>
      </w:r>
      <w:r>
        <w:rPr>
          <w:spacing w:val="-2"/>
          <w:lang w:val="pt-BR"/>
        </w:rPr>
        <w:t xml:space="preserve"> </w:t>
      </w:r>
      <w:r>
        <w:rPr>
          <w:spacing w:val="-2"/>
          <w:lang w:val="pt-BR"/>
        </w:rPr>
        <w:t xml:space="preserve">D</w:t>
      </w:r>
      <w:r>
        <w:rPr>
          <w:spacing w:val="-2"/>
          <w:lang w:val="pt-BR"/>
        </w:rPr>
        <w:t xml:space="preserve">o vậy, theo đề nghị của Khách hàng/Ngân hàng, tổ thẩm định xác định giá trị </w:t>
      </w:r>
      <w:r>
        <w:rPr>
          <w:spacing w:val="-2"/>
          <w:lang w:val="pt-BR"/>
        </w:rPr>
        <w:t xml:space="preserve">công trình theo hiện trạng</w:t>
      </w:r>
      <w:r>
        <w:rPr>
          <w:spacing w:val="-2"/>
          <w:lang w:val="pt-BR"/>
        </w:rPr>
        <w:t xml:space="preserve"> với giả định thông số Khách hàng cung cấp là chính xác</w:t>
      </w:r>
      <w:r>
        <w:rPr>
          <w:spacing w:val="-2"/>
          <w:lang w:val="pt-BR"/>
        </w:rPr>
        <w:t xml:space="preserve">, </w:t>
      </w:r>
      <w:r>
        <w:rPr>
          <w:spacing w:val="-2"/>
          <w:lang w:val="pt-BR"/>
        </w:rPr>
        <w:t xml:space="preserve">giá trị công trình xây dựng chỉ mang tính chất tham khảo. Ngoài ra, Tổ thẩm định không có trách nhiệm xác minh chủ sở hữu công trình xây dựng trên. Kính đề nghị đơn vị sử dụng kết quả lưu ý.</w:t>
      </w:r>
      <w:r>
        <w:rPr>
          <w:spacing w:val="-2"/>
          <w:lang w:val="pt-BR"/>
        </w:rPr>
      </w:r>
      <w:r>
        <w:rPr>
          <w:spacing w:val="-2"/>
          <w:lang w:val="pt-BR"/>
          <w14:ligatures w14:val="none"/>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6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6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6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6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6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rPr>
          <w:lang w:val="vi-VN"/>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6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là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6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6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6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6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6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61"/>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6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3"/>
        <w:gridCol w:w="2126"/>
        <w:gridCol w:w="1669"/>
        <w:gridCol w:w="1669"/>
        <w:gridCol w:w="1669"/>
        <w:gridCol w:w="1669"/>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https://alonhadat.com.vn/can-ban-nha-1-tret-2-lau-mat-tien-duong-lon-19-4-12975578.html</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https://123nhadatviet.net/can-ban-nha-mat-tien-duong-lon-19-4-gan-vong-xoay-ton-duc-thang--4083331.html</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https://www.facebook.com/share/p/1LHxz2CpfV/</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vMerge w:val="restart"/>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0936.947.478</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0933.345.545</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0988861460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(Nguyễn Hồng)</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(Ngọc)</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(Lê Nở Land)</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3/2026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3/2026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3/2026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công viên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 sử dụng thực tế 221m, có 26m2 giấy viết tay phía sau</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3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1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9.000.000.000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1.728.506.182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389.082.764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7.716.545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4.863.535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 CLCL</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ở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6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6"/>
        <w:gridCol w:w="2030"/>
        <w:gridCol w:w="1134"/>
        <w:gridCol w:w="1515"/>
        <w:gridCol w:w="1515"/>
        <w:gridCol w:w="1515"/>
        <w:gridCol w:w="1515"/>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195,0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2.076.923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43.615.385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-2.076.923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1.835.747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1.830.459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2.076.923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38.550.685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38.439.631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43.615.385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38.550.685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38.439.631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43.615.385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công viên</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-3.323.077</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38.550.685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38.439.631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40.292.308</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Diện tích sử dụng thực tế 221m, có 26m2 giấy viết tay phía sau</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-2.076.923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38.550.685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38.439.631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38.215.385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38.401.900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-0,49%</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92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1.835.747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1.830.459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11.630.769</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0-8%</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1.835.747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1.830.459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(3.323.077)</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0,1</w:t>
      </w:r>
      <w:r>
        <w:t xml:space="preserve">% đến </w:t>
      </w:r>
      <w:r>
        <w:t xml:space="preserve">0,49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38.550.686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themeColor="text1"/>
                <w:highlight w:val="white"/>
              </w:rPr>
              <w:t xml:space="preserve">33,33%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12.852.799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38.439.631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themeColor="text1"/>
                <w:highlight w:val="white"/>
              </w:rPr>
              <w:t xml:space="preserve">33,33%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12.811.929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38.215.385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themeColor="text1"/>
                <w:highlight w:val="white"/>
              </w:rPr>
              <w:t xml:space="preserve">33,33%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12.737.188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38.401.916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38.000.000</w:t>
            </w:r>
            <w:r>
              <w:rPr>
                <w:b/>
                <w:bCs/>
                <w:color w:val="000000"/>
              </w:rPr>
            </w:r>
            <w:r>
              <w:rPr>
                <w:b/>
                <w:bCs/>
                <w:color w:val="000000"/>
              </w:rPr>
            </w:r>
          </w:p>
        </w:tc>
      </w:tr>
    </w:tbl>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38.000.000</w:t>
      </w:r>
      <w:r>
        <w:rPr>
          <w:b/>
          <w:bCs/>
          <w:color w:val="000000" w:themeColor="text1"/>
        </w:rPr>
        <w:t xml:space="preserve"> </w:t>
      </w:r>
      <w:r>
        <w:rPr>
          <w:b/>
          <w:bCs/>
        </w:rPr>
        <w:t xml:space="preserve">đồng/m².</w:t>
      </w:r>
      <w:r>
        <w:rPr>
          <w:b/>
          <w:bCs/>
        </w:rPr>
      </w:r>
      <w:r>
        <w:rPr>
          <w:b/>
          <w:bCs/>
        </w:rPr>
      </w:r>
    </w:p>
    <w:p>
      <w:pPr>
        <w:pStyle w:val="1061"/>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pPr>
        <w:pStyle w:val="106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3"/>
        <w:gridCol w:w="2268"/>
        <w:gridCol w:w="1693"/>
        <w:gridCol w:w="1693"/>
        <w:gridCol w:w="1693"/>
        <w:gridCol w:w="1693"/>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Bình Thuận, tỉnh Lâm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https://alonhadat.com.vn/can-ban-nha-1-tret-2-lau-mat-tien-duong-lon-19-4-12975578.html</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https://123nhadatviet.net/can-ban-nha-mat-tien-duong-lon-19-4-gan-vong-xoay-ton-duc-thang--4083331.html</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https://www.facebook.com/share/p/1LHxz2CpfV/</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vMerge w:val="restart"/>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0936.947.478</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0933.345.545</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0988861460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(Nguyễn Hồng)</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(Ngọc)</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(Lê Nở Land)</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3/2026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3/2026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3/2026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19/4</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công viên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 sử dụng thực tế 221m, có 26m2 giấy viết tay phía sau</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3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1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9.000.000.000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1.728.506.182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389.082.764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7.716.545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4.863.535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Tỷ lệ % CLCL</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Giá trị đất ở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w:t>
      </w:r>
      <w:r>
        <w:rPr>
          <w:lang w:val="vi-VN"/>
        </w:rPr>
        <w:t xml:space="preserve">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6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6"/>
        <w:gridCol w:w="2021"/>
        <w:gridCol w:w="1026"/>
        <w:gridCol w:w="1514"/>
        <w:gridCol w:w="1514"/>
        <w:gridCol w:w="1514"/>
        <w:gridCol w:w="1514"/>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19/4</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195,0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2.076.923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43.615.385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-2.076.923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công viên</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-3.323.077</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38.215.385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Diện tích sử dụng thực tế 221m, có 26m2 giấy viết tay phía sau</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-2.076.923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36.714.938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36.609.172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36.138.462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36.487.524</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9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9.553.846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0-8%</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(5.400.000)</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D2, chênh lệch giữa mức giá trung bình của các mức giá chỉ dẫn nằm trong khoảng từ </w:t>
      </w:r>
      <w:r>
        <w:t xml:space="preserve">0,3% đến 0,96</w:t>
      </w:r>
      <w:r>
        <w:t xml:space="preserve">%, đảm bảo không quá 15% (theo Thông tư số 32/2024/TT-BTC ngày 16/5/2024 của Bộ Tài chính).</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36.714.939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12.240.761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36.609.172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12.201.837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36.138.462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12.044.949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4"/>
                <w:szCs w:val="24"/>
              </w:rPr>
            </w:pPr>
            <w:r>
              <w:rPr>
                <w:b/>
                <w:bCs/>
                <w:color w:val="000000" w:themeColor="text1"/>
                <w:sz w:val="24"/>
                <w:szCs w:val="24"/>
              </w:rPr>
            </w:r>
            <w:r>
              <w:rPr>
                <w:rFonts w:ascii="Times New Roman" w:hAnsi="Times New Roman" w:eastAsia="Times New Roman" w:cs="Times New Roman"/>
                <w:b/>
                <w:color w:val="000000"/>
                <w:sz w:val="24"/>
                <w:szCs w:val="24"/>
              </w:rPr>
              <w:t xml:space="preserve">36.487.524</w:t>
            </w:r>
            <w:r>
              <w:rPr>
                <w:b/>
                <w:bCs/>
                <w:color w:val="000000"/>
                <w:sz w:val="24"/>
                <w:szCs w:val="24"/>
              </w:rPr>
            </w:r>
            <w:r>
              <w:rPr>
                <w:b/>
                <w:bCs/>
                <w:color w:val="000000"/>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36.500.000</w:t>
            </w:r>
            <w:r>
              <w:rPr>
                <w:b/>
                <w:bCs/>
                <w:color w:val="000000"/>
              </w:rPr>
            </w:r>
            <w:r>
              <w:rPr>
                <w:b/>
                <w:bCs/>
                <w:color w:val="000000"/>
              </w:rPr>
            </w:r>
          </w:p>
        </w:tc>
      </w:tr>
    </w:tbl>
    <w:p>
      <w:pPr>
        <w:pBdr/>
        <w:spacing w:after="120" w:before="120" w:line="276" w:lineRule="auto"/>
        <w:ind/>
        <w:jc w:val="both"/>
        <w:rPr>
          <w:b/>
          <w:bCs/>
        </w:rPr>
      </w:pPr>
      <w: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36.500.000</w:t>
      </w:r>
      <w:r>
        <w:rPr>
          <w:b/>
          <w:bCs/>
          <w:color w:val="000000" w:themeColor="text1"/>
        </w:rPr>
        <w:t xml:space="preserve"> </w:t>
      </w:r>
      <w:r>
        <w:rPr>
          <w:b/>
          <w:bCs/>
        </w:rPr>
        <w:t xml:space="preserve">đồng/m².</w:t>
      </w:r>
      <w:r>
        <w:rPr>
          <w:b/>
          <w:bCs/>
        </w:rPr>
      </w:r>
      <w:r>
        <w:rPr>
          <w:b/>
          <w:bCs/>
        </w:rPr>
      </w:r>
    </w:p>
    <w:p>
      <w:pPr>
        <w:pStyle w:val="1061"/>
        <w:numPr>
          <w:ilvl w:val="0"/>
          <w:numId w:val="26"/>
        </w:numPr>
        <w:pBdr/>
        <w:spacing w:after="120" w:before="120" w:line="276" w:lineRule="auto"/>
        <w:ind w:hanging="357" w:left="357"/>
        <w:jc w:val="both"/>
        <w:rPr>
          <w:b/>
          <w:bCs/>
        </w:rPr>
      </w:pPr>
      <w:r>
        <w:rPr>
          <w:b/>
          <w:bCs/>
        </w:rPr>
        <w:t xml:space="preserve">Xác định giá trị công trình xây dựng </w:t>
      </w:r>
      <w:r>
        <w:rPr>
          <w:b/>
          <w:bCs/>
        </w:rPr>
      </w:r>
      <w:r>
        <w:rPr>
          <w:b/>
          <w:bCs/>
        </w:rP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highlight w:val="none"/>
        </w:rPr>
      </w:pPr>
      <w:r>
        <w:rPr>
          <w:rFonts w:ascii="Times New Roman" w:hAnsi="Times New Roman" w:eastAsia="Times New Roman" w:cs="Times New Roman"/>
          <w:b/>
          <w:i/>
          <w:color w:val="000000"/>
          <w:sz w:val="24"/>
          <w:highlight w:val="none"/>
        </w:rPr>
        <w:t xml:space="preserve">Đối với công trình </w:t>
      </w:r>
      <w:r>
        <w:rPr>
          <w:rFonts w:ascii="Times New Roman" w:hAnsi="Times New Roman" w:eastAsia="Times New Roman" w:cs="Times New Roman"/>
          <w:b/>
          <w:i/>
          <w:color w:val="000000"/>
          <w:sz w:val="24"/>
          <w:highlight w:val="none"/>
        </w:rPr>
        <w:t xml:space="preserve">Nhà 3 tầng (tài sản 1), Nhà 3 tầng (Tài sản 2)</w:t>
      </w:r>
      <w:r>
        <w:rPr>
          <w:highlight w:val="none"/>
        </w:rPr>
      </w:r>
      <w:r>
        <w:rPr>
          <w:highlight w:val="none"/>
        </w:rPr>
      </w:r>
    </w:p>
    <w:p>
      <w:pPr>
        <w:pBdr>
          <w:top w:val="none" w:color="000000" w:sz="4" w:space="0"/>
          <w:left w:val="none" w:color="000000" w:sz="4" w:space="0"/>
          <w:bottom w:val="none" w:color="000000" w:sz="4" w:space="0"/>
          <w:right w:val="none" w:color="000000" w:sz="4" w:space="0"/>
        </w:pBdr>
        <w:spacing w:line="276" w:lineRule="auto"/>
        <w:ind w:right="0" w:firstLine="90" w:left="0"/>
        <w:jc w:val="both"/>
        <w:rPr/>
      </w:pPr>
      <w:r>
        <w:rPr>
          <w:rFonts w:ascii="Times New Roman" w:hAnsi="Times New Roman" w:eastAsia="Times New Roman" w:cs="Times New Roman"/>
          <w:color w:val="000000"/>
          <w:sz w:val="24"/>
        </w:rPr>
        <w:t xml:space="preserve">Qua tham khảo thị trường về đơn giá xây dựng mới, cân nhắc và xem xét với mức độ hoàn thiện của công trình xây dựng hiện có, Tổ thẩm định nhận thấy đơn giá vận dụng theo </w:t>
      </w:r>
      <w:r>
        <w:rPr>
          <w:rFonts w:ascii="Times New Roman" w:hAnsi="Times New Roman" w:eastAsia="Times New Roman" w:cs="Times New Roman"/>
          <w:color w:val="000000"/>
          <w:sz w:val="24"/>
          <w:highlight w:val="white"/>
        </w:rPr>
        <w:t xml:space="preserve">Đơn giá xây dựng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w:t>
      </w:r>
      <w:r>
        <w:rPr>
          <w:rFonts w:ascii="Times New Roman" w:hAnsi="Times New Roman" w:eastAsia="Times New Roman" w:cs="Times New Roman"/>
          <w:i/>
          <w:color w:val="000000"/>
          <w:spacing w:val="3"/>
          <w:sz w:val="24"/>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color w:val="000000"/>
          <w:spacing w:val="3"/>
          <w:sz w:val="24"/>
          <w:highlight w:val="white"/>
        </w:rPr>
        <w:t xml:space="preserve"> có đơn giá là </w:t>
      </w:r>
      <w:r>
        <w:rPr>
          <w:rFonts w:ascii="Times New Roman" w:hAnsi="Times New Roman" w:eastAsia="Times New Roman" w:cs="Times New Roman"/>
          <w:b/>
          <w:i/>
          <w:color w:val="000000"/>
          <w:spacing w:val="3"/>
          <w:sz w:val="24"/>
        </w:rPr>
        <w:t xml:space="preserve">7.405.</w:t>
      </w:r>
      <w:r>
        <w:rPr>
          <w:rFonts w:ascii="Times New Roman" w:hAnsi="Times New Roman" w:eastAsia="Times New Roman" w:cs="Times New Roman"/>
          <w:b/>
          <w:i/>
          <w:color w:val="000000"/>
          <w:sz w:val="24"/>
        </w:rPr>
        <w:t xml:space="preserve">000</w:t>
      </w:r>
      <w:r>
        <w:rPr>
          <w:rFonts w:ascii="Times New Roman" w:hAnsi="Times New Roman" w:eastAsia="Times New Roman" w:cs="Times New Roman"/>
          <w:i/>
          <w:color w:val="000000"/>
          <w:spacing w:val="3"/>
          <w:sz w:val="24"/>
        </w:rPr>
        <w:t xml:space="preserve"> </w:t>
      </w:r>
      <w:r>
        <w:rPr>
          <w:rFonts w:ascii="Times New Roman" w:hAnsi="Times New Roman" w:eastAsia="Times New Roman" w:cs="Times New Roman"/>
          <w:i/>
          <w:color w:val="000000"/>
          <w:spacing w:val="3"/>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w:t>
      </w:r>
      <w:r>
        <w:rPr>
          <w:rFonts w:ascii="Times New Roman" w:hAnsi="Times New Roman" w:eastAsia="Times New Roman" w:cs="Times New Roman"/>
          <w:i/>
          <w:color w:val="000000"/>
          <w:sz w:val="24"/>
        </w:rPr>
        <w:t xml:space="preserve">Suất chi phí xây dựng, giá bộ phận kết cấu</w:t>
      </w:r>
      <w:r>
        <w:rPr>
          <w:rFonts w:ascii="Times New Roman" w:hAnsi="Times New Roman" w:eastAsia="Times New Roman" w:cs="Times New Roman"/>
          <w:i/>
          <w:color w:val="000000"/>
          <w:sz w:val="24"/>
          <w:highlight w:val="white"/>
        </w:rPr>
        <w:t xml:space="preserve">: Tỉnh Bình Định thuộc vùng 3 có hệ số điều chỉnh là 1,028.”</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w:t>
      </w:r>
      <w:r>
        <w:rPr>
          <w:rFonts w:ascii="Times New Roman" w:hAnsi="Times New Roman" w:eastAsia="Times New Roman" w:cs="Times New Roman"/>
          <w:i/>
          <w:color w:val="000000"/>
          <w:spacing w:val="3"/>
          <w:sz w:val="24"/>
        </w:rPr>
        <w:t xml:space="preserve">Suất chi phí xây dựng, giá bộ phận kết cấu</w:t>
      </w:r>
      <w:r>
        <w:rPr>
          <w:rFonts w:ascii="Times New Roman" w:hAnsi="Times New Roman" w:eastAsia="Times New Roman" w:cs="Times New Roman"/>
          <w:i/>
          <w:color w:val="000000"/>
          <w:spacing w:val="3"/>
          <w:sz w:val="24"/>
          <w:highlight w:val="white"/>
        </w:rPr>
        <w:t xml:space="preserve">) x (Hệ số vùng)/1,1 = </w:t>
      </w:r>
      <w:r>
        <w:rPr>
          <w:rFonts w:ascii="Times New Roman" w:hAnsi="Times New Roman" w:eastAsia="Times New Roman" w:cs="Times New Roman"/>
          <w:i/>
          <w:color w:val="000000"/>
          <w:sz w:val="24"/>
        </w:rPr>
        <w:t xml:space="preserve">7.405.000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i/>
          <w:color w:val="000000"/>
          <w:spacing w:val="3"/>
          <w:sz w:val="24"/>
          <w:highlight w:val="white"/>
        </w:rPr>
        <w:t xml:space="preserve">x 1,028/1,1 =</w:t>
      </w:r>
      <w:r>
        <w:rPr>
          <w:rFonts w:ascii="Times New Roman" w:hAnsi="Times New Roman" w:eastAsia="Times New Roman" w:cs="Times New Roman"/>
          <w:b/>
          <w:i/>
          <w:color w:val="000000"/>
          <w:spacing w:val="3"/>
          <w:sz w:val="24"/>
        </w:rPr>
        <w:t xml:space="preserve"> 6.920.309 </w:t>
      </w:r>
      <w:r>
        <w:rPr>
          <w:rFonts w:ascii="Times New Roman" w:hAnsi="Times New Roman" w:eastAsia="Times New Roman" w:cs="Times New Roman"/>
          <w:b/>
          <w:i/>
          <w:color w:val="000000"/>
          <w:spacing w:val="3"/>
          <w:sz w:val="24"/>
          <w:highlight w:val="white"/>
        </w:rPr>
        <w:t xml:space="preserve">đồng/m² sàn.</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Đối với công trình khối bệnh viện </w:t>
      </w:r>
      <w:r/>
    </w:p>
    <w:p>
      <w:pPr>
        <w:pBdr>
          <w:top w:val="none" w:color="000000" w:sz="4" w:space="0"/>
          <w:left w:val="none" w:color="000000" w:sz="4" w:space="0"/>
          <w:bottom w:val="none" w:color="000000" w:sz="4" w:space="0"/>
          <w:right w:val="none" w:color="000000" w:sz="4" w:space="0"/>
        </w:pBdr>
        <w:spacing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cân nhắc và xem xét với mức độ hoàn thiện của công trình xây dựng hiện có, Tổ thẩm định nhận thấy đơn giá vận dụng theo </w:t>
      </w:r>
      <w:r>
        <w:rPr>
          <w:rFonts w:ascii="Times New Roman" w:hAnsi="Times New Roman" w:eastAsia="Times New Roman" w:cs="Times New Roman"/>
          <w:color w:val="000000"/>
          <w:sz w:val="24"/>
          <w:highlight w:val="white"/>
        </w:rPr>
        <w:t xml:space="preserve">Đơn giá xây dựng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w:t>
      </w:r>
      <w:r>
        <w:rPr>
          <w:rFonts w:ascii="Times New Roman" w:hAnsi="Times New Roman" w:eastAsia="Times New Roman" w:cs="Times New Roman"/>
          <w:i/>
          <w:color w:val="000000"/>
          <w:spacing w:val="3"/>
          <w:sz w:val="24"/>
        </w:rPr>
        <w:t xml:space="preserve">Suất vốn đầu tư công trình đa năng: Số tầng ≤ 5 không có tầng hầm </w:t>
      </w:r>
      <w:r>
        <w:rPr>
          <w:rFonts w:ascii="Times New Roman" w:hAnsi="Times New Roman" w:eastAsia="Times New Roman" w:cs="Times New Roman"/>
          <w:i/>
          <w:color w:val="000000"/>
          <w:spacing w:val="3"/>
          <w:sz w:val="24"/>
          <w:highlight w:val="white"/>
        </w:rPr>
        <w:t xml:space="preserve">có đơn giá là </w:t>
      </w:r>
      <w:r>
        <w:rPr>
          <w:rFonts w:ascii="Times New Roman" w:hAnsi="Times New Roman" w:eastAsia="Times New Roman" w:cs="Times New Roman"/>
          <w:b/>
          <w:i/>
          <w:color w:val="000000"/>
          <w:spacing w:val="3"/>
          <w:sz w:val="24"/>
        </w:rPr>
        <w:t xml:space="preserve">7.097.</w:t>
      </w:r>
      <w:r>
        <w:rPr>
          <w:rFonts w:ascii="Times New Roman" w:hAnsi="Times New Roman" w:eastAsia="Times New Roman" w:cs="Times New Roman"/>
          <w:b/>
          <w:i/>
          <w:color w:val="000000"/>
          <w:sz w:val="24"/>
        </w:rPr>
        <w:t xml:space="preserve">000</w:t>
      </w:r>
      <w:r>
        <w:rPr>
          <w:rFonts w:ascii="Times New Roman" w:hAnsi="Times New Roman" w:eastAsia="Times New Roman" w:cs="Times New Roman"/>
          <w:i/>
          <w:color w:val="000000"/>
          <w:spacing w:val="3"/>
          <w:sz w:val="24"/>
        </w:rPr>
        <w:t xml:space="preserve"> </w:t>
      </w:r>
      <w:r>
        <w:rPr>
          <w:rFonts w:ascii="Times New Roman" w:hAnsi="Times New Roman" w:eastAsia="Times New Roman" w:cs="Times New Roman"/>
          <w:i/>
          <w:color w:val="000000"/>
          <w:spacing w:val="3"/>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w:t>
      </w:r>
      <w:r>
        <w:rPr>
          <w:rFonts w:ascii="Times New Roman" w:hAnsi="Times New Roman" w:eastAsia="Times New Roman" w:cs="Times New Roman"/>
          <w:i/>
          <w:color w:val="000000"/>
          <w:sz w:val="24"/>
        </w:rPr>
        <w:t xml:space="preserve">Suất chi phí xây dựng, giá bộ phận kết cấu</w:t>
      </w:r>
      <w:r>
        <w:rPr>
          <w:rFonts w:ascii="Times New Roman" w:hAnsi="Times New Roman" w:eastAsia="Times New Roman" w:cs="Times New Roman"/>
          <w:i/>
          <w:color w:val="000000"/>
          <w:sz w:val="24"/>
          <w:highlight w:val="white"/>
        </w:rPr>
        <w:t xml:space="preserve">: Tỉnh Bình Định thuộc vùng 3 có hệ số điều chỉnh là 1,008.”</w:t>
      </w:r>
      <w:r/>
    </w:p>
    <w:p>
      <w:pPr>
        <w:pBdr>
          <w:top w:val="none" w:color="000000" w:sz="4" w:space="0"/>
          <w:left w:val="none" w:color="000000" w:sz="4" w:space="0"/>
          <w:bottom w:val="none" w:color="000000" w:sz="4" w:space="0"/>
          <w:right w:val="none" w:color="000000" w:sz="4" w:space="0"/>
        </w:pBdr>
        <w:spacing w:line="276" w:lineRule="auto"/>
        <w:ind w:right="0" w:firstLine="360" w:left="0"/>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w:t>
      </w:r>
      <w:r>
        <w:rPr>
          <w:rFonts w:ascii="Times New Roman" w:hAnsi="Times New Roman" w:eastAsia="Times New Roman" w:cs="Times New Roman"/>
          <w:i/>
          <w:color w:val="000000"/>
          <w:spacing w:val="3"/>
          <w:sz w:val="24"/>
        </w:rPr>
        <w:t xml:space="preserve">Suất chi phí xây dựng, giá bộ phận kết cấu</w:t>
      </w:r>
      <w:r>
        <w:rPr>
          <w:rFonts w:ascii="Times New Roman" w:hAnsi="Times New Roman" w:eastAsia="Times New Roman" w:cs="Times New Roman"/>
          <w:i/>
          <w:color w:val="000000"/>
          <w:spacing w:val="3"/>
          <w:sz w:val="24"/>
          <w:highlight w:val="white"/>
        </w:rPr>
        <w:t xml:space="preserve">) x (Hệ số vùng)/1,1 = </w:t>
      </w:r>
      <w:r>
        <w:rPr>
          <w:rFonts w:ascii="Times New Roman" w:hAnsi="Times New Roman" w:eastAsia="Times New Roman" w:cs="Times New Roman"/>
          <w:i/>
          <w:color w:val="000000"/>
          <w:sz w:val="24"/>
        </w:rPr>
        <w:t xml:space="preserve">7.097.000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i/>
          <w:color w:val="000000"/>
          <w:spacing w:val="3"/>
          <w:sz w:val="24"/>
          <w:highlight w:val="white"/>
        </w:rPr>
        <w:t xml:space="preserve">x 1,008/1,1 =</w:t>
      </w:r>
      <w:r>
        <w:rPr>
          <w:rFonts w:ascii="Times New Roman" w:hAnsi="Times New Roman" w:eastAsia="Times New Roman" w:cs="Times New Roman"/>
          <w:b/>
          <w:i/>
          <w:color w:val="000000"/>
          <w:spacing w:val="3"/>
          <w:sz w:val="24"/>
        </w:rPr>
        <w:t xml:space="preserve"> 6.503.433 </w:t>
      </w:r>
      <w:r>
        <w:rPr>
          <w:rFonts w:ascii="Times New Roman" w:hAnsi="Times New Roman" w:eastAsia="Times New Roman" w:cs="Times New Roman"/>
          <w:b/>
          <w:i/>
          <w:color w:val="000000"/>
          <w:spacing w:val="3"/>
          <w:sz w:val="24"/>
          <w:highlight w:val="white"/>
        </w:rPr>
        <w:t xml:space="preserve">đồng/m² sàn.</w:t>
      </w:r>
      <w:r/>
    </w:p>
    <w:p>
      <w:pPr>
        <w:numPr>
          <w:ilvl w:val="0"/>
          <w:numId w:val="45"/>
        </w:numPr>
        <w:pBdr>
          <w:top w:val="none" w:color="000000" w:sz="4" w:space="0"/>
          <w:left w:val="none" w:color="000000" w:sz="4" w:space="0"/>
          <w:bottom w:val="none" w:color="000000" w:sz="4" w:space="0"/>
          <w:right w:val="none" w:color="000000" w:sz="4" w:space="0"/>
        </w:pBdr>
        <w:spacing w:line="276" w:lineRule="auto"/>
        <w:ind/>
        <w:rPr/>
      </w:pPr>
      <w:r>
        <w:rPr>
          <w:rFonts w:ascii="Times New Roman" w:hAnsi="Times New Roman" w:eastAsia="Times New Roman" w:cs="Times New Roman"/>
          <w:b/>
          <w:i/>
          <w:color w:val="000000"/>
          <w:sz w:val="24"/>
        </w:rPr>
        <w:t xml:space="preserve">Đối với công trình Nhà 1 tầng, Nhà bảo vệ</w:t>
      </w:r>
      <w:r/>
    </w:p>
    <w:p>
      <w:pPr>
        <w:pBdr>
          <w:top w:val="none" w:color="000000" w:sz="4" w:space="0"/>
          <w:left w:val="none" w:color="000000" w:sz="4" w:space="0"/>
          <w:bottom w:val="none" w:color="000000" w:sz="4" w:space="0"/>
          <w:right w:val="none" w:color="000000" w:sz="4" w:space="0"/>
        </w:pBdr>
        <w:spacing w:line="276" w:lineRule="auto"/>
        <w:ind w:right="0" w:firstLine="360" w:left="0"/>
        <w:rPr/>
      </w:pPr>
      <w:r>
        <w:rPr>
          <w:rFonts w:ascii="Times New Roman" w:hAnsi="Times New Roman" w:eastAsia="Times New Roman" w:cs="Times New Roman"/>
          <w:color w:val="000000"/>
          <w:spacing w:val="3"/>
          <w:sz w:val="24"/>
        </w:rPr>
        <w:t xml:space="preserve">Qua tham khảo thị trường về đơn giá xây dựng mới, cân nhắc và xem xét với mức độ hoàn thiện của công trình xây dựng hiện có, Tổ thẩm định nhận thấy đơn giá vận dụng theo Đơn giá xây dựng theo Quyết định số 409/QĐ-BXD ngày 11/4/2025 của Bộ Xây Dựng về việc </w:t>
      </w:r>
      <w:r>
        <w:rPr>
          <w:rFonts w:ascii="Times New Roman" w:hAnsi="Times New Roman" w:eastAsia="Times New Roman" w:cs="Times New Roman"/>
          <w:color w:val="000000"/>
          <w:spacing w:val="3"/>
          <w:sz w:val="24"/>
        </w:rPr>
        <w:t xml:space="preserve">công bố suất vốn đầu tư xây dựng và giá xây dựng tổng hợp bộ phận kết cấu công trình năm 2024 là khá phù hợp với thị trường, theo đó:</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w:t>
      </w:r>
      <w:r>
        <w:rPr>
          <w:rFonts w:ascii="Times New Roman" w:hAnsi="Times New Roman" w:eastAsia="Times New Roman" w:cs="Times New Roman"/>
          <w:i/>
          <w:color w:val="000000"/>
          <w:spacing w:val="3"/>
          <w:sz w:val="24"/>
        </w:rPr>
        <w:t xml:space="preserve">Nhà 1 tầng, căn hộ khép kín, kết cấu tường gạch chịu lực, mái tôn </w:t>
      </w:r>
      <w:r>
        <w:rPr>
          <w:rFonts w:ascii="Times New Roman" w:hAnsi="Times New Roman" w:eastAsia="Times New Roman" w:cs="Times New Roman"/>
          <w:i/>
          <w:color w:val="000000"/>
          <w:spacing w:val="3"/>
          <w:sz w:val="24"/>
          <w:highlight w:val="white"/>
        </w:rPr>
        <w:t xml:space="preserve">có đơn giá là </w:t>
      </w:r>
      <w:r>
        <w:rPr>
          <w:rFonts w:ascii="Times New Roman" w:hAnsi="Times New Roman" w:eastAsia="Times New Roman" w:cs="Times New Roman"/>
          <w:b/>
          <w:i/>
          <w:color w:val="000000"/>
          <w:spacing w:val="3"/>
          <w:sz w:val="24"/>
        </w:rPr>
        <w:t xml:space="preserve">4.646.</w:t>
      </w:r>
      <w:r>
        <w:rPr>
          <w:rFonts w:ascii="Times New Roman" w:hAnsi="Times New Roman" w:eastAsia="Times New Roman" w:cs="Times New Roman"/>
          <w:b/>
          <w:i/>
          <w:color w:val="000000"/>
          <w:sz w:val="24"/>
        </w:rPr>
        <w:t xml:space="preserve">000</w:t>
      </w:r>
      <w:r>
        <w:rPr>
          <w:rFonts w:ascii="Times New Roman" w:hAnsi="Times New Roman" w:eastAsia="Times New Roman" w:cs="Times New Roman"/>
          <w:i/>
          <w:color w:val="000000"/>
          <w:spacing w:val="3"/>
          <w:sz w:val="24"/>
        </w:rPr>
        <w:t xml:space="preserve"> </w:t>
      </w:r>
      <w:r>
        <w:rPr>
          <w:rFonts w:ascii="Times New Roman" w:hAnsi="Times New Roman" w:eastAsia="Times New Roman" w:cs="Times New Roman"/>
          <w:i/>
          <w:color w:val="000000"/>
          <w:spacing w:val="3"/>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w:t>
      </w:r>
      <w:r>
        <w:rPr>
          <w:rFonts w:ascii="Times New Roman" w:hAnsi="Times New Roman" w:eastAsia="Times New Roman" w:cs="Times New Roman"/>
          <w:i/>
          <w:color w:val="000000"/>
          <w:sz w:val="24"/>
        </w:rPr>
        <w:t xml:space="preserve">Suất chi phí xây dựng, giá bộ phận kết cấu</w:t>
      </w:r>
      <w:r>
        <w:rPr>
          <w:rFonts w:ascii="Times New Roman" w:hAnsi="Times New Roman" w:eastAsia="Times New Roman" w:cs="Times New Roman"/>
          <w:i/>
          <w:color w:val="000000"/>
          <w:sz w:val="24"/>
          <w:highlight w:val="white"/>
        </w:rPr>
        <w:t xml:space="preserve">: Tỉnh Bình Định thuộc vùng 3 có hệ số điều chỉnh là 1,028.”</w:t>
      </w:r>
      <w:r/>
    </w:p>
    <w:p>
      <w:pPr>
        <w:pBdr>
          <w:top w:val="none" w:color="000000" w:sz="4" w:space="0"/>
          <w:left w:val="none" w:color="000000" w:sz="4" w:space="0"/>
          <w:bottom w:val="none" w:color="000000" w:sz="4" w:space="0"/>
          <w:right w:val="none" w:color="000000" w:sz="4" w:space="0"/>
        </w:pBdr>
        <w:spacing w:line="276" w:lineRule="auto"/>
        <w:ind w:right="0" w:firstLine="360" w:left="0"/>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w:t>
      </w:r>
      <w:r>
        <w:rPr>
          <w:rFonts w:ascii="Times New Roman" w:hAnsi="Times New Roman" w:eastAsia="Times New Roman" w:cs="Times New Roman"/>
          <w:i/>
          <w:color w:val="000000"/>
          <w:spacing w:val="3"/>
          <w:sz w:val="24"/>
        </w:rPr>
        <w:t xml:space="preserve">Suất chi phí xây dựng, giá bộ phận kết cấu</w:t>
      </w:r>
      <w:r>
        <w:rPr>
          <w:rFonts w:ascii="Times New Roman" w:hAnsi="Times New Roman" w:eastAsia="Times New Roman" w:cs="Times New Roman"/>
          <w:i/>
          <w:color w:val="000000"/>
          <w:spacing w:val="3"/>
          <w:sz w:val="24"/>
          <w:highlight w:val="white"/>
        </w:rPr>
        <w:t xml:space="preserve">) x (Hệ số vùng)/1,1 = </w:t>
      </w:r>
      <w:r>
        <w:rPr>
          <w:rFonts w:ascii="Times New Roman" w:hAnsi="Times New Roman" w:eastAsia="Times New Roman" w:cs="Times New Roman"/>
          <w:i/>
          <w:color w:val="000000"/>
          <w:sz w:val="24"/>
        </w:rPr>
        <w:t xml:space="preserve">4.646.000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i/>
          <w:color w:val="000000"/>
          <w:spacing w:val="3"/>
          <w:sz w:val="24"/>
          <w:highlight w:val="white"/>
        </w:rPr>
        <w:t xml:space="preserve">x 1,028/1,1 =</w:t>
      </w:r>
      <w:r>
        <w:rPr>
          <w:rFonts w:ascii="Times New Roman" w:hAnsi="Times New Roman" w:eastAsia="Times New Roman" w:cs="Times New Roman"/>
          <w:b/>
          <w:i/>
          <w:color w:val="000000"/>
          <w:spacing w:val="3"/>
          <w:sz w:val="24"/>
        </w:rPr>
        <w:t xml:space="preserve">  4.341.898 </w:t>
      </w:r>
      <w:r>
        <w:rPr>
          <w:rFonts w:ascii="Times New Roman" w:hAnsi="Times New Roman" w:eastAsia="Times New Roman" w:cs="Times New Roman"/>
          <w:b/>
          <w:i/>
          <w:color w:val="000000"/>
          <w:spacing w:val="3"/>
          <w:sz w:val="24"/>
          <w:highlight w:val="white"/>
        </w:rPr>
        <w:t xml:space="preserve">đồng/m² sàn</w:t>
      </w:r>
      <w:r/>
    </w:p>
    <w:p>
      <w:pPr>
        <w:numPr>
          <w:ilvl w:val="1"/>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highlight w:val="none"/>
        </w:rPr>
      </w:pPr>
      <w:r>
        <w:rPr>
          <w:rFonts w:ascii="Times New Roman" w:hAnsi="Times New Roman" w:eastAsia="Times New Roman" w:cs="Times New Roman"/>
          <w:b/>
          <w:i/>
          <w:color w:val="000000"/>
          <w:sz w:val="24"/>
          <w:highlight w:val="none"/>
        </w:rPr>
        <w:t xml:space="preserve">Đối với công trình </w:t>
      </w:r>
      <w:r>
        <w:rPr>
          <w:rFonts w:ascii="Times New Roman" w:hAnsi="Times New Roman" w:eastAsia="Times New Roman" w:cs="Times New Roman"/>
          <w:b/>
          <w:i/>
          <w:color w:val="000000"/>
          <w:sz w:val="24"/>
          <w:highlight w:val="none"/>
        </w:rPr>
        <w:t xml:space="preserve">Nhà 3 tầng (tài sản 1), N</w:t>
      </w:r>
      <w:r>
        <w:rPr>
          <w:rFonts w:ascii="Times New Roman" w:hAnsi="Times New Roman" w:eastAsia="Times New Roman" w:cs="Times New Roman"/>
          <w:b/>
          <w:i/>
          <w:color w:val="000000"/>
          <w:sz w:val="24"/>
          <w:highlight w:val="none"/>
        </w:rPr>
        <w:t xml:space="preserve">hà 3 tầng (Tài sản 2)</w: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Tỷ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tỷ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được sửa chữa và hoàn công năm 2005</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74"/>
        <w:gridCol w:w="2178"/>
        <w:gridCol w:w="1620"/>
        <w:gridCol w:w="1260"/>
        <w:gridCol w:w="1114"/>
        <w:gridCol w:w="149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tỷ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21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42%</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Tổ thẩm định xác định tỷ lệ hao mòn của tài sản thẩm định là: </w:t>
      </w:r>
      <w:r>
        <w:rPr>
          <w:rFonts w:ascii="Times New Roman" w:hAnsi="Times New Roman" w:eastAsia="Times New Roman" w:cs="Times New Roman"/>
          <w:b/>
          <w:color w:val="000000"/>
          <w:sz w:val="24"/>
        </w:rPr>
        <w:t xml:space="preserve">42%</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58%.</w:t>
      </w:r>
      <w:r/>
    </w:p>
    <w:p>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6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spacing/>
        <w:ind/>
        <w:rPr/>
      </w:pPr>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55"/>
        <w:gridCol w:w="1149"/>
        <w:gridCol w:w="1417"/>
        <w:gridCol w:w="1701"/>
        <w:gridCol w:w="992"/>
        <w:gridCol w:w="1417"/>
        <w:gridCol w:w="166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sz w:val="24"/>
                <w:szCs w:val="24"/>
                <w:highlight w:val="white"/>
              </w:rPr>
            </w:pPr>
            <w:r>
              <w:rPr>
                <w:rFonts w:ascii="Times New Roman" w:hAnsi="Times New Roman" w:eastAsia="Times New Roman" w:cs="Times New Roman"/>
                <w:color w:val="000000"/>
                <w:sz w:val="24"/>
                <w:szCs w:val="24"/>
                <w:highlight w:val="white"/>
              </w:rPr>
              <w:t xml:space="preserve"> </w:t>
            </w:r>
            <w:r>
              <w:rPr>
                <w:rFonts w:ascii="Times New Roman" w:hAnsi="Times New Roman" w:eastAsia="Times New Roman" w:cs="Times New Roman"/>
                <w:b/>
                <w:color w:val="000000"/>
                <w:sz w:val="24"/>
                <w:szCs w:val="24"/>
                <w:highlight w:val="white"/>
              </w:rPr>
              <w:t xml:space="preserve">Tài sản</w:t>
            </w:r>
            <w:r>
              <w:rPr>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sz w:val="24"/>
                <w:szCs w:val="24"/>
                <w:highlight w:val="white"/>
              </w:rPr>
            </w:pPr>
            <w:r>
              <w:rPr>
                <w:rFonts w:ascii="Times New Roman" w:hAnsi="Times New Roman" w:eastAsia="Times New Roman" w:cs="Times New Roman"/>
                <w:b/>
                <w:color w:val="000000"/>
                <w:sz w:val="24"/>
                <w:szCs w:val="24"/>
                <w:highlight w:val="white"/>
              </w:rPr>
              <w:t xml:space="preserve">Diện tích sàn (m²</w:t>
            </w:r>
            <w:r>
              <w:rPr>
                <w:rFonts w:ascii="Times New Roman" w:hAnsi="Times New Roman" w:eastAsia="Times New Roman" w:cs="Times New Roman"/>
                <w:b/>
                <w:color w:val="000000"/>
                <w:sz w:val="24"/>
                <w:szCs w:val="24"/>
                <w:highlight w:val="white"/>
              </w:rPr>
              <w:t xml:space="preserve">)</w:t>
            </w:r>
            <w:r>
              <w:rPr>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sz w:val="24"/>
                <w:szCs w:val="24"/>
                <w:highlight w:val="white"/>
              </w:rPr>
            </w:pPr>
            <w:r>
              <w:rPr>
                <w:rFonts w:ascii="Times New Roman" w:hAnsi="Times New Roman" w:eastAsia="Times New Roman" w:cs="Times New Roman"/>
                <w:b/>
                <w:color w:val="000000"/>
                <w:sz w:val="24"/>
                <w:szCs w:val="24"/>
                <w:highlight w:val="white"/>
              </w:rPr>
              <w:t xml:space="preserve">Đơn giá xây dựng mới (đồng/m² sàn)</w:t>
            </w:r>
            <w:r>
              <w:rPr>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sz w:val="24"/>
                <w:szCs w:val="24"/>
                <w:highlight w:val="white"/>
              </w:rPr>
            </w:pPr>
            <w:r>
              <w:rPr>
                <w:rFonts w:ascii="Times New Roman" w:hAnsi="Times New Roman" w:eastAsia="Times New Roman" w:cs="Times New Roman"/>
                <w:b/>
                <w:color w:val="000000"/>
                <w:sz w:val="24"/>
                <w:szCs w:val="24"/>
                <w:highlight w:val="white"/>
              </w:rPr>
              <w:t xml:space="preserve">Chi phí thay thế (đồng)</w:t>
            </w:r>
            <w:r>
              <w:rPr>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ind/>
              <w:jc w:val="center"/>
              <w:rPr>
                <w:rFonts w:ascii="Times New Roman" w:hAnsi="Times New Roman" w:eastAsia="Times New Roman" w:cs="Times New Roman"/>
                <w:b/>
                <w:bCs/>
                <w:color w:val="000000"/>
                <w:sz w:val="24"/>
                <w:szCs w:val="24"/>
                <w:highlight w:val="white"/>
              </w:rPr>
            </w:pPr>
            <w:r>
              <w:rPr>
                <w:rFonts w:ascii="Times New Roman" w:hAnsi="Times New Roman" w:eastAsia="Times New Roman" w:cs="Times New Roman"/>
                <w:b/>
                <w:bCs/>
                <w:color w:val="000000"/>
                <w:sz w:val="24"/>
                <w:szCs w:val="24"/>
                <w:highlight w:val="white"/>
              </w:rPr>
              <w:t xml:space="preserve">Tỷ lệ hao mòn</w:t>
            </w:r>
            <w:r>
              <w:rPr>
                <w:rFonts w:ascii="Times New Roman" w:hAnsi="Times New Roman" w:eastAsia="Times New Roman" w:cs="Times New Roman"/>
                <w:b/>
                <w:bCs/>
                <w:color w:val="000000"/>
                <w:sz w:val="24"/>
                <w:szCs w:val="24"/>
                <w:highlight w:val="white"/>
              </w:rPr>
            </w:r>
            <w:r>
              <w:rPr>
                <w:rFonts w:ascii="Times New Roman" w:hAnsi="Times New Roman" w:eastAsia="Times New Roman" w:cs="Times New Roman"/>
                <w:b/>
                <w:bCs/>
                <w:color w:val="000000"/>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sz w:val="24"/>
                <w:szCs w:val="24"/>
                <w:highlight w:val="white"/>
              </w:rPr>
            </w:pPr>
            <w:r>
              <w:rPr>
                <w:rFonts w:ascii="Times New Roman" w:hAnsi="Times New Roman" w:eastAsia="Times New Roman" w:cs="Times New Roman"/>
                <w:b/>
                <w:color w:val="000000"/>
                <w:sz w:val="24"/>
                <w:szCs w:val="24"/>
                <w:highlight w:val="white"/>
              </w:rPr>
              <w:t xml:space="preserve">Giá trị hao mòn (đồng)</w:t>
            </w:r>
            <w:r>
              <w:rPr>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sz w:val="24"/>
                <w:szCs w:val="24"/>
                <w:highlight w:val="white"/>
              </w:rPr>
            </w:pPr>
            <w:r>
              <w:rPr>
                <w:rFonts w:ascii="Times New Roman" w:hAnsi="Times New Roman" w:eastAsia="Times New Roman" w:cs="Times New Roman"/>
                <w:b/>
                <w:color w:val="000000"/>
                <w:sz w:val="24"/>
                <w:szCs w:val="24"/>
                <w:highlight w:val="white"/>
              </w:rPr>
              <w:t xml:space="preserve">Giá trị thẩm định tại thời điểm thẩm định giá (đồng)</w:t>
            </w:r>
            <w:r>
              <w:rPr>
                <w:sz w:val="24"/>
                <w:szCs w:val="24"/>
                <w:highlight w:val="white"/>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(1)</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(2)</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(3)</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(4) = (2) * (3)</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ind/>
              <w:jc w:val="center"/>
              <w:rPr>
                <w:rFonts w:ascii="Times New Roman" w:hAnsi="Times New Roman" w:eastAsia="Times New Roman" w:cs="Times New Roman"/>
                <w:b/>
                <w:bCs/>
                <w:color w:val="000000"/>
                <w:sz w:val="22"/>
                <w:szCs w:val="22"/>
                <w:highlight w:val="white"/>
              </w:rPr>
            </w:pPr>
            <w:r>
              <w:rPr>
                <w:rFonts w:ascii="Times New Roman" w:hAnsi="Times New Roman" w:eastAsia="Times New Roman" w:cs="Times New Roman"/>
                <w:b/>
                <w:bCs/>
                <w:color w:val="000000"/>
                <w:sz w:val="22"/>
                <w:szCs w:val="22"/>
                <w:highlight w:val="white"/>
              </w:rPr>
              <w:t xml:space="preserve">(5)</w:t>
            </w:r>
            <w:r>
              <w:rPr>
                <w:rFonts w:ascii="Times New Roman" w:hAnsi="Times New Roman" w:eastAsia="Times New Roman" w:cs="Times New Roman"/>
                <w:b/>
                <w:bCs/>
                <w:color w:val="000000"/>
                <w:sz w:val="22"/>
                <w:szCs w:val="22"/>
                <w:highlight w:val="white"/>
              </w:rPr>
            </w:r>
            <w:r>
              <w:rPr>
                <w:rFonts w:ascii="Times New Roman" w:hAnsi="Times New Roman" w:eastAsia="Times New Roman" w:cs="Times New Roman"/>
                <w:b/>
                <w:bCs/>
                <w:color w:val="000000"/>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(6) = (4)*(5)</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(7) = (4) - (6)</w:t>
            </w:r>
            <w:r>
              <w:rPr>
                <w:highlight w:val="white"/>
              </w:rPr>
            </w:r>
            <w:r>
              <w:rPr>
                <w:highlight w:val="whit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Nhà 3 tầng (Tài sản 1)</w:t>
            </w:r>
            <w:r/>
          </w:p>
        </w:tc>
        <w:tc>
          <w:tcPr>
            <w:tcBorders>
              <w:bottom w:val="single" w:color="000000" w:sz="8" w:space="0"/>
              <w:right w:val="single" w:color="000000" w:sz="8" w:space="0"/>
            </w:tcBorders>
            <w:tcMar>
              <w:left w:w="108" w:type="dxa"/>
              <w:top w:w="0" w:type="dxa"/>
              <w:right w:w="108" w:type="dxa"/>
              <w:bottom w:w="0" w:type="dxa"/>
            </w:tcMar>
            <w:tcW w:w="114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259,6</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pacing w:val="3"/>
                <w:sz w:val="24"/>
              </w:rPr>
              <w:t xml:space="preserve">6.920.309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1.796.512.240</w:t>
            </w: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754.535.141</w:t>
            </w:r>
            <w:r/>
          </w:p>
        </w:tc>
        <w:tc>
          <w:tcPr>
            <w:tcBorders>
              <w:bottom w:val="single" w:color="000000" w:sz="8" w:space="0"/>
              <w:right w:val="single" w:color="000000" w:sz="8" w:space="0"/>
            </w:tcBorders>
            <w:tcMar>
              <w:left w:w="108" w:type="dxa"/>
              <w:top w:w="0" w:type="dxa"/>
              <w:right w:w="108" w:type="dxa"/>
              <w:bottom w:w="0" w:type="dxa"/>
            </w:tcMar>
            <w:tcW w:w="1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1.041.977.099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Nhà 3 tầng (Tài sản 2)</w:t>
            </w:r>
            <w:r/>
          </w:p>
        </w:tc>
        <w:tc>
          <w:tcPr>
            <w:tcBorders>
              <w:bottom w:val="single" w:color="000000" w:sz="8" w:space="0"/>
              <w:right w:val="single" w:color="000000" w:sz="8" w:space="0"/>
            </w:tcBorders>
            <w:tcMar>
              <w:left w:w="108" w:type="dxa"/>
              <w:top w:w="0" w:type="dxa"/>
              <w:right w:w="108" w:type="dxa"/>
              <w:bottom w:w="0" w:type="dxa"/>
            </w:tcMar>
            <w:tcW w:w="114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267,0</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pacing w:val="3"/>
                <w:sz w:val="24"/>
              </w:rPr>
              <w:t xml:space="preserve">6.920.309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1.847.722.527</w:t>
            </w: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776.043.461</w:t>
            </w:r>
            <w:r/>
          </w:p>
        </w:tc>
        <w:tc>
          <w:tcPr>
            <w:tcBorders>
              <w:bottom w:val="single" w:color="000000" w:sz="8" w:space="0"/>
              <w:right w:val="single" w:color="000000" w:sz="8" w:space="0"/>
            </w:tcBorders>
            <w:tcMar>
              <w:left w:w="108" w:type="dxa"/>
              <w:top w:w="0" w:type="dxa"/>
              <w:right w:w="108" w:type="dxa"/>
              <w:bottom w:w="0" w:type="dxa"/>
            </w:tcMar>
            <w:tcW w:w="1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1.071.679.066</w:t>
            </w:r>
            <w:r/>
          </w:p>
        </w:tc>
      </w:tr>
    </w:tbl>
    <w:p>
      <w:pPr>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Đối với công trình Khối bệnh viện</w:t>
      </w:r>
      <w:r/>
    </w:p>
    <w:p>
      <w:pPr>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pacing w:val="2"/>
          <w:sz w:val="24"/>
        </w:rPr>
        <w:t xml:space="preserve">Xác định chất lượng còn lại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Tỷ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tỷ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được hoàn thiện năm 2012</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74"/>
        <w:gridCol w:w="2178"/>
        <w:gridCol w:w="1620"/>
        <w:gridCol w:w="1260"/>
        <w:gridCol w:w="1114"/>
        <w:gridCol w:w="149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tỷ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Khối bệnh viện</w:t>
            </w:r>
            <w:r/>
          </w:p>
        </w:tc>
        <w:tc>
          <w:tcPr>
            <w:tcBorders>
              <w:bottom w:val="single" w:color="000000" w:sz="8" w:space="0"/>
              <w:right w:val="single" w:color="000000" w:sz="8" w:space="0"/>
            </w:tcBorders>
            <w:tcMar>
              <w:left w:w="108" w:type="dxa"/>
              <w:top w:w="0" w:type="dxa"/>
              <w:right w:w="108" w:type="dxa"/>
              <w:bottom w:w="0" w:type="dxa"/>
            </w:tcMar>
            <w:tcW w:w="21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28%</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Tổ thẩm định xác định tỷ lệ chất lượng còn lại theo phương pháp tuổi đời của tài sản là: </w:t>
      </w:r>
      <w:r>
        <w:rPr>
          <w:rFonts w:ascii="Times New Roman" w:hAnsi="Times New Roman" w:eastAsia="Times New Roman" w:cs="Times New Roman"/>
          <w:b/>
          <w:color w:val="000000"/>
          <w:sz w:val="24"/>
        </w:rPr>
        <w:t xml:space="preserve">72%</w:t>
      </w:r>
      <w:r/>
    </w:p>
    <w:p>
      <w:pPr>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b/>
          <w:color w:val="000000" w:themeColor="text1"/>
          <w:spacing w:val="2"/>
          <w:sz w:val="24"/>
        </w:rPr>
        <w:t xml:space="preserve">Xác định chất lượng còn lại theo </w:t>
      </w:r>
      <w:r>
        <w:rPr>
          <w:rFonts w:ascii="Times New Roman" w:hAnsi="Times New Roman" w:eastAsia="Times New Roman" w:cs="Times New Roman"/>
          <w:b/>
          <w:color w:val="000000" w:themeColor="text1"/>
          <w:spacing w:val="2"/>
          <w:sz w:val="24"/>
          <w:highlight w:val="none"/>
        </w:rPr>
        <w:t xml:space="preserve">phương pháp tổng cộng </w:t>
      </w:r>
      <w:r>
        <w:rPr>
          <w:rFonts w:ascii="Times New Roman" w:hAnsi="Times New Roman" w:eastAsia="Times New Roman" w:cs="Times New Roman"/>
          <w:b/>
          <w:color w:val="000000" w:themeColor="text1"/>
          <w:spacing w:val="2"/>
          <w:sz w:val="24"/>
          <w:highlight w:val="yellow"/>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436" w:left="-76"/>
        <w:jc w:val="both"/>
        <w:rPr>
          <w:color w:val="000000" w:themeColor="text1"/>
        </w:rPr>
      </w:pPr>
      <w:r>
        <w:rPr>
          <w:rFonts w:ascii="Times New Roman" w:hAnsi="Times New Roman" w:eastAsia="Times New Roman" w:cs="Times New Roman"/>
          <w:i/>
          <w:iCs/>
          <w:color w:val="000000" w:themeColor="text1"/>
          <w:sz w:val="24"/>
          <w:highlight w:val="none"/>
        </w:rPr>
        <w:t xml:space="preserve">Tổng giá trị hao mòn của tài sản được xác định thông qua tổng giá trị các loại hao mòn vật lý, chức năng và ngoại biên của tài sản:</w:t>
        <w:tab/>
      </w:r>
      <w:r>
        <w:rPr>
          <w:rFonts w:ascii="Times New Roman" w:hAnsi="Times New Roman" w:eastAsia="Times New Roman" w:cs="Times New Roman"/>
          <w:color w:val="000000" w:themeColor="text1"/>
          <w:sz w:val="24"/>
          <w:highlight w:val="none"/>
        </w:rPr>
        <w:tab/>
        <w:tab/>
        <w:tab/>
        <w:tab/>
        <w:tab/>
        <w:tab/>
        <w:tab/>
        <w:tab/>
      </w:r>
      <w:r>
        <w:rPr>
          <w:rFonts w:ascii="Times New Roman" w:hAnsi="Times New Roman" w:eastAsia="Times New Roman" w:cs="Times New Roman"/>
          <w:color w:val="000000" w:themeColor="text1"/>
          <w:sz w:val="24"/>
          <w:highlight w:val="none"/>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436" w:left="-76"/>
        <w:jc w:val="both"/>
        <w:rPr>
          <w:color w:val="000000" w:themeColor="text1"/>
        </w:rPr>
      </w:pPr>
      <w:r>
        <w:rPr>
          <w:rFonts w:ascii="Times New Roman" w:hAnsi="Times New Roman" w:eastAsia="Times New Roman" w:cs="Times New Roman"/>
          <w:color w:val="000000" w:themeColor="text1"/>
          <w:sz w:val="24"/>
          <w:highlight w:val="none"/>
        </w:rPr>
        <w:t xml:space="preserve">+ Hao mòn chức năng và hao mòn ngoại biên: hao mòn chức năng và hao mòn ngoại biên là không đáng kể.</w:t>
        <w:tab/>
      </w:r>
      <w:r>
        <w:rPr>
          <w:rFonts w:ascii="Times New Roman" w:hAnsi="Times New Roman" w:eastAsia="Times New Roman" w:cs="Times New Roman"/>
          <w:color w:val="000000" w:themeColor="text1"/>
          <w:sz w:val="24"/>
          <w:highlight w:val="none"/>
        </w:rPr>
        <w:tab/>
        <w:tab/>
        <w:tab/>
        <w:tab/>
        <w:tab/>
        <w:tab/>
        <w:tab/>
      </w:r>
      <w:r>
        <w:rPr>
          <w:rFonts w:ascii="Times New Roman" w:hAnsi="Times New Roman" w:eastAsia="Times New Roman" w:cs="Times New Roman"/>
          <w:color w:val="000000" w:themeColor="text1"/>
          <w:sz w:val="24"/>
          <w:highlight w:val="none"/>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436" w:left="-76"/>
        <w:jc w:val="both"/>
        <w:rPr>
          <w:color w:val="000000" w:themeColor="text1"/>
        </w:rPr>
      </w:pPr>
      <w:r>
        <w:rPr>
          <w:rFonts w:ascii="Times New Roman" w:hAnsi="Times New Roman" w:eastAsia="Times New Roman" w:cs="Times New Roman"/>
          <w:color w:val="000000" w:themeColor="text1"/>
          <w:sz w:val="24"/>
          <w:highlight w:val="none"/>
        </w:rPr>
        <w:t xml:space="preserve">+ Hao mòn vật lý: Xác định tỷ lệ hao mòn vật </w:t>
      </w:r>
      <w:r>
        <w:rPr>
          <w:rFonts w:ascii="Times New Roman" w:hAnsi="Times New Roman" w:eastAsia="Times New Roman" w:cs="Times New Roman"/>
          <w:color w:val="000000" w:themeColor="text1"/>
          <w:sz w:val="24"/>
          <w:highlight w:val="none"/>
        </w:rPr>
        <w:t xml:space="preserve">lý căn cứ vào đánh giá mức độ hao mòn các kết cấu chính của tài sản. Được đánh giá dựa trên hiện trạng thực tế của công trình xây dựng bằng cách vận dụng hướng dẫn tính tỷ lệ chất lượng còn lại theo Công văn số: 1326/BXD-QLN ngày 08/08/2011 của Bộ Xây dựng</w:t>
      </w:r>
      <w:r>
        <w:rPr>
          <w:rFonts w:ascii="Times New Roman" w:hAnsi="Times New Roman" w:eastAsia="Times New Roman" w:cs="Times New Roman"/>
          <w:color w:val="000000" w:themeColor="text1"/>
          <w:sz w:val="24"/>
          <w:highlight w:val="none"/>
        </w:rPr>
        <w:t xml:space="preserve">.</w:t>
      </w:r>
      <w:r>
        <w:rPr>
          <w:rFonts w:ascii="Times New Roman" w:hAnsi="Times New Roman" w:eastAsia="Times New Roman" w:cs="Times New Roman"/>
          <w:color w:val="000000" w:themeColor="text1"/>
          <w:sz w:val="24"/>
          <w:highlight w:val="none"/>
        </w:rPr>
        <w:tab/>
        <w:tab/>
      </w:r>
      <w:r>
        <w:rPr>
          <w:rFonts w:ascii="Times New Roman" w:hAnsi="Times New Roman" w:eastAsia="Times New Roman" w:cs="Times New Roman"/>
          <w:color w:val="000000" w:themeColor="text1"/>
          <w:sz w:val="24"/>
          <w:highlight w:val="none"/>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360" w:left="0"/>
        <w:jc w:val="both"/>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 như sau:</w:t>
      </w:r>
      <w:r/>
    </w:p>
    <w:tbl>
      <w:tblPr>
        <w:tblStyle w:val="106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before="120"/>
        <w:ind w:right="0" w:firstLine="0" w:left="0"/>
        <w:jc w:val="both"/>
        <w:rPr/>
      </w:pPr>
      <w:r>
        <w:rPr>
          <w:rFonts w:ascii="Times New Roman" w:hAnsi="Times New Roman" w:eastAsia="Times New Roman" w:cs="Times New Roman"/>
          <w:color w:val="000000"/>
          <w:sz w:val="24"/>
        </w:rPr>
        <w:t xml:space="preserve">n: số các kết cấu chính.</w:t>
      </w:r>
      <w:r/>
    </w:p>
    <w:p>
      <w:pPr>
        <w:pBdr>
          <w:top w:val="none" w:color="000000" w:sz="4" w:space="0"/>
          <w:left w:val="none" w:color="000000" w:sz="4" w:space="0"/>
          <w:bottom w:val="none" w:color="000000" w:sz="4" w:space="0"/>
          <w:right w:val="none" w:color="000000" w:sz="4" w:space="0"/>
        </w:pBdr>
        <w:spacing w:after="60" w:before="120"/>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Chất lượng còn lại của tài sản được xác định như sau: </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20"/>
        <w:gridCol w:w="2340"/>
        <w:gridCol w:w="1880"/>
        <w:gridCol w:w="2100"/>
        <w:gridCol w:w="2100"/>
      </w:tblGrid>
      <w:tr>
        <w:trPr>
          <w:trHeight w:val="94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600"/>
        </w:trPr>
        <w:tc>
          <w:tcPr>
            <w:tcBorders>
              <w:left w:val="single" w:color="000000" w:sz="8" w:space="0"/>
              <w:bottom w:val="single" w:color="000000" w:sz="8" w:space="0"/>
              <w:right w:val="single" w:color="000000" w:sz="8" w:space="0"/>
            </w:tcBorders>
            <w:tcMar>
              <w:left w:w="108" w:type="dxa"/>
              <w:top w:w="0" w:type="dxa"/>
              <w:right w:w="108" w:type="dxa"/>
              <w:bottom w:w="0" w:type="dxa"/>
            </w:tcMar>
            <w:tcW w:w="4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theo phương pháp tổng cộng </w:t>
      </w:r>
      <w:r>
        <w:rPr>
          <w:rFonts w:ascii="Times New Roman" w:hAnsi="Times New Roman" w:eastAsia="Times New Roman" w:cs="Times New Roman"/>
          <w:color w:val="000000"/>
          <w:sz w:val="24"/>
        </w:rPr>
        <w:t xml:space="preserve">là 66%</w:t>
      </w:r>
      <w:r/>
    </w:p>
    <w:p>
      <w:pPr>
        <w:numPr>
          <w:ilvl w:val="0"/>
          <w:numId w:val="5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Tổ</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thẩm</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định</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xác</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định</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tỷ lệ</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chất</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lượng</w:t>
      </w:r>
      <w:r>
        <w:rPr>
          <w:rFonts w:ascii="Times New Roman" w:hAnsi="Times New Roman" w:eastAsia="Times New Roman" w:cs="Times New Roman"/>
          <w:b/>
          <w:i/>
          <w:color w:val="000000"/>
          <w:spacing w:val="-7"/>
          <w:sz w:val="24"/>
        </w:rPr>
        <w:t xml:space="preserve"> </w:t>
      </w:r>
      <w:r>
        <w:rPr>
          <w:rFonts w:ascii="Times New Roman" w:hAnsi="Times New Roman" w:eastAsia="Times New Roman" w:cs="Times New Roman"/>
          <w:b/>
          <w:i/>
          <w:color w:val="000000"/>
          <w:sz w:val="24"/>
        </w:rPr>
        <w:t xml:space="preserve">còn lại của tài sản = (tỷ lệ chất lượng còn lại theo phương pháp tuổi đời + tỷ lệ chất lượng còn lại theo phương pháp tổng cộng</w:t>
      </w:r>
      <w:r>
        <w:rPr>
          <w:rFonts w:ascii="Times New Roman" w:hAnsi="Times New Roman" w:eastAsia="Times New Roman" w:cs="Times New Roman"/>
          <w:b/>
          <w:i/>
          <w:color w:val="000000"/>
          <w:sz w:val="24"/>
        </w:rPr>
        <w:t xml:space="preserve">)/2 = (72%+66%)/2 = 69% </w:t>
      </w:r>
      <w:r/>
    </w:p>
    <w:p>
      <w:pPr>
        <w:numPr>
          <w:ilvl w:val="0"/>
          <w:numId w:val="50"/>
        </w:numPr>
        <w:pBdr>
          <w:top w:val="none" w:color="000000" w:sz="4" w:space="0"/>
          <w:left w:val="none" w:color="000000" w:sz="4" w:space="0"/>
          <w:bottom w:val="none" w:color="000000" w:sz="4" w:space="0"/>
          <w:right w:val="none" w:color="000000" w:sz="4" w:space="0"/>
        </w:pBdr>
        <w:tabs>
          <w:tab w:val="left" w:leader="none" w:pos="7741"/>
        </w:tabs>
        <w:spacing w:after="120" w:before="120" w:line="276" w:lineRule="auto"/>
        <w:ind/>
        <w:jc w:val="both"/>
        <w:rPr/>
      </w:pPr>
      <w:r>
        <w:rPr>
          <w:rFonts w:ascii="Times New Roman" w:hAnsi="Times New Roman" w:eastAsia="Times New Roman" w:cs="Times New Roman"/>
          <w:b/>
          <w:bCs/>
          <w:i/>
          <w:iCs/>
          <w:color w:val="000000"/>
          <w:sz w:val="24"/>
        </w:rPr>
        <w:t xml:space="preserve">Tổ thẩm định xác định tỷ lệ chất lượng còn lạ</w:t>
      </w:r>
      <w:r>
        <w:rPr>
          <w:rFonts w:ascii="Times New Roman" w:hAnsi="Times New Roman" w:eastAsia="Times New Roman" w:cs="Times New Roman"/>
          <w:b/>
          <w:bCs/>
          <w:i/>
          <w:iCs/>
          <w:color w:val="000000"/>
          <w:sz w:val="24"/>
        </w:rPr>
        <w:t xml:space="preserve">i của tài sản là 69%, </w:t>
      </w:r>
      <w:r>
        <w:rPr>
          <w:rFonts w:ascii="Times New Roman" w:hAnsi="Times New Roman" w:eastAsia="Times New Roman" w:cs="Times New Roman"/>
          <w:b/>
          <w:bCs/>
          <w:i/>
          <w:iCs/>
          <w:color w:val="000000"/>
          <w:sz w:val="24"/>
        </w:rPr>
        <w:t xml:space="preserve">tương đương tỷ lệ hao mòn của tài sản là: 31</w:t>
      </w:r>
      <w:r>
        <w:rPr>
          <w:rFonts w:ascii="Times New Roman" w:hAnsi="Times New Roman" w:eastAsia="Times New Roman" w:cs="Times New Roman"/>
          <w:b/>
          <w:bCs/>
          <w:i/>
          <w:iCs/>
          <w:color w:val="000000"/>
          <w:sz w:val="24"/>
        </w:rPr>
        <w:t xml:space="preserve">%</w:t>
      </w:r>
      <w:r>
        <w:rPr>
          <w:rFonts w:ascii="Times New Roman" w:hAnsi="Times New Roman" w:eastAsia="Times New Roman" w:cs="Times New Roman"/>
          <w:b/>
          <w:color w:val="000000"/>
          <w:sz w:val="24"/>
        </w:rPr>
        <w:t xml:space="preserve">.</w:t>
      </w:r>
      <w:r/>
      <w:r/>
    </w:p>
    <w:p>
      <w:pPr>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6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45"/>
        <w:gridCol w:w="1156"/>
        <w:gridCol w:w="1359"/>
        <w:gridCol w:w="1737"/>
        <w:gridCol w:w="850"/>
        <w:gridCol w:w="1701"/>
        <w:gridCol w:w="2093"/>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b/>
                <w:color w:val="000000" w:themeColor="text1"/>
                <w:sz w:val="24"/>
                <w:highlight w:val="white"/>
              </w:rPr>
              <w:t xml:space="preserve">Tài sản</w:t>
            </w:r>
            <w:r>
              <w:rPr>
                <w:color w:val="000000" w:themeColor="text1"/>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Diện tích sàn (m²</w:t>
            </w:r>
            <w:r>
              <w:rPr>
                <w:rFonts w:ascii="Times New Roman" w:hAnsi="Times New Roman" w:eastAsia="Times New Roman" w:cs="Times New Roman"/>
                <w:b/>
                <w:color w:val="000000" w:themeColor="text1"/>
                <w:sz w:val="28"/>
                <w:highlight w:val="white"/>
              </w:rPr>
              <w:t xml:space="preserve">)</w:t>
            </w:r>
            <w:r>
              <w:rPr>
                <w:color w:val="000000" w:themeColor="text1"/>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Đơn giá xây dựng mới (đồng/m² sàn)</w:t>
            </w:r>
            <w:r>
              <w:rPr>
                <w:color w:val="000000" w:themeColor="text1"/>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Chi phí thay thế (đồng)</w:t>
            </w:r>
            <w:r>
              <w:rPr>
                <w:color w:val="000000" w:themeColor="text1"/>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ind/>
              <w:rPr>
                <w:rFonts w:ascii="Times New Roman" w:hAnsi="Times New Roman" w:eastAsia="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Tỉ lệ hao mòn</w:t>
            </w:r>
            <w:r>
              <w:rPr>
                <w:rFonts w:ascii="Times New Roman" w:hAnsi="Times New Roman" w:eastAsia="Times New Roman" w:cs="Times New Roman"/>
                <w:b/>
                <w:bCs/>
                <w:color w:val="000000" w:themeColor="text1"/>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4"/>
                <w:highlight w:val="white"/>
              </w:rPr>
            </w:r>
            <w:r>
              <w:rPr>
                <w:rFonts w:ascii="Times New Roman" w:hAnsi="Times New Roman" w:eastAsia="Times New Roman" w:cs="Times New Roman"/>
                <w:b/>
                <w:color w:val="000000" w:themeColor="text1"/>
                <w:sz w:val="24"/>
                <w:highlight w:val="white"/>
              </w:rPr>
              <w:t xml:space="preserve">Giá trị hao mòn (đồng)</w:t>
            </w:r>
            <w:r>
              <w:rPr>
                <w:color w:val="000000" w:themeColor="text1"/>
                <w:highlight w:val="white"/>
              </w:rPr>
            </w:r>
            <w:r>
              <w:rPr>
                <w:color w:val="000000" w:themeColor="text1"/>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Giá trị thẩm định tại thời điểm thẩm định giá (đồng)</w:t>
            </w:r>
            <w:r>
              <w:rPr>
                <w:color w:val="000000" w:themeColor="text1"/>
                <w:highlight w:val="white"/>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(1)</w:t>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(2)</w:t>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(3)</w:t>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(4) = (2) * (3)</w:t>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ind/>
              <w:rPr>
                <w:rFonts w:ascii="Times New Roman" w:hAnsi="Times New Roman" w:eastAsia="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(5)</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(6) = (4)*(5)</w:t>
            </w:r>
            <w:r>
              <w:rPr>
                <w:color w:val="000000" w:themeColor="text1"/>
                <w:highlight w:val="white"/>
              </w:rPr>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(7) = (4) - (6)</w:t>
            </w:r>
            <w:r>
              <w:rPr>
                <w:color w:val="000000" w:themeColor="text1"/>
                <w:highlight w:val="white"/>
              </w:rPr>
            </w:r>
            <w:r>
              <w:rPr>
                <w:color w:val="000000" w:themeColor="text1"/>
                <w:highlight w:val="whit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Khối bệnh viện </w:t>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115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4.227,0</w:t>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135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color w:val="000000" w:themeColor="text1"/>
                <w:highlight w:val="white"/>
              </w:rPr>
            </w:pPr>
            <w:r>
              <w:rPr>
                <w:rFonts w:ascii="Times New Roman" w:hAnsi="Times New Roman" w:eastAsia="Times New Roman" w:cs="Times New Roman"/>
                <w:color w:val="000000" w:themeColor="text1"/>
                <w:spacing w:val="3"/>
                <w:sz w:val="24"/>
                <w:highlight w:val="white"/>
              </w:rPr>
              <w:t xml:space="preserve">6.503.433</w:t>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27.490.010.138</w:t>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spacing/>
              <w:ind/>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31%</w:t>
            </w:r>
            <w:r>
              <w:rPr>
                <w:rFonts w:ascii="Times New Roman" w:hAnsi="Times New Roman" w:eastAsia="Times New Roman" w:cs="Times New Roman"/>
                <w:color w:val="000000" w:themeColor="text1"/>
                <w:sz w:val="24"/>
                <w:szCs w:val="24"/>
                <w:highlight w:val="white"/>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8.521.903.143</w:t>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18.968.106.995</w:t>
            </w:r>
            <w:r>
              <w:rPr>
                <w:color w:val="000000" w:themeColor="text1"/>
                <w:highlight w:val="white"/>
              </w:rPr>
            </w:r>
          </w:p>
        </w:tc>
      </w:tr>
    </w:tbl>
    <w:p>
      <w:pPr>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Đối với công trình Nhà 1 tầng, Nhà bảo vệ </w:t>
      </w:r>
      <w:r/>
    </w:p>
    <w:p>
      <w:pPr>
        <w:pBdr>
          <w:top w:val="none" w:color="000000" w:sz="4" w:space="0"/>
          <w:left w:val="none" w:color="000000" w:sz="4" w:space="0"/>
          <w:bottom w:val="none" w:color="000000" w:sz="4" w:space="0"/>
          <w:right w:val="none" w:color="000000" w:sz="4" w:space="0"/>
        </w:pBdr>
        <w:spacing w:after="120" w:before="120" w:line="276" w:lineRule="auto"/>
        <w:ind w:right="0" w:firstLine="436" w:left="-76"/>
        <w:jc w:val="both"/>
        <w:rPr>
          <w:color w:val="000000" w:themeColor="text1"/>
        </w:rPr>
      </w:pPr>
      <w:r>
        <w:rPr>
          <w:rFonts w:ascii="Times New Roman" w:hAnsi="Times New Roman" w:eastAsia="Times New Roman" w:cs="Times New Roman"/>
          <w:i/>
          <w:iCs/>
          <w:color w:val="000000" w:themeColor="text1"/>
          <w:sz w:val="24"/>
          <w:highlight w:val="none"/>
        </w:rPr>
        <w:t xml:space="preserve">Tổng giá trị hao mòn của tài sản được xác định thông qua tổng giá trị các loại hao mòn vật lý, chức năng và ngoại biên của tài sản:</w:t>
        <w:tab/>
      </w:r>
      <w:r>
        <w:rPr>
          <w:rFonts w:ascii="Times New Roman" w:hAnsi="Times New Roman" w:eastAsia="Times New Roman" w:cs="Times New Roman"/>
          <w:color w:val="000000" w:themeColor="text1"/>
          <w:sz w:val="24"/>
          <w:highlight w:val="none"/>
        </w:rPr>
        <w:tab/>
        <w:tab/>
        <w:tab/>
        <w:tab/>
        <w:tab/>
        <w:tab/>
        <w:tab/>
        <w:tab/>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436" w:left="-76"/>
        <w:jc w:val="both"/>
        <w:rPr>
          <w:color w:val="000000" w:themeColor="text1"/>
        </w:rPr>
      </w:pPr>
      <w:r>
        <w:rPr>
          <w:rFonts w:ascii="Times New Roman" w:hAnsi="Times New Roman" w:eastAsia="Times New Roman" w:cs="Times New Roman"/>
          <w:color w:val="000000" w:themeColor="text1"/>
          <w:sz w:val="24"/>
          <w:highlight w:val="none"/>
        </w:rPr>
        <w:t xml:space="preserve">+ Hao mòn chức năng và hao mòn ngoại biên: hao mòn chức năng và hao mòn ngoại biên là không đáng kể.</w:t>
        <w:tab/>
      </w:r>
      <w:r>
        <w:rPr>
          <w:rFonts w:ascii="Times New Roman" w:hAnsi="Times New Roman" w:eastAsia="Times New Roman" w:cs="Times New Roman"/>
          <w:color w:val="000000" w:themeColor="text1"/>
          <w:sz w:val="24"/>
          <w:highlight w:val="none"/>
        </w:rPr>
        <w:tab/>
        <w:tab/>
        <w:tab/>
        <w:tab/>
        <w:tab/>
        <w:tab/>
        <w:tab/>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436" w:left="-76"/>
        <w:jc w:val="both"/>
        <w:rPr>
          <w:color w:val="000000" w:themeColor="text1"/>
        </w:rPr>
      </w:pPr>
      <w:r>
        <w:rPr>
          <w:rFonts w:ascii="Times New Roman" w:hAnsi="Times New Roman" w:eastAsia="Times New Roman" w:cs="Times New Roman"/>
          <w:color w:val="000000" w:themeColor="text1"/>
          <w:sz w:val="24"/>
          <w:highlight w:val="none"/>
        </w:rPr>
        <w:t xml:space="preserve">+ Hao mòn vật lý: Xác định tỷ lệ hao mòn vật </w:t>
      </w:r>
      <w:r>
        <w:rPr>
          <w:rFonts w:ascii="Times New Roman" w:hAnsi="Times New Roman" w:eastAsia="Times New Roman" w:cs="Times New Roman"/>
          <w:color w:val="000000" w:themeColor="text1"/>
          <w:sz w:val="24"/>
          <w:highlight w:val="none"/>
        </w:rPr>
        <w:t xml:space="preserve">lý căn cứ vào đánh giá mức độ hao mòn các kết cấu chính của tài sản. Được đánh giá dựa trên hiện trạng thực tế của công trình xây dựng bằng cách vận dụng hướng dẫn tính tỷ lệ chất lượng còn lại theo Công văn số: 1326/BXD-QLN ngày 08/08/2011 của Bộ Xây dựng</w:t>
      </w:r>
      <w:r>
        <w:rPr>
          <w:rFonts w:ascii="Times New Roman" w:hAnsi="Times New Roman" w:eastAsia="Times New Roman" w:cs="Times New Roman"/>
          <w:color w:val="000000" w:themeColor="text1"/>
          <w:sz w:val="24"/>
          <w:highlight w:val="none"/>
        </w:rPr>
        <w:t xml:space="preserve">.</w:t>
      </w:r>
      <w:r>
        <w:rPr>
          <w:rFonts w:ascii="Times New Roman" w:hAnsi="Times New Roman" w:eastAsia="Times New Roman" w:cs="Times New Roman"/>
          <w:color w:val="000000" w:themeColor="text1"/>
          <w:sz w:val="24"/>
          <w:highlight w:val="none"/>
        </w:rPr>
        <w:tab/>
        <w:tab/>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360" w:left="0"/>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ind w:right="0" w:firstLine="0" w:left="0"/>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Công thức tính như sau:</w:t>
      </w:r>
      <w:r>
        <w:rPr>
          <w:highlight w:val="white"/>
        </w:rPr>
      </w:r>
      <w:r>
        <w:rPr>
          <w:highlight w:val="white"/>
        </w:rPr>
      </w:r>
    </w:p>
    <w:tbl>
      <w:tblPr>
        <w:tblStyle w:val="106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highlight w:val="white"/>
              </w:rPr>
            </w:pPr>
            <w:r>
              <w:rPr>
                <w:rFonts w:ascii="Times New Roman" w:hAnsi="Times New Roman" w:eastAsia="Times New Roman" w:cs="Times New Roman"/>
                <w:color w:val="000000"/>
                <w:sz w:val="24"/>
                <w:highlight w:val="white"/>
              </w:rPr>
              <w:t xml:space="preserve">Tỷ lệ chất lượng còn lại của nhà, vật kiến trúc (%)</w:t>
            </w:r>
            <w:r>
              <w:rPr>
                <w:highlight w:val="white"/>
              </w:rPr>
            </w:r>
            <w:r>
              <w:rPr>
                <w:highlight w:val="white"/>
              </w:rP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spacing w:after="0" w:before="0" w:line="240" w:lineRule="auto"/>
              <w:ind/>
              <w:rPr>
                <w:highlight w:val="white"/>
              </w:rPr>
            </w:pPr>
            <w:r>
              <w:rPr>
                <w:highlight w:val="white"/>
              </w:rPr>
            </w:r>
            <w:r>
              <w:rPr>
                <w:highlight w:val="white"/>
              </w:rPr>
            </w:r>
            <w:r>
              <w:rPr>
                <w:highlight w:val="white"/>
              </w:rP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highlight w:val="white"/>
              </w:rPr>
            </w:pPr>
            <w:r>
              <w:rPr>
                <w:rFonts w:ascii="Times New Roman" w:hAnsi="Times New Roman" w:eastAsia="Times New Roman" w:cs="Times New Roman"/>
                <w:color w:val="000000"/>
                <w:sz w:val="24"/>
                <w:highlight w:val="white"/>
              </w:rPr>
              <w:t xml:space="preserve">Tỷ lệ chất lượng còn lại của kết cấu chính thức i (%)</w:t>
            </w:r>
            <w:r>
              <w:rPr>
                <w:highlight w:val="white"/>
              </w:rPr>
            </w:r>
            <w:r>
              <w:rPr>
                <w:highlight w:val="white"/>
              </w:rP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highlight w:val="white"/>
              </w:rPr>
            </w:pPr>
            <w:r>
              <w:rPr>
                <w:rFonts w:ascii="Times New Roman" w:hAnsi="Times New Roman" w:eastAsia="Times New Roman" w:cs="Times New Roman"/>
                <w:color w:val="000000"/>
                <w:sz w:val="24"/>
                <w:highlight w:val="white"/>
              </w:rPr>
              <w:t xml:space="preserve">x</w:t>
            </w:r>
            <w:r>
              <w:rPr>
                <w:highlight w:val="white"/>
              </w:rPr>
            </w:r>
            <w:r>
              <w:rPr>
                <w:highlight w:val="white"/>
              </w:rPr>
            </w:r>
          </w:p>
        </w:tc>
        <w:tc>
          <w:tcPr>
            <w:tcBorders>
              <w:bottom w:val="single" w:color="000000" w:sz="8" w:space="0"/>
            </w:tcBorders>
            <w:tcMar>
              <w:left w:w="108" w:type="dxa"/>
              <w:top w:w="0" w:type="dxa"/>
              <w:right w:w="108" w:type="dxa"/>
              <w:bottom w:w="0" w:type="dxa"/>
            </w:tcMar>
            <w:tcW w:w="24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highlight w:val="white"/>
              </w:rPr>
            </w:pPr>
            <w:r>
              <w:rPr>
                <w:rFonts w:ascii="Times New Roman" w:hAnsi="Times New Roman" w:eastAsia="Times New Roman" w:cs="Times New Roman"/>
                <w:color w:val="000000"/>
                <w:sz w:val="24"/>
                <w:highlight w:val="white"/>
              </w:rPr>
              <w:t xml:space="preserve">Tỷ lệ giá trị của kết cấu chính thứ i so với tổng giá trị của ngôi nhà hoặc vật kiến trúc(%)</w:t>
            </w:r>
            <w:r>
              <w:rPr>
                <w:highlight w:val="white"/>
              </w:rPr>
            </w:r>
            <w:r>
              <w:rPr>
                <w:highlight w:val="white"/>
              </w:rP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highlight w:val="white"/>
              </w:rPr>
            </w:pPr>
            <w:r>
              <w:rPr>
                <w:rFonts w:ascii="Times New Roman" w:hAnsi="Times New Roman" w:eastAsia="Times New Roman" w:cs="Times New Roman"/>
                <w:color w:val="000000"/>
                <w:sz w:val="24"/>
                <w:highlight w:val="white"/>
              </w:rPr>
              <w:t xml:space="preserve">Tổng tỷ lệ giá trị của các kết cấu chính so với tổng giá trị của ngôi nhà hoặc vật kiến trúc (%)</w:t>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pacing w:after="120"/>
        <w:ind w:right="0" w:firstLine="0" w:left="0"/>
        <w:rPr>
          <w:highlight w:val="white"/>
        </w:rPr>
      </w:pPr>
      <w:r>
        <w:rPr>
          <w:rFonts w:ascii="Times New Roman" w:hAnsi="Times New Roman" w:eastAsia="Times New Roman" w:cs="Times New Roman"/>
          <w:i/>
          <w:color w:val="000000"/>
          <w:sz w:val="24"/>
          <w:highlight w:val="white"/>
        </w:rPr>
        <w:t xml:space="preserve">Trong đó:</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ind w:right="0" w:firstLine="0" w:left="0"/>
        <w:rPr>
          <w:highlight w:val="white"/>
        </w:rPr>
      </w:pPr>
      <w:r>
        <w:rPr>
          <w:rFonts w:ascii="Times New Roman" w:hAnsi="Times New Roman" w:eastAsia="Times New Roman" w:cs="Times New Roman"/>
          <w:color w:val="000000"/>
          <w:sz w:val="24"/>
          <w:highlight w:val="white"/>
        </w:rPr>
        <w:t xml:space="preserve">i: số thứ tự của kết cấu chính</w:t>
      </w:r>
      <w:r>
        <w:rPr>
          <w:highlight w:val="white"/>
        </w:rPr>
      </w:r>
      <w:r>
        <w:rPr>
          <w:highlight w:val="white"/>
        </w:rPr>
      </w:r>
    </w:p>
    <w:p>
      <w:pPr>
        <w:pBdr>
          <w:top w:val="none" w:color="000000" w:sz="4" w:space="0"/>
          <w:left w:val="none" w:color="000000" w:sz="4" w:space="0"/>
          <w:bottom w:val="none" w:color="000000" w:sz="4" w:space="0"/>
          <w:right w:val="none" w:color="000000" w:sz="4" w:space="0"/>
        </w:pBdr>
        <w:spacing w:before="120"/>
        <w:ind w:right="0" w:firstLine="0" w:left="0"/>
        <w:jc w:val="both"/>
        <w:rPr>
          <w:highlight w:val="white"/>
        </w:rPr>
      </w:pPr>
      <w:r>
        <w:rPr>
          <w:rFonts w:ascii="Times New Roman" w:hAnsi="Times New Roman" w:eastAsia="Times New Roman" w:cs="Times New Roman"/>
          <w:color w:val="000000"/>
          <w:sz w:val="24"/>
          <w:highlight w:val="white"/>
        </w:rPr>
        <w:t xml:space="preserve">n: số các kết cấu chính.</w:t>
      </w:r>
      <w:r>
        <w:rPr>
          <w:highlight w:val="white"/>
        </w:rPr>
      </w:r>
      <w:r>
        <w:rPr>
          <w:highlight w:val="white"/>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719"/>
        <w:gridCol w:w="1701"/>
        <w:gridCol w:w="1842"/>
        <w:gridCol w:w="26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12%</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21%</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19%</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14%</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66%</w:t>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Tổ thẩm định xác định tỷ lệ chất l</w:t>
      </w:r>
      <w:r>
        <w:rPr>
          <w:rFonts w:ascii="Times New Roman" w:hAnsi="Times New Roman" w:eastAsia="Times New Roman" w:cs="Times New Roman"/>
          <w:b/>
          <w:color w:val="000000"/>
          <w:sz w:val="24"/>
        </w:rPr>
        <w:t xml:space="preserve">ượng cò</w:t>
      </w:r>
      <w:r>
        <w:rPr>
          <w:rFonts w:ascii="Times New Roman" w:hAnsi="Times New Roman" w:eastAsia="Times New Roman" w:cs="Times New Roman"/>
          <w:b/>
          <w:color w:val="000000"/>
          <w:sz w:val="24"/>
        </w:rPr>
        <w:t xml:space="preserve">n l</w:t>
      </w:r>
      <w:r>
        <w:rPr>
          <w:rFonts w:ascii="Times New Roman" w:hAnsi="Times New Roman" w:eastAsia="Times New Roman" w:cs="Times New Roman"/>
          <w:b/>
          <w:color w:val="000000"/>
          <w:sz w:val="24"/>
        </w:rPr>
        <w:t xml:space="preserve">ại là 66</w:t>
      </w:r>
      <w:r>
        <w:rPr>
          <w:rFonts w:ascii="Times New Roman" w:hAnsi="Times New Roman" w:eastAsia="Times New Roman" w:cs="Times New Roman"/>
          <w:b/>
          <w:color w:val="000000"/>
          <w:sz w:val="24"/>
        </w:rPr>
        <w:t xml:space="preserve">%, tương đương với tỷ lệ hao mòn của tài sản là 34%</w:t>
      </w:r>
      <w:r/>
    </w:p>
    <w:p>
      <w:pPr>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6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spacing/>
        <w:ind/>
        <w:rPr/>
      </w:pPr>
      <w:r/>
      <w:r/>
      <w:r/>
    </w:p>
    <w:p>
      <w:pPr>
        <w:pBdr/>
        <w:spacing/>
        <w:ind/>
        <w:rPr/>
      </w:pPr>
      <w:r/>
      <w:r/>
      <w:r/>
    </w:p>
    <w:p>
      <w:pPr>
        <w:pBdr/>
        <w:spacing/>
        <w:ind/>
        <w:rPr/>
      </w:p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70"/>
        <w:gridCol w:w="850"/>
        <w:gridCol w:w="1329"/>
        <w:gridCol w:w="1729"/>
        <w:gridCol w:w="1051"/>
        <w:gridCol w:w="1843"/>
        <w:gridCol w:w="1668"/>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color w:val="000000"/>
                <w:sz w:val="24"/>
                <w:highlight w:val="white"/>
              </w:rPr>
              <w:t xml:space="preserve">Tài sản</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4"/>
                <w:highlight w:val="white"/>
              </w:rPr>
              <w:t xml:space="preserve">Diện tích sàn (m²</w:t>
            </w:r>
            <w:r>
              <w:rPr>
                <w:rFonts w:ascii="Times New Roman" w:hAnsi="Times New Roman" w:eastAsia="Times New Roman" w:cs="Times New Roman"/>
                <w:b/>
                <w:color w:val="000000"/>
                <w:sz w:val="28"/>
                <w:highlight w:val="white"/>
              </w:rPr>
              <w:t xml:space="preserve">)</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4"/>
                <w:highlight w:val="white"/>
              </w:rPr>
              <w:t xml:space="preserve">Đơn giá xây dựng mới (đồng/m² sàn)</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4"/>
                <w:highlight w:val="white"/>
              </w:rPr>
              <w:t xml:space="preserve">Chi phí thay thế (đồng)</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51" w:type="dxa"/>
            <w:vAlign w:val="center"/>
            <w:textDirection w:val="lrTb"/>
            <w:noWrap w:val="false"/>
          </w:tcPr>
          <w:p>
            <w:pPr>
              <w:pBdr/>
              <w:spacing/>
              <w:ind/>
              <w:jc w:val="center"/>
              <w:rPr>
                <w:rFonts w:ascii="Times New Roman" w:hAnsi="Times New Roman" w:eastAsia="Times New Roman" w:cs="Times New Roman"/>
                <w:b/>
                <w:bCs/>
                <w:color w:val="000000"/>
                <w:sz w:val="24"/>
                <w:szCs w:val="24"/>
                <w:highlight w:val="white"/>
              </w:rPr>
            </w:pPr>
            <w:r>
              <w:rPr>
                <w:rFonts w:ascii="Times New Roman" w:hAnsi="Times New Roman" w:eastAsia="Times New Roman" w:cs="Times New Roman"/>
                <w:b/>
                <w:bCs/>
                <w:color w:val="000000"/>
                <w:sz w:val="24"/>
                <w:szCs w:val="24"/>
                <w:highlight w:val="white"/>
              </w:rPr>
              <w:t xml:space="preserve">Tỉ lệ hao mòn</w:t>
            </w:r>
            <w:r>
              <w:rPr>
                <w:rFonts w:ascii="Times New Roman" w:hAnsi="Times New Roman" w:eastAsia="Times New Roman" w:cs="Times New Roman"/>
                <w:b/>
                <w:bCs/>
                <w:color w:val="000000"/>
                <w:sz w:val="24"/>
                <w:szCs w:val="24"/>
                <w:highlight w:val="white"/>
              </w:rPr>
            </w:r>
            <w:r>
              <w:rPr>
                <w:rFonts w:ascii="Times New Roman" w:hAnsi="Times New Roman" w:eastAsia="Times New Roman" w:cs="Times New Roman"/>
                <w:b/>
                <w:bCs/>
                <w:color w:val="000000"/>
                <w:sz w:val="24"/>
                <w:szCs w:val="24"/>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4"/>
                <w:highlight w:val="white"/>
              </w:rPr>
              <w:t xml:space="preserve">Giá </w:t>
            </w:r>
            <w:r>
              <w:rPr>
                <w:rFonts w:ascii="Times New Roman" w:hAnsi="Times New Roman" w:eastAsia="Times New Roman" w:cs="Times New Roman"/>
                <w:b/>
                <w:color w:val="000000"/>
                <w:sz w:val="24"/>
                <w:highlight w:val="white"/>
              </w:rPr>
              <w:t xml:space="preserve">trị</w:t>
            </w:r>
            <w:r>
              <w:rPr>
                <w:rFonts w:ascii="Times New Roman" w:hAnsi="Times New Roman" w:eastAsia="Times New Roman" w:cs="Times New Roman"/>
                <w:b/>
                <w:color w:val="000000"/>
                <w:sz w:val="24"/>
                <w:highlight w:val="white"/>
              </w:rPr>
              <w:t xml:space="preserve"> hao mòn (đồng)</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4"/>
                <w:highlight w:val="white"/>
              </w:rPr>
              <w:t xml:space="preserve">Giá trị thẩm định tại thời điểm thẩm định giá (đồng)</w:t>
            </w:r>
            <w:r>
              <w:rPr>
                <w:highlight w:val="white"/>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(1)</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(2)</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(3)</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(4) = (2) * (3)</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1" w:type="dxa"/>
            <w:vAlign w:val="center"/>
            <w:textDirection w:val="lrTb"/>
            <w:noWrap w:val="false"/>
          </w:tcPr>
          <w:p>
            <w:pPr>
              <w:pBdr/>
              <w:spacing/>
              <w:ind/>
              <w:jc w:val="center"/>
              <w:rPr>
                <w:rFonts w:ascii="Times New Roman" w:hAnsi="Times New Roman" w:eastAsia="Times New Roman" w:cs="Times New Roman"/>
                <w:b/>
                <w:bCs/>
                <w:color w:val="000000"/>
                <w:sz w:val="22"/>
                <w:szCs w:val="22"/>
                <w:highlight w:val="white"/>
              </w:rPr>
            </w:pPr>
            <w:r>
              <w:rPr>
                <w:rFonts w:ascii="Times New Roman" w:hAnsi="Times New Roman" w:eastAsia="Times New Roman" w:cs="Times New Roman"/>
                <w:b/>
                <w:bCs/>
                <w:color w:val="000000"/>
                <w:sz w:val="22"/>
                <w:szCs w:val="22"/>
                <w:highlight w:val="white"/>
              </w:rPr>
              <w:t xml:space="preserve">(5)</w:t>
            </w:r>
            <w:r>
              <w:rPr>
                <w:rFonts w:ascii="Times New Roman" w:hAnsi="Times New Roman" w:eastAsia="Times New Roman" w:cs="Times New Roman"/>
                <w:b/>
                <w:bCs/>
                <w:color w:val="000000"/>
                <w:sz w:val="22"/>
                <w:szCs w:val="22"/>
                <w:highlight w:val="white"/>
              </w:rPr>
            </w:r>
            <w:r>
              <w:rPr>
                <w:rFonts w:ascii="Times New Roman" w:hAnsi="Times New Roman" w:eastAsia="Times New Roman" w:cs="Times New Roman"/>
                <w:b/>
                <w:bCs/>
                <w:color w:val="000000"/>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(6) = (4)*(5)</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highlight w:val="white"/>
              </w:rPr>
            </w:pPr>
            <w:r>
              <w:rPr>
                <w:rFonts w:ascii="Times New Roman" w:hAnsi="Times New Roman" w:eastAsia="Times New Roman" w:cs="Times New Roman"/>
                <w:b/>
                <w:color w:val="000000"/>
                <w:sz w:val="22"/>
                <w:highlight w:val="white"/>
              </w:rPr>
              <w:t xml:space="preserve">(7) = (4) - (6)</w:t>
            </w:r>
            <w:r>
              <w:rPr>
                <w:highlight w:val="white"/>
              </w:rPr>
            </w:r>
            <w:r>
              <w:rPr>
                <w:highlight w:val="whit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highlight w:val="white"/>
              </w:rPr>
            </w:pPr>
            <w:r>
              <w:rPr>
                <w:rFonts w:ascii="Times New Roman" w:hAnsi="Times New Roman" w:eastAsia="Times New Roman" w:cs="Times New Roman"/>
                <w:color w:val="000000"/>
                <w:sz w:val="24"/>
                <w:highlight w:val="white"/>
              </w:rPr>
              <w:t xml:space="preserve">Nhà 1 tầng</w:t>
            </w:r>
            <w:r>
              <w:rPr>
                <w:highlight w:val="white"/>
              </w:rPr>
            </w:r>
          </w:p>
        </w:tc>
        <w:tc>
          <w:tcPr>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highlight w:val="white"/>
              </w:rPr>
            </w:pPr>
            <w:r>
              <w:rPr>
                <w:rFonts w:ascii="Times New Roman" w:hAnsi="Times New Roman" w:eastAsia="Times New Roman" w:cs="Times New Roman"/>
                <w:color w:val="000000"/>
                <w:sz w:val="24"/>
                <w:highlight w:val="white"/>
              </w:rPr>
              <w:t xml:space="preserve">35,0</w:t>
            </w:r>
            <w:r>
              <w:rPr>
                <w:highlight w:val="white"/>
              </w:rP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highlight w:val="white"/>
              </w:rPr>
            </w:pPr>
            <w:r>
              <w:rPr>
                <w:rFonts w:ascii="Times New Roman" w:hAnsi="Times New Roman" w:eastAsia="Times New Roman" w:cs="Times New Roman"/>
                <w:color w:val="000000"/>
                <w:spacing w:val="3"/>
                <w:sz w:val="24"/>
                <w:highlight w:val="white"/>
              </w:rPr>
              <w:t xml:space="preserve">4.341.898</w:t>
            </w:r>
            <w:r>
              <w:rPr>
                <w:highlight w:val="white"/>
              </w:rPr>
            </w:r>
          </w:p>
        </w:tc>
        <w:tc>
          <w:tcPr>
            <w:tcBorders>
              <w:bottom w:val="single" w:color="000000" w:sz="8" w:space="0"/>
              <w:right w:val="single" w:color="000000" w:sz="8" w:space="0"/>
            </w:tcBorders>
            <w:tcMar>
              <w:left w:w="108" w:type="dxa"/>
              <w:top w:w="0" w:type="dxa"/>
              <w:right w:w="108" w:type="dxa"/>
              <w:bottom w:w="0" w:type="dxa"/>
            </w:tcMar>
            <w:tcW w:w="1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151.966.436</w:t>
            </w:r>
            <w:r>
              <w:rPr>
                <w:highlight w:val="white"/>
              </w:rPr>
            </w:r>
          </w:p>
        </w:tc>
        <w:tc>
          <w:tcPr>
            <w:tcBorders>
              <w:bottom w:val="single" w:color="000000" w:sz="8" w:space="0"/>
              <w:right w:val="single" w:color="000000" w:sz="8" w:space="0"/>
            </w:tcBorders>
            <w:tcMar>
              <w:left w:w="108" w:type="dxa"/>
              <w:top w:w="0" w:type="dxa"/>
              <w:right w:w="108" w:type="dxa"/>
              <w:bottom w:w="0" w:type="dxa"/>
            </w:tcMar>
            <w:tcW w:w="1051" w:type="dxa"/>
            <w:vAlign w:val="center"/>
            <w:textDirection w:val="lrTb"/>
            <w:noWrap/>
          </w:tcPr>
          <w:p>
            <w:pPr>
              <w:pBdr/>
              <w:spacing/>
              <w:ind/>
              <w:jc w:val="center"/>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highlight w:val="white"/>
              </w:rPr>
              <w:t xml:space="preserve">34%</w:t>
            </w:r>
            <w:r>
              <w:rPr>
                <w:rFonts w:ascii="Times New Roman" w:hAnsi="Times New Roman" w:eastAsia="Times New Roman" w:cs="Times New Roman"/>
                <w:color w:val="000000"/>
                <w:sz w:val="24"/>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60.786.575</w:t>
            </w:r>
            <w:r>
              <w:rPr>
                <w:highlight w:val="white"/>
              </w:rP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91.179.862</w:t>
            </w:r>
            <w:r>
              <w:rPr>
                <w:highlight w:val="whit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highlight w:val="white"/>
              </w:rPr>
            </w:pPr>
            <w:r>
              <w:rPr>
                <w:rFonts w:ascii="Times New Roman" w:hAnsi="Times New Roman" w:eastAsia="Times New Roman" w:cs="Times New Roman"/>
                <w:color w:val="000000"/>
                <w:sz w:val="24"/>
                <w:highlight w:val="white"/>
              </w:rPr>
              <w:t xml:space="preserve">Nhà bảo vệ </w:t>
            </w:r>
            <w:r>
              <w:rPr>
                <w:highlight w:val="white"/>
              </w:rPr>
            </w:r>
          </w:p>
        </w:tc>
        <w:tc>
          <w:tcPr>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highlight w:val="white"/>
              </w:rPr>
            </w:pPr>
            <w:r>
              <w:rPr>
                <w:rFonts w:ascii="Times New Roman" w:hAnsi="Times New Roman" w:eastAsia="Times New Roman" w:cs="Times New Roman"/>
                <w:color w:val="000000"/>
                <w:sz w:val="24"/>
                <w:highlight w:val="white"/>
              </w:rPr>
              <w:t xml:space="preserve">26,0</w:t>
            </w:r>
            <w:r>
              <w:rPr>
                <w:highlight w:val="white"/>
              </w:rPr>
            </w:r>
          </w:p>
        </w:tc>
        <w:tc>
          <w:tcPr>
            <w:tcBorders>
              <w:bottom w:val="single" w:color="000000" w:sz="8" w:space="0"/>
              <w:right w:val="single" w:color="000000" w:sz="8" w:space="0"/>
            </w:tcBorders>
            <w:tcMar>
              <w:left w:w="108" w:type="dxa"/>
              <w:top w:w="0" w:type="dxa"/>
              <w:right w:w="108" w:type="dxa"/>
              <w:bottom w:w="0" w:type="dxa"/>
            </w:tcMar>
            <w:tcW w:w="132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highlight w:val="white"/>
              </w:rPr>
            </w:pPr>
            <w:r>
              <w:rPr>
                <w:rFonts w:ascii="Times New Roman" w:hAnsi="Times New Roman" w:eastAsia="Times New Roman" w:cs="Times New Roman"/>
                <w:color w:val="000000"/>
                <w:spacing w:val="3"/>
                <w:sz w:val="24"/>
                <w:highlight w:val="white"/>
              </w:rPr>
              <w:t xml:space="preserve">4.341.898</w:t>
            </w:r>
            <w:r>
              <w:rPr>
                <w:highlight w:val="white"/>
              </w:rPr>
            </w:r>
          </w:p>
        </w:tc>
        <w:tc>
          <w:tcPr>
            <w:tcBorders>
              <w:bottom w:val="single" w:color="000000" w:sz="8" w:space="0"/>
              <w:right w:val="single" w:color="000000" w:sz="8" w:space="0"/>
            </w:tcBorders>
            <w:tcMar>
              <w:left w:w="108" w:type="dxa"/>
              <w:top w:w="0" w:type="dxa"/>
              <w:right w:w="108" w:type="dxa"/>
              <w:bottom w:w="0" w:type="dxa"/>
            </w:tcMar>
            <w:tcW w:w="1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112.889.353</w:t>
            </w:r>
            <w:r>
              <w:rPr>
                <w:highlight w:val="white"/>
              </w:rPr>
            </w:r>
          </w:p>
        </w:tc>
        <w:tc>
          <w:tcPr>
            <w:tcBorders>
              <w:bottom w:val="single" w:color="000000" w:sz="8" w:space="0"/>
              <w:right w:val="single" w:color="000000" w:sz="8" w:space="0"/>
            </w:tcBorders>
            <w:tcMar>
              <w:left w:w="108" w:type="dxa"/>
              <w:top w:w="0" w:type="dxa"/>
              <w:right w:w="108" w:type="dxa"/>
              <w:bottom w:w="0" w:type="dxa"/>
            </w:tcMar>
            <w:tcW w:w="1051" w:type="dxa"/>
            <w:vAlign w:val="center"/>
            <w:textDirection w:val="lrTb"/>
            <w:noWrap/>
          </w:tcPr>
          <w:p>
            <w:pPr>
              <w:pBdr/>
              <w:spacing/>
              <w:ind/>
              <w:jc w:val="center"/>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highlight w:val="white"/>
              </w:rPr>
              <w:t xml:space="preserve">34%</w:t>
            </w:r>
            <w:r>
              <w:rPr>
                <w:rFonts w:ascii="Times New Roman" w:hAnsi="Times New Roman" w:eastAsia="Times New Roman" w:cs="Times New Roman"/>
                <w:color w:val="000000"/>
                <w:sz w:val="24"/>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45.155.741</w:t>
            </w:r>
            <w:r>
              <w:rPr>
                <w:highlight w:val="white"/>
              </w:rP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67.733.612</w:t>
            </w:r>
            <w:r>
              <w:rPr>
                <w:highlight w:val="white"/>
              </w:rPr>
            </w:r>
          </w:p>
        </w:tc>
      </w:tr>
    </w:tbl>
    <w:p>
      <w:pPr>
        <w:pStyle w:val="106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6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03/2026</w:t>
      </w:r>
      <w:r>
        <w:t xml:space="preserve"> </w:t>
      </w:r>
      <w:r>
        <w:t xml:space="preserve">ước tính </w:t>
      </w:r>
      <w:r>
        <w:t xml:space="preserve">như sau</w:t>
      </w:r>
      <w:r>
        <w:t xml:space="preserve">:</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1726"/>
        <w:gridCol w:w="1843"/>
        <w:gridCol w:w="2268"/>
        <w:gridCol w:w="1638"/>
        <w:gridCol w:w="173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Lô A 83 - Khu dân cư sở muối lội, xã Phong Nẫm, thành phố Phan Thiết, tỉnh Bình Thuận (nay là Phường Bình Thuận, tỉnh Lâm Đồng) theo Giấy chứng nhận Quyền sở hữu nhà ở và quyền sử dụng </w:t>
            </w:r>
            <w:r>
              <w:rPr>
                <w:rFonts w:ascii="Times New Roman" w:hAnsi="Times New Roman" w:eastAsia="Times New Roman" w:cs="Times New Roman"/>
                <w:b/>
                <w:color w:val="000000"/>
                <w:sz w:val="24"/>
              </w:rPr>
              <w:t xml:space="preserve">đất ở số: 460118, hồ sơ gốc số 1656 do Uỷ ban nhân dân tỉnh Bình Thuận cấp ngày 24/1/2002 cho Ông Nguyễn Đồng Tân và Bà Nguyễn Thị Ngọc Trang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4.881.977.099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3.840.000.000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259,6</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6.920.309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1.041.977.099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74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Lô A.83, tờ bản đồ số: SMBL có địa chỉ: Phường Xuân An, thành phố Phan Thiết, tỉnh Bình Thuận (nay là Phường Bình Thuận, tỉnh Lâm Đồng) theo Giấy chứng nhận Quyền sử dụng đất số: AB 317911, số </w:t>
            </w:r>
            <w:r>
              <w:rPr>
                <w:rFonts w:ascii="Times New Roman" w:hAnsi="Times New Roman" w:eastAsia="Times New Roman" w:cs="Times New Roman"/>
                <w:b/>
                <w:color w:val="000000"/>
                <w:sz w:val="24"/>
              </w:rPr>
              <w:t xml:space="preserve">vào sổ cấp giấy chứng nhận quyền sử dụng đất: H00209 do Uỷ ban nhân dân tỉnh Bình Thuận cấp ngày 13/4/2005; Chủ sử dụng đất là Ông Nguyễn Đồng Tân và Bà Nguyễn Thị Ngọc Trang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4.721.679.066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3.650.000.000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267,0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6.920.309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1.071.679.066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74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Công </w:t>
            </w:r>
            <w:r>
              <w:rPr>
                <w:rFonts w:ascii="Times New Roman" w:hAnsi="Times New Roman" w:eastAsia="Times New Roman" w:cs="Times New Roman"/>
                <w:b/>
                <w:color w:val="000000"/>
                <w:sz w:val="24"/>
              </w:rPr>
              <w:t xml:space="preserve">trình xây dựng trên đất tại thửa đất số: 109, tờ bản đồ số: 04 có địa chỉ: Xã Phong Nẫm, thành phố Phan Thiết, tỉnh Bình Thuận (nay là Phường Bình Thuận, tỉnh Lâm Đồng) theo Giấy chứng nhận Quyền sử dụng đất quyền sở hữu nhà ở và tài sản khác gắn liền với </w:t>
            </w:r>
            <w:r>
              <w:rPr>
                <w:rFonts w:ascii="Times New Roman" w:hAnsi="Times New Roman" w:eastAsia="Times New Roman" w:cs="Times New Roman"/>
                <w:b/>
                <w:color w:val="000000"/>
                <w:sz w:val="24"/>
              </w:rPr>
              <w:t xml:space="preserve">đất số: BL 316700, số vào sổ cấp GCN: CT03437 do Uỷ ban nhân dân tỉnh Bình Thuận cấp ngày 20/12/2012 cho Công ty TNHH Nguyễn Đồng Tân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19.127.020.469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Khối bệnh viện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4.227,0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6.503.433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18.968.106.995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1 tầng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4.341.898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91.179.862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bảo vệ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4.341.898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67.733.612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74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28.730.676.634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7474"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28.731.000.000 </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7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Hai mươi tám tỷ bảy trăm ba mươi mốt triệu đồng</w:t>
            </w:r>
            <w:r/>
          </w:p>
        </w:tc>
      </w:tr>
    </w:tbl>
    <w:p>
      <w:pPr>
        <w:pStyle w:val="1061"/>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61"/>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61"/>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61"/>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61"/>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61"/>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61"/>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61"/>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61"/>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61"/>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61"/>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61"/>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6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6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61"/>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61"/>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61"/>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61"/>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61"/>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61"/>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61"/>
        <w:numPr>
          <w:ilvl w:val="0"/>
          <w:numId w:val="5"/>
        </w:numPr>
        <w:pBdr/>
        <w:tabs>
          <w:tab w:val="left" w:leader="none" w:pos="993"/>
        </w:tabs>
        <w:spacing w:after="120" w:before="120" w:line="305" w:lineRule="auto"/>
        <w:ind/>
        <w:jc w:val="both"/>
        <w:rPr>
          <w:spacing w:val="-2"/>
          <w:lang w:val="pt-BR"/>
          <w14:ligatures w14:val="none"/>
        </w:rPr>
      </w:pPr>
      <w:r>
        <w:rPr>
          <w:spacing w:val="-2"/>
          <w:lang w:val="pt-BR"/>
        </w:rPr>
        <w:t xml:space="preserve">T</w:t>
      </w:r>
      <w:r>
        <w:rPr>
          <w:spacing w:val="-2"/>
          <w:lang w:val="pt-BR"/>
        </w:rPr>
        <w:t xml:space="preserve">ổ thẩm định cũng không nhận được bất kì hồ sơ pháp lí nào liên quan tới </w:t>
      </w:r>
      <w:r>
        <w:rPr>
          <w:spacing w:val="-2"/>
          <w:lang w:val="pt-BR"/>
        </w:rPr>
        <w:t xml:space="preserve">các </w:t>
      </w:r>
      <w:r>
        <w:rPr>
          <w:spacing w:val="-2"/>
          <w:lang w:val="pt-BR"/>
        </w:rPr>
        <w:t xml:space="preserve">CTXD hiện có</w:t>
      </w:r>
      <w:r>
        <w:rPr>
          <w:spacing w:val="-2"/>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spacing w:val="-2"/>
          <w:lang w:val="pt-BR"/>
        </w:rPr>
        <w:t xml:space="preserve"> </w:t>
      </w:r>
      <w:r>
        <w:rPr>
          <w:spacing w:val="-2"/>
          <w:lang w:val="pt-BR"/>
        </w:rPr>
        <w:t xml:space="preserve">D</w:t>
      </w:r>
      <w:r>
        <w:rPr>
          <w:spacing w:val="-2"/>
          <w:lang w:val="pt-BR"/>
        </w:rPr>
        <w:t xml:space="preserve">o vậy, theo đề nghị của Khách hàng/Ngân hàng, tổ thẩm định xác định giá trị </w:t>
      </w:r>
      <w:r>
        <w:rPr>
          <w:spacing w:val="-2"/>
          <w:lang w:val="pt-BR"/>
        </w:rPr>
        <w:t xml:space="preserve">công trình theo hiện trạng</w:t>
      </w:r>
      <w:r>
        <w:rPr>
          <w:spacing w:val="-2"/>
          <w:lang w:val="pt-BR"/>
        </w:rPr>
        <w:t xml:space="preserve"> với giả định thông số </w:t>
      </w:r>
      <w:r>
        <w:rPr>
          <w:spacing w:val="-2"/>
          <w:lang w:val="pt-BR"/>
        </w:rPr>
        <w:t xml:space="preserve">Khách hàng cung cấp </w:t>
      </w:r>
      <w:r>
        <w:rPr>
          <w:spacing w:val="-2"/>
          <w:lang w:val="pt-BR"/>
        </w:rPr>
        <w:t xml:space="preserve">là chính xác</w:t>
      </w:r>
      <w:r>
        <w:rPr>
          <w:spacing w:val="-2"/>
          <w:lang w:val="pt-BR"/>
        </w:rPr>
        <w:t xml:space="preserve">, </w:t>
      </w:r>
      <w:r>
        <w:rPr>
          <w:spacing w:val="-2"/>
          <w:lang w:val="pt-BR"/>
        </w:rPr>
        <w:t xml:space="preserve">giá trị công trình xây dựng chỉ mang tính chất tham khảo. Ngoài ra, Tổ thẩm định không có trách nhiệm xác </w:t>
      </w:r>
      <w:r>
        <w:rPr>
          <w:spacing w:val="-2"/>
          <w:lang w:val="pt-BR"/>
        </w:rPr>
        <w:t xml:space="preserve">minh chủ sở hữu công trình xây dựng trên. Kính đề nghị đơn vị sử dụng kết quả lưu ý</w:t>
      </w:r>
      <w:r>
        <w:rPr>
          <w:spacing w:val="-2"/>
          <w:lang w:val="pt-BR"/>
        </w:rPr>
        <w:t xml:space="preserve">.</w:t>
      </w:r>
      <w:r>
        <w:rPr>
          <w:spacing w:val="-2"/>
          <w:lang w:val="pt-BR"/>
        </w:rPr>
      </w:r>
      <w:r>
        <w:rPr>
          <w:spacing w:val="-2"/>
          <w:lang w:val="pt-BR"/>
          <w14:ligatures w14:val="none"/>
        </w:rPr>
      </w:r>
    </w:p>
    <w:p>
      <w:pPr>
        <w:pStyle w:val="1061"/>
        <w:numPr>
          <w:ilvl w:val="0"/>
          <w:numId w:val="5"/>
        </w:numPr>
        <w:pBdr/>
        <w:tabs>
          <w:tab w:val="left" w:leader="none" w:pos="993"/>
        </w:tabs>
        <w:spacing w:after="120" w:before="120" w:line="305" w:lineRule="auto"/>
        <w:ind/>
        <w:jc w:val="both"/>
        <w:rPr>
          <w:bCs/>
          <w:spacing w:val="-2"/>
          <w:lang w:val="pt-BR"/>
        </w:rPr>
      </w:pPr>
      <w:r>
        <w:rPr>
          <w:bCs/>
          <w:spacing w:val="-2"/>
          <w:lang w:val="pt-BR"/>
        </w:rPr>
        <w:t xml:space="preserve">Tại ngày phát hành chứng thư thẩm định giá, Chúng tôi không </w:t>
      </w:r>
      <w:r>
        <w:rPr>
          <w:bCs/>
          <w:spacing w:val="-2"/>
          <w:lang w:val="pt-BR"/>
        </w:rPr>
        <w:t xml:space="preserve">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w:t>
      </w:r>
      <w:r>
        <w:rPr>
          <w:bCs/>
          <w:spacing w:val="-2"/>
          <w:lang w:val="pt-BR"/>
        </w:rPr>
        <w:t xml:space="preserve">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w:t>
      </w:r>
      <w:r>
        <w:rPr>
          <w:bCs/>
          <w:spacing w:val="-2"/>
          <w:lang w:val="pt-BR"/>
        </w:rPr>
        <w:t xml:space="preserve">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r>
        <w:rPr>
          <w:bCs/>
          <w:spacing w:val="-2"/>
          <w:lang w:val="pt-BR"/>
        </w:rPr>
      </w:r>
      <w:r>
        <w:rPr>
          <w:bCs/>
          <w:spacing w:val="-2"/>
          <w:lang w:val="pt-BR"/>
        </w:rPr>
      </w:r>
    </w:p>
    <w:p>
      <w:pPr>
        <w:pStyle w:val="1061"/>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61"/>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61"/>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61"/>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61"/>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275/2026/0486/VFI-CT.48.A</w:t>
      </w:r>
      <w:r>
        <w:rPr>
          <w:color w:val="000000" w:themeColor="text1"/>
        </w:rPr>
        <w:t xml:space="preserve"> </w:t>
      </w:r>
      <w:r>
        <w:rPr>
          <w:lang w:val="vi-VN"/>
        </w:rPr>
        <w:t xml:space="preserve">ngày </w:t>
      </w:r>
      <w:r>
        <w:rPr>
          <w:color w:val="000000" w:themeColor="text1"/>
        </w:rPr>
        <w:t xml:space="preserve">ngày 27 tháng 3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275/2026/0486/VFI-BC.48.A </w:t>
      </w:r>
      <w:r>
        <w:rPr>
          <w:i/>
          <w:lang w:val="pt-BR"/>
        </w:rPr>
        <w:t xml:space="preserve">ngày </w:t>
      </w:r>
      <w:r>
        <w:rPr>
          <w:i/>
          <w:lang w:val="pt-BR"/>
        </w:rPr>
        <w:t xml:space="preserve">27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 trước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8315" cy="15362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75662" name=""/>
                              <pic:cNvPicPr>
                                <a:picLocks noChangeAspect="1"/>
                              </pic:cNvPicPr>
                              <pic:nvPr/>
                            </pic:nvPicPr>
                            <pic:blipFill rotWithShape="1">
                              <a:blip r:embed="rId23"/>
                              <a:srcRect l="0" t="0" r="0" b="28083"/>
                              <a:stretch/>
                            </pic:blipFill>
                            <pic:spPr bwMode="auto">
                              <a:xfrm flipH="0" flipV="0">
                                <a:off x="0" y="0"/>
                                <a:ext cx="2848314" cy="1536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28pt;height:120.97pt;mso-wrap-distance-left:0.00pt;mso-wrap-distance-top:0.00pt;mso-wrap-distance-right:0.00pt;mso-wrap-distance-bottom:0.00pt;z-index:1;" stroked="false">
                      <v:imagedata r:id="rId23" o:title="" croptop="0f" cropleft="0f" cropbottom="18404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1495" cy="151518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99426" name=""/>
                              <pic:cNvPicPr>
                                <a:picLocks noChangeAspect="1"/>
                              </pic:cNvPicPr>
                              <pic:nvPr/>
                            </pic:nvPicPr>
                            <pic:blipFill rotWithShape="1">
                              <a:blip r:embed="rId24"/>
                              <a:srcRect l="0" t="0" r="0" b="27628"/>
                              <a:stretch/>
                            </pic:blipFill>
                            <pic:spPr bwMode="auto">
                              <a:xfrm flipH="0" flipV="0">
                                <a:off x="0" y="0"/>
                                <a:ext cx="2791495" cy="15151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80pt;height:119.31pt;mso-wrap-distance-left:0.00pt;mso-wrap-distance-top:0.00pt;mso-wrap-distance-right:0.00pt;mso-wrap-distance-bottom:0.00pt;z-index:1;" stroked="false">
                      <v:imagedata r:id="rId24" o:title="" croptop="0f" cropleft="0f" cropbottom="18106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56468" cy="165658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76334" name=""/>
                              <pic:cNvPicPr>
                                <a:picLocks noChangeAspect="1"/>
                              </pic:cNvPicPr>
                              <pic:nvPr/>
                            </pic:nvPicPr>
                            <pic:blipFill rotWithShape="1">
                              <a:blip r:embed="rId25"/>
                              <a:srcRect l="0" t="0" r="0" b="27734"/>
                              <a:stretch/>
                            </pic:blipFill>
                            <pic:spPr bwMode="auto">
                              <a:xfrm flipH="0" flipV="0">
                                <a:off x="0" y="0"/>
                                <a:ext cx="3056468" cy="1656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67pt;height:130.44pt;mso-wrap-distance-left:0.00pt;mso-wrap-distance-top:0.00pt;mso-wrap-distance-right:0.00pt;mso-wrap-distance-bottom:0.00pt;z-index:1;" stroked="false">
                      <v:imagedata r:id="rId25" o:title="" croptop="0f" cropleft="0f" cropbottom="18176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99752" cy="159656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78968" name=""/>
                              <pic:cNvPicPr>
                                <a:picLocks noChangeAspect="1"/>
                              </pic:cNvPicPr>
                              <pic:nvPr/>
                            </pic:nvPicPr>
                            <pic:blipFill rotWithShape="1">
                              <a:blip r:embed="rId26"/>
                              <a:srcRect l="0" t="0" r="0" b="29033"/>
                              <a:stretch/>
                            </pic:blipFill>
                            <pic:spPr bwMode="auto">
                              <a:xfrm flipH="0" flipV="0">
                                <a:off x="0" y="0"/>
                                <a:ext cx="2999752" cy="15965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20pt;height:125.71pt;mso-wrap-distance-left:0.00pt;mso-wrap-distance-top:0.00pt;mso-wrap-distance-right:0.00pt;mso-wrap-distance-bottom:0.00pt;z-index:1;" stroked="false">
                      <v:imagedata r:id="rId26" o:title="" croptop="0f" cropleft="0f" cropbottom="19027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48724" cy="165758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81446" name=""/>
                              <pic:cNvPicPr>
                                <a:picLocks noChangeAspect="1"/>
                              </pic:cNvPicPr>
                              <pic:nvPr/>
                            </pic:nvPicPr>
                            <pic:blipFill rotWithShape="1">
                              <a:blip r:embed="rId27"/>
                              <a:srcRect l="0" t="0" r="0" b="27507"/>
                              <a:stretch/>
                            </pic:blipFill>
                            <pic:spPr bwMode="auto">
                              <a:xfrm flipH="0" flipV="0">
                                <a:off x="0" y="0"/>
                                <a:ext cx="3048724" cy="16575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0.06pt;height:130.52pt;mso-wrap-distance-left:0.00pt;mso-wrap-distance-top:0.00pt;mso-wrap-distance-right:0.00pt;mso-wrap-distance-bottom:0.00pt;z-index:1;" stroked="false">
                      <v:imagedata r:id="rId27" o:title="" croptop="0f" cropleft="0f" cropbottom="18027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99752" cy="161961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45871" name=""/>
                              <pic:cNvPicPr>
                                <a:picLocks noChangeAspect="1"/>
                              </pic:cNvPicPr>
                              <pic:nvPr/>
                            </pic:nvPicPr>
                            <pic:blipFill rotWithShape="1">
                              <a:blip r:embed="rId28"/>
                              <a:srcRect l="-1102" t="0" r="1102" b="28010"/>
                              <a:stretch/>
                            </pic:blipFill>
                            <pic:spPr bwMode="auto">
                              <a:xfrm flipH="0" flipV="0">
                                <a:off x="0" y="0"/>
                                <a:ext cx="2999752" cy="1619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6.20pt;height:127.53pt;mso-wrap-distance-left:0.00pt;mso-wrap-distance-top:0.00pt;mso-wrap-distance-right:0.00pt;mso-wrap-distance-bottom:0.00pt;z-index:1;" stroked="false">
                      <v:imagedata r:id="rId28" o:title="" croptop="0f" cropleft="-721f" cropbottom="18357f" cropright="722f"/>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 trước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8315" cy="153629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25307" name=""/>
                              <pic:cNvPicPr>
                                <a:picLocks noChangeAspect="1"/>
                              </pic:cNvPicPr>
                              <pic:nvPr/>
                            </pic:nvPicPr>
                            <pic:blipFill rotWithShape="1">
                              <a:blip r:embed="rId23"/>
                              <a:srcRect l="0" t="0" r="0" b="28083"/>
                              <a:stretch/>
                            </pic:blipFill>
                            <pic:spPr bwMode="auto">
                              <a:xfrm rot="0" flipH="0" flipV="0">
                                <a:off x="0" y="0"/>
                                <a:ext cx="2848313" cy="15362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28pt;height:120.97pt;mso-wrap-distance-left:0.00pt;mso-wrap-distance-top:0.00pt;mso-wrap-distance-right:0.00pt;mso-wrap-distance-bottom:0.00pt;rotation:0;z-index:1;" stroked="false">
                      <v:imagedata r:id="rId23" o:title="" croptop="0f" cropleft="0f" cropbottom="18404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7970" cy="162290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28370" name=""/>
                              <pic:cNvPicPr>
                                <a:picLocks noChangeAspect="1"/>
                              </pic:cNvPicPr>
                              <pic:nvPr/>
                            </pic:nvPicPr>
                            <pic:blipFill rotWithShape="1">
                              <a:blip r:embed="rId29"/>
                              <a:srcRect l="0" t="0" r="0" b="26096"/>
                              <a:stretch/>
                            </pic:blipFill>
                            <pic:spPr bwMode="auto">
                              <a:xfrm flipH="0" flipV="0">
                                <a:off x="0" y="0"/>
                                <a:ext cx="2927970" cy="16229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0.55pt;height:127.79pt;mso-wrap-distance-left:0.00pt;mso-wrap-distance-top:0.00pt;mso-wrap-distance-right:0.00pt;mso-wrap-distance-bottom:0.00pt;z-index:1;" stroked="false">
                      <v:imagedata r:id="rId29" o:title="" croptop="0f" cropleft="0f" cropbottom="17102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56469" cy="165658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07094" name=""/>
                              <pic:cNvPicPr>
                                <a:picLocks noChangeAspect="1"/>
                              </pic:cNvPicPr>
                              <pic:nvPr/>
                            </pic:nvPicPr>
                            <pic:blipFill rotWithShape="1">
                              <a:blip r:embed="rId25"/>
                              <a:srcRect l="0" t="0" r="0" b="27734"/>
                              <a:stretch/>
                            </pic:blipFill>
                            <pic:spPr bwMode="auto">
                              <a:xfrm rot="0" flipH="0" flipV="0">
                                <a:off x="0" y="0"/>
                                <a:ext cx="3056467" cy="1656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0.67pt;height:130.44pt;mso-wrap-distance-left:0.00pt;mso-wrap-distance-top:0.00pt;mso-wrap-distance-right:0.00pt;mso-wrap-distance-bottom:0.00pt;rotation:0;z-index:1;" stroked="false">
                      <v:imagedata r:id="rId25" o:title="" croptop="0f" cropleft="0f" cropbottom="18176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2340" cy="158551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61416" name=""/>
                              <pic:cNvPicPr>
                                <a:picLocks noChangeAspect="1"/>
                              </pic:cNvPicPr>
                              <pic:nvPr/>
                            </pic:nvPicPr>
                            <pic:blipFill rotWithShape="1">
                              <a:blip r:embed="rId30"/>
                              <a:srcRect l="0" t="0" r="0" b="26908"/>
                              <a:stretch/>
                            </pic:blipFill>
                            <pic:spPr bwMode="auto">
                              <a:xfrm flipH="0" flipV="0">
                                <a:off x="0" y="0"/>
                                <a:ext cx="2892340" cy="1585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7.74pt;height:124.84pt;mso-wrap-distance-left:0.00pt;mso-wrap-distance-top:0.00pt;mso-wrap-distance-right:0.00pt;mso-wrap-distance-bottom:0.00pt;z-index:1;" stroked="false">
                      <v:imagedata r:id="rId30" o:title="" croptop="0f" cropleft="0f" cropbottom="17634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16581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73830" name=""/>
                              <pic:cNvPicPr>
                                <a:picLocks noChangeAspect="1"/>
                              </pic:cNvPicPr>
                              <pic:nvPr/>
                            </pic:nvPicPr>
                            <pic:blipFill rotWithShape="1">
                              <a:blip r:embed="rId31"/>
                              <a:srcRect l="0" t="0" r="0" b="26890"/>
                              <a:stretch/>
                            </pic:blipFill>
                            <pic:spPr bwMode="auto">
                              <a:xfrm flipH="0" flipV="0">
                                <a:off x="0" y="0"/>
                                <a:ext cx="3024187" cy="165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8.12pt;height:130.56pt;mso-wrap-distance-left:0.00pt;mso-wrap-distance-top:0.00pt;mso-wrap-distance-right:0.00pt;mso-wrap-distance-bottom:0.00pt;z-index:1;" stroked="false">
                      <v:imagedata r:id="rId31" o:title="" croptop="0f" cropleft="0f" cropbottom="17623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5322" cy="162630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26698" name=""/>
                              <pic:cNvPicPr>
                                <a:picLocks noChangeAspect="1"/>
                              </pic:cNvPicPr>
                              <pic:nvPr/>
                            </pic:nvPicPr>
                            <pic:blipFill rotWithShape="1">
                              <a:blip r:embed="rId32"/>
                              <a:srcRect l="0" t="0" r="0" b="26626"/>
                              <a:stretch/>
                            </pic:blipFill>
                            <pic:spPr bwMode="auto">
                              <a:xfrm flipH="0" flipV="0">
                                <a:off x="0" y="0"/>
                                <a:ext cx="2955322" cy="16263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2.70pt;height:128.06pt;mso-wrap-distance-left:0.00pt;mso-wrap-distance-top:0.00pt;mso-wrap-distance-right:0.00pt;mso-wrap-distance-bottom:0.00pt;z-index:1;" stroked="false">
                      <v:imagedata r:id="rId32" o:title="" croptop="0f" cropleft="0f" cropbottom="17450f" cropright="0f"/>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rPr>
          <w:b/>
          <w:bCs/>
          <w:highlight w:val="none"/>
          <w:u w:val="single"/>
          <w:lang w:val="vi-VN"/>
        </w:rPr>
      </w:pPr>
      <w:r>
        <w:rPr>
          <w:b/>
          <w:u w:val="single"/>
          <w:lang w:val="vi-VN"/>
        </w:rPr>
        <w:br w:type="page" w:clear="all"/>
      </w:r>
      <w:r>
        <w:rPr>
          <w:b/>
          <w:bCs/>
          <w:highlight w:val="none"/>
          <w:u w:val="single"/>
          <w:lang w:val="vi-VN"/>
        </w:rPr>
      </w:r>
      <w:r>
        <w:rPr>
          <w:b/>
          <w:bCs/>
          <w:highlight w:val="none"/>
          <w:u w:val="single"/>
          <w:lang w:val="vi-VN"/>
        </w:rPr>
      </w:r>
    </w:p>
    <w:p>
      <w:pPr>
        <w:pBdr/>
        <w:shd w:val="nil" w:color="auto"/>
        <w:spacing/>
        <w:ind/>
        <w:jc w:val="center"/>
        <w:rPr>
          <w:b/>
          <w:bCs/>
          <w:i/>
          <w:highlight w:val="none"/>
          <w:u w:val="none"/>
        </w:rPr>
      </w:pPr>
      <w:r>
        <w:rPr>
          <w:b/>
          <w:bCs/>
          <w:i/>
          <w:iCs/>
          <w:u w:val="none"/>
          <w:lang w:val="vi-VN"/>
        </w:rPr>
        <w:t xml:space="preserve">Tài sản 3: </w:t>
      </w:r>
      <w:r>
        <w:rPr>
          <w:b/>
          <w:bCs/>
          <w:i/>
          <w:highlight w:val="none"/>
          <w:u w:val="none"/>
        </w:rPr>
      </w:r>
      <w:r>
        <w:rPr>
          <w:b/>
          <w:bCs/>
          <w:i/>
          <w:highlight w:val="none"/>
          <w:u w:val="none"/>
        </w:rPr>
      </w:r>
    </w:p>
    <w:tbl>
      <w:tblPr>
        <w:tblStyle w:val="106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 trước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6742" cy="157367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73337" name=""/>
                              <pic:cNvPicPr>
                                <a:picLocks noChangeAspect="1"/>
                              </pic:cNvPicPr>
                              <pic:nvPr/>
                            </pic:nvPicPr>
                            <pic:blipFill rotWithShape="1">
                              <a:blip r:embed="rId33"/>
                              <a:srcRect l="0" t="0" r="0" b="27061"/>
                              <a:stretch/>
                            </pic:blipFill>
                            <pic:spPr bwMode="auto">
                              <a:xfrm flipH="0" flipV="0">
                                <a:off x="0" y="0"/>
                                <a:ext cx="2876742" cy="1573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6.52pt;height:123.91pt;mso-wrap-distance-left:0.00pt;mso-wrap-distance-top:0.00pt;mso-wrap-distance-right:0.00pt;mso-wrap-distance-bottom:0.00pt;z-index:1;" stroked="false">
                      <v:imagedata r:id="rId33" o:title="" croptop="0f" cropleft="0f" cropbottom="17735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1762" cy="159730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03364" name=""/>
                              <pic:cNvPicPr>
                                <a:picLocks noChangeAspect="1"/>
                              </pic:cNvPicPr>
                              <pic:nvPr/>
                            </pic:nvPicPr>
                            <pic:blipFill rotWithShape="1">
                              <a:blip r:embed="rId34"/>
                              <a:srcRect l="0" t="0" r="0" b="27107"/>
                              <a:stretch/>
                            </pic:blipFill>
                            <pic:spPr bwMode="auto">
                              <a:xfrm flipH="0" flipV="0">
                                <a:off x="0" y="0"/>
                                <a:ext cx="2921761" cy="1597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0.06pt;height:125.77pt;mso-wrap-distance-left:0.00pt;mso-wrap-distance-top:0.00pt;mso-wrap-distance-right:0.00pt;mso-wrap-distance-bottom:0.00pt;z-index:1;" stroked="false">
                      <v:imagedata r:id="rId34" o:title="" croptop="0f" cropleft="0f" cropbottom="17765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164435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77419" name=""/>
                              <pic:cNvPicPr>
                                <a:picLocks noChangeAspect="1"/>
                              </pic:cNvPicPr>
                              <pic:nvPr/>
                            </pic:nvPicPr>
                            <pic:blipFill rotWithShape="1">
                              <a:blip r:embed="rId35"/>
                              <a:srcRect l="0" t="0" r="0" b="27501"/>
                              <a:stretch/>
                            </pic:blipFill>
                            <pic:spPr bwMode="auto">
                              <a:xfrm flipH="0" flipV="0">
                                <a:off x="0" y="0"/>
                                <a:ext cx="3024187" cy="1644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8.12pt;height:129.48pt;mso-wrap-distance-left:0.00pt;mso-wrap-distance-top:0.00pt;mso-wrap-distance-right:0.00pt;mso-wrap-distance-bottom:0.00pt;z-index:1;" stroked="false">
                      <v:imagedata r:id="rId35" o:title="" croptop="0f" cropleft="0f" cropbottom="18023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81650" cy="169660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65909" name=""/>
                              <pic:cNvPicPr>
                                <a:picLocks noChangeAspect="1"/>
                              </pic:cNvPicPr>
                              <pic:nvPr/>
                            </pic:nvPicPr>
                            <pic:blipFill rotWithShape="1">
                              <a:blip r:embed="rId36"/>
                              <a:srcRect l="-143" t="-190" r="143" b="26783"/>
                              <a:stretch/>
                            </pic:blipFill>
                            <pic:spPr bwMode="auto">
                              <a:xfrm flipH="0" flipV="0">
                                <a:off x="0" y="0"/>
                                <a:ext cx="3081649" cy="16966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42.65pt;height:133.59pt;mso-wrap-distance-left:0.00pt;mso-wrap-distance-top:0.00pt;mso-wrap-distance-right:0.00pt;mso-wrap-distance-bottom:0.00pt;z-index:1;" stroked="false">
                      <v:imagedata r:id="rId36" o:title="" croptop="-124f" cropleft="-93f" cropbottom="17553f" cropright="94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Nhà bảo vệ</w:t>
            </w:r>
            <w:r>
              <w:rPr>
                <w:b/>
                <w:bCs/>
                <w:i/>
                <w:lang w:val="pt-BR"/>
              </w:rPr>
            </w:r>
            <w:r>
              <w:rPr>
                <w:b/>
                <w:bCs/>
                <w:i/>
                <w:lang w:val="pt-BR"/>
              </w:rPr>
            </w:r>
          </w:p>
        </w:tc>
        <w:tc>
          <w:tcPr>
            <w:gridSpan w:val="2"/>
            <w:tcBorders/>
            <w:tcW w:w="4757" w:type="dxa"/>
            <w:vAlign w:val="center"/>
            <w:textDirection w:val="lrTb"/>
            <w:noWrap w:val="false"/>
          </w:tcPr>
          <w:p>
            <w:pPr>
              <w:pBdr/>
              <w:tabs>
                <w:tab w:val="left" w:leader="none" w:pos="3558"/>
              </w:tabs>
              <w:spacing w:after="120"/>
              <w:ind/>
              <w:jc w:val="center"/>
              <w:rPr>
                <w:b/>
                <w:bCs/>
                <w:i/>
                <w:lang w:val="pt-BR"/>
              </w:rPr>
            </w:pPr>
            <w:r>
              <w:rPr>
                <w:b/>
                <w:bCs/>
                <w:i/>
                <w:lang w:val="pt-BR"/>
              </w:rPr>
              <w:t xml:space="preserve">Nhà 1 tầng</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1757" cy="160216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71066" name=""/>
                              <pic:cNvPicPr>
                                <a:picLocks noChangeAspect="1"/>
                              </pic:cNvPicPr>
                              <pic:nvPr/>
                            </pic:nvPicPr>
                            <pic:blipFill rotWithShape="1">
                              <a:blip r:embed="rId37"/>
                              <a:srcRect l="0" t="0" r="0" b="26885"/>
                              <a:stretch/>
                            </pic:blipFill>
                            <pic:spPr bwMode="auto">
                              <a:xfrm flipH="0" flipV="0">
                                <a:off x="0" y="0"/>
                                <a:ext cx="2921757" cy="1602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0.06pt;height:126.15pt;mso-wrap-distance-left:0.00pt;mso-wrap-distance-top:0.00pt;mso-wrap-distance-right:0.00pt;mso-wrap-distance-bottom:0.00pt;z-index:1;" stroked="false">
                      <v:imagedata r:id="rId37" o:title="" croptop="0f" cropleft="0f" cropbottom="17619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78882" cy="1641001"/>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53137" name=""/>
                              <pic:cNvPicPr>
                                <a:picLocks noChangeAspect="1"/>
                              </pic:cNvPicPr>
                              <pic:nvPr/>
                            </pic:nvPicPr>
                            <pic:blipFill rotWithShape="1">
                              <a:blip r:embed="rId38"/>
                              <a:srcRect l="0" t="0" r="0" b="26549"/>
                              <a:stretch/>
                            </pic:blipFill>
                            <pic:spPr bwMode="auto">
                              <a:xfrm flipH="0" flipV="0">
                                <a:off x="0" y="0"/>
                                <a:ext cx="2978882" cy="16410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34.56pt;height:129.21pt;mso-wrap-distance-left:0.00pt;mso-wrap-distance-top:0.00pt;mso-wrap-distance-right:0.00pt;mso-wrap-distance-bottom:0.00pt;z-index:1;" stroked="false">
                      <v:imagedata r:id="rId38" o:title="" croptop="0f" cropleft="0f" cropbottom="17399f" cropright="0f"/>
                      <o:lock v:ext="edit" rotation="t"/>
                    </v:shape>
                  </w:pict>
                </mc:Fallback>
              </mc:AlternateContent>
            </w:r>
            <w:r>
              <w:rPr>
                <w:b/>
                <w:bCs/>
                <w:i/>
                <w:lang w:val="pt-BR"/>
              </w:rPr>
            </w:r>
            <w:r>
              <w:rPr>
                <w:b/>
                <w:bCs/>
                <w:i/>
                <w:lang w:val="pt-BR"/>
              </w:rPr>
            </w:r>
          </w:p>
        </w:tc>
      </w:tr>
    </w:tbl>
    <w:p>
      <w:pPr>
        <w:pBdr/>
        <w:shd w:val="nil" w:color="000000"/>
        <w:spacing/>
        <w:ind/>
        <w:rPr>
          <w:b/>
          <w:bCs/>
          <w:u w:val="single"/>
          <w:lang w:val="vi-VN"/>
        </w:rPr>
      </w:pPr>
      <w:r>
        <w:rPr>
          <w:b/>
          <w:bCs/>
          <w:highlight w:val="none"/>
          <w:u w:val="single"/>
          <w:lang w:val="vi-VN" w:bidi="vi-VN"/>
        </w:rPr>
      </w:r>
      <w:r>
        <w:rPr>
          <w:b/>
          <w:bCs/>
          <w:u w:val="single"/>
          <w:lang w:val="vi-VN"/>
        </w:rPr>
      </w:r>
      <w:r>
        <w:rPr>
          <w:b/>
          <w:bCs/>
          <w:u w:val="single"/>
          <w:lang w:val="vi-VN"/>
        </w:rPr>
      </w:r>
    </w:p>
    <w:p>
      <w:pPr>
        <w:pBdr/>
        <w:spacing w:after="200" w:line="276" w:lineRule="auto"/>
        <w:ind/>
        <w:rPr>
          <w:b/>
          <w:bCs/>
          <w:u w:val="single"/>
          <w:lang w:val="vi-VN"/>
        </w:rPr>
      </w:pPr>
      <w:r>
        <w:rPr>
          <w:b/>
          <w:highlight w:val="none"/>
          <w:u w:val="single"/>
          <w:lang w:val="vi-VN" w:bidi="vi-VN"/>
        </w:rPr>
      </w:r>
      <w:r>
        <w:rPr>
          <w:b/>
          <w:bCs/>
          <w:u w:val="single"/>
          <w:lang w:val="vi-VN"/>
        </w:rPr>
      </w:r>
      <w:r>
        <w:rPr>
          <w:b/>
          <w:bCs/>
          <w:u w:val="single"/>
          <w:lang w:val="vi-VN"/>
        </w:rPr>
      </w:r>
    </w:p>
    <w:p>
      <w:pPr>
        <w:pBdr/>
        <w:shd w:val="nil" w:color="auto"/>
        <w:spacing/>
        <w:ind/>
        <w:rPr>
          <w:bCs/>
          <w:i/>
          <w:lang w:val="pt-BR"/>
        </w:rPr>
      </w:pP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275/2026/0486/VFI-BC.48.A </w:t>
      </w:r>
      <w:r>
        <w:rPr>
          <w:i/>
        </w:rPr>
        <w:t xml:space="preserve">ngày</w:t>
      </w:r>
      <w:r>
        <w:rPr>
          <w:i/>
        </w:rPr>
        <w:t xml:space="preserve"> </w:t>
      </w:r>
      <w:r>
        <w:rPr>
          <w:i/>
          <w:lang w:val="pt-BR"/>
        </w:rPr>
        <w:t xml:space="preserve">27 tháng 3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
          <w:iCs/>
          <w:highlight w:val="none"/>
          <w:lang w:val="pt-BR"/>
        </w:rPr>
      </w:pPr>
      <w:r>
        <w:rPr>
          <w:b/>
          <w:i/>
          <w:iCs/>
          <w:lang w:val="pt-BR"/>
        </w:rPr>
        <w:t xml:space="preserve">Tài sản so sánh cho </w:t>
      </w:r>
      <w:r>
        <w:rPr>
          <w:b/>
          <w:i/>
          <w:iCs/>
          <w:lang w:val="pt-BR"/>
        </w:rPr>
        <w:t xml:space="preserve">Tài sản 01, Tài sản 2</w:t>
      </w:r>
      <w:r>
        <w:rPr>
          <w:b/>
          <w:bCs/>
          <w:i/>
          <w:iCs/>
          <w:highlight w:val="none"/>
          <w:lang w:val="pt-BR"/>
        </w:rPr>
      </w:r>
      <w:r>
        <w:rPr>
          <w:b/>
          <w:bCs/>
          <w:i/>
          <w:iCs/>
          <w:highlight w:val="none"/>
          <w:lang w:val="pt-BR"/>
        </w:rPr>
      </w:r>
    </w:p>
    <w:p>
      <w:pPr>
        <w:pBdr/>
        <w:spacing w:after="120"/>
        <w:ind/>
        <w:jc w:val="center"/>
        <w:rPr>
          <w:b/>
          <w:bCs/>
          <w:i/>
          <w:lang w:val="pt-BR"/>
        </w:rPr>
      </w:pPr>
      <w:r>
        <w:rPr>
          <w:b/>
          <w:i/>
          <w:iCs/>
          <w:highlight w:val="none"/>
          <w:lang w:val="pt-BR" w:bidi="pt-BR"/>
        </w:rPr>
      </w:r>
      <w:r>
        <mc:AlternateContent>
          <mc:Choice Requires="wpg">
            <w:drawing>
              <wp:inline xmlns:wp="http://schemas.openxmlformats.org/drawingml/2006/wordprocessingDrawing" distT="0" distB="0" distL="0" distR="0">
                <wp:extent cx="6048375" cy="563986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76956" name=""/>
                        <pic:cNvPicPr>
                          <a:picLocks noChangeAspect="1"/>
                        </pic:cNvPicPr>
                        <pic:nvPr/>
                      </pic:nvPicPr>
                      <pic:blipFill rotWithShape="1">
                        <a:blip r:embed="rId39"/>
                        <a:stretch/>
                      </pic:blipFill>
                      <pic:spPr bwMode="auto">
                        <a:xfrm>
                          <a:off x="0" y="0"/>
                          <a:ext cx="6048374" cy="5639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444.08pt;mso-wrap-distance-left:0.00pt;mso-wrap-distance-top:0.00pt;mso-wrap-distance-right:0.00pt;mso-wrap-distance-bottom:0.00pt;z-index:1;" stroked="false">
                <v:imagedata r:id="rId39" o:title=""/>
                <o:lock v:ext="edit" rotation="t"/>
              </v:shape>
            </w:pict>
          </mc:Fallback>
        </mc:AlternateContent>
      </w:r>
      <w:r>
        <w:rPr>
          <w:b/>
          <w:bCs/>
          <w:i/>
          <w:lang w:val="pt-BR"/>
        </w:rPr>
      </w:r>
      <w:r>
        <w:rPr>
          <w:b/>
          <w:bCs/>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left"/>
        <w:rPr>
          <w:b/>
          <w:bCs/>
          <w:iCs/>
          <w:lang w:val="pt-BR"/>
        </w:rPr>
      </w:pPr>
      <w:r>
        <w:rPr>
          <w:b/>
          <w:bCs/>
          <w:iCs/>
          <w:lang w:val="pt-BR"/>
        </w:rPr>
      </w:r>
      <w:r>
        <mc:AlternateContent>
          <mc:Choice Requires="wpg">
            <w:drawing>
              <wp:inline xmlns:wp="http://schemas.openxmlformats.org/drawingml/2006/wordprocessingDrawing" distT="0" distB="0" distL="0" distR="0">
                <wp:extent cx="6048375" cy="6273969"/>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8028" name=""/>
                        <pic:cNvPicPr>
                          <a:picLocks noChangeAspect="1"/>
                        </pic:cNvPicPr>
                        <pic:nvPr/>
                      </pic:nvPicPr>
                      <pic:blipFill rotWithShape="1">
                        <a:blip r:embed="rId40"/>
                        <a:stretch/>
                      </pic:blipFill>
                      <pic:spPr bwMode="auto">
                        <a:xfrm>
                          <a:off x="0" y="0"/>
                          <a:ext cx="6048374" cy="62739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494.01pt;mso-wrap-distance-left:0.00pt;mso-wrap-distance-top:0.00pt;mso-wrap-distance-right:0.00pt;mso-wrap-distance-bottom:0.00pt;z-index:1;" stroked="false">
                <v:imagedata r:id="rId40" o:title=""/>
                <o:lock v:ext="edit" rotation="t"/>
              </v:shape>
            </w:pict>
          </mc:Fallback>
        </mc:AlternateContent>
      </w:r>
      <w:r>
        <w:rPr>
          <w:b/>
          <w:bCs/>
          <w:iCs/>
          <w:lang w:val="pt-BR"/>
        </w:rPr>
      </w:r>
      <w:r>
        <w:rPr>
          <w:b/>
          <w:bCs/>
          <w:iCs/>
          <w:lang w:val="pt-BR"/>
        </w:rPr>
      </w:r>
    </w:p>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Cs/>
          <w:i/>
          <w:highlight w:val="none"/>
          <w:lang w:val="pt-BR"/>
        </w:rPr>
      </w:pPr>
      <w:r>
        <w:rPr>
          <w:i/>
          <w:lang w:val="pt-BR"/>
        </w:rPr>
      </w:r>
      <w:r>
        <mc:AlternateContent>
          <mc:Choice Requires="wpg">
            <w:drawing>
              <wp:inline xmlns:wp="http://schemas.openxmlformats.org/drawingml/2006/wordprocessingDrawing" distT="0" distB="0" distL="0" distR="0">
                <wp:extent cx="6048375" cy="57801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91793" name=""/>
                        <pic:cNvPicPr>
                          <a:picLocks noChangeAspect="1"/>
                        </pic:cNvPicPr>
                        <pic:nvPr/>
                      </pic:nvPicPr>
                      <pic:blipFill rotWithShape="1">
                        <a:blip r:embed="rId41"/>
                        <a:stretch/>
                      </pic:blipFill>
                      <pic:spPr bwMode="auto">
                        <a:xfrm>
                          <a:off x="0" y="0"/>
                          <a:ext cx="6048374" cy="5780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455.13pt;mso-wrap-distance-left:0.00pt;mso-wrap-distance-top:0.00pt;mso-wrap-distance-right:0.00pt;mso-wrap-distance-bottom:0.00pt;z-index:1;" stroked="false">
                <v:imagedata r:id="rId41" o:title=""/>
                <o:lock v:ext="edit" rotation="t"/>
              </v:shape>
            </w:pict>
          </mc:Fallback>
        </mc:AlternateContent>
      </w:r>
      <w:r>
        <w:rPr>
          <w:bCs/>
          <w:i/>
          <w:highlight w:val="none"/>
          <w:lang w:val="pt-BR"/>
        </w:rPr>
      </w:r>
      <w:r>
        <w:rPr>
          <w:bCs/>
          <w:i/>
          <w:highlight w:val="none"/>
          <w:lang w:val="pt-BR"/>
        </w:rPr>
      </w:r>
    </w:p>
    <w:p>
      <w:pPr>
        <w:pBdr/>
        <w:spacing w:after="120"/>
        <w:ind/>
        <w:rPr>
          <w:bCs/>
          <w:i/>
          <w:lang w:val="pt-BR"/>
        </w:rPr>
      </w:pPr>
      <w:r>
        <w:rPr>
          <w:i/>
          <w:highlight w:val="none"/>
          <w:lang w:val="pt-BR" w:bidi="pt-BR"/>
        </w:rPr>
      </w:r>
      <w:r>
        <w:rPr>
          <w:bCs/>
          <w:i/>
          <w:lang w:val="pt-BR"/>
        </w:rPr>
      </w:r>
      <w:r>
        <w:rPr>
          <w:bCs/>
          <w:i/>
          <w:lang w:val="pt-BR"/>
        </w:rPr>
      </w:r>
    </w:p>
    <w:tbl>
      <w:tblPr>
        <w:tblInd w:w="108" w:type="dxa"/>
        <w:tblW w:w="10020" w:type="dxa"/>
        <w:tblBorders/>
        <w:tblLook w:val="04A0" w:firstRow="1" w:lastRow="0" w:firstColumn="1" w:lastColumn="0" w:noHBand="0" w:noVBand="1"/>
      </w:tblPr>
      <w:tblGrid>
        <w:gridCol w:w="4820"/>
        <w:gridCol w:w="5200"/>
      </w:tblGrid>
      <w:tr>
        <w:trPr>
          <w:trHeight w:val="273"/>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Phạm Thị Dung</w:t>
            </w:r>
            <w:r>
              <w:rPr>
                <w:b/>
                <w:bCs/>
              </w:rPr>
            </w:r>
            <w:r>
              <w:rPr>
                <w:b/>
                <w:bCs/>
              </w:rPr>
            </w:r>
          </w:p>
        </w:tc>
      </w:tr>
    </w:tbl>
    <w:p>
      <w:pPr>
        <w:pBdr/>
        <w:shd w:val="nil" w:color="auto"/>
        <w:spacing/>
        <w:ind/>
        <w:rPr>
          <w:b/>
          <w:bCs/>
        </w:rPr>
      </w:pPr>
      <w:r>
        <w:rPr>
          <w:b/>
          <w:bCs/>
        </w:rPr>
        <w:br w:type="page" w:clear="all"/>
      </w:r>
      <w:r>
        <w:rPr>
          <w:b/>
          <w:bCs/>
        </w:rPr>
      </w:r>
      <w:r>
        <w:rPr>
          <w:b/>
          <w:bCs/>
        </w:rPr>
      </w:r>
    </w:p>
    <w:p>
      <w:pPr>
        <w:pBdr/>
        <w:spacing w:after="200" w:line="276" w:lineRule="auto"/>
        <w:ind/>
        <w:jc w:val="center"/>
        <w:rPr>
          <w:b/>
          <w:bCs/>
          <w:i/>
          <w:highlight w:val="none"/>
          <w:lang w:val="pt-BR"/>
        </w:rPr>
      </w:pPr>
      <w:r>
        <w:rPr>
          <w:b/>
          <w:bCs/>
        </w:rPr>
        <w:t xml:space="preserve">GIẤY CHỨNG NHẬN QSDĐ</w:t>
      </w:r>
      <w:r>
        <w:rPr>
          <w:b/>
          <w:bCs/>
          <w:i/>
          <w:highlight w:val="none"/>
          <w:lang w:val="pt-BR"/>
        </w:rPr>
      </w:r>
      <w:r>
        <w:rPr>
          <w:b/>
          <w:bCs/>
          <w:i/>
          <w:highlight w:val="none"/>
          <w:lang w:val="pt-BR"/>
        </w:rPr>
      </w:r>
    </w:p>
    <w:p>
      <w:pPr>
        <w:pBdr/>
        <w:spacing w:after="200" w:line="276" w:lineRule="auto"/>
        <w:ind/>
        <w:jc w:val="center"/>
        <w:rPr>
          <w:b/>
          <w:bCs/>
          <w:i/>
          <w:highlight w:val="none"/>
          <w:lang w:val="pt-BR"/>
        </w:rPr>
      </w:pPr>
      <w:r>
        <w:rPr>
          <w:b/>
          <w:i/>
          <w:iCs/>
          <w:highlight w:val="none"/>
          <w:lang w:val="pt-BR"/>
        </w:rPr>
        <w:t xml:space="preserve">Sổ 1</w:t>
      </w:r>
      <w:r>
        <w:rPr>
          <w:b/>
          <w:bCs/>
          <w:i/>
          <w:highlight w:val="none"/>
          <w:lang w:val="pt-BR"/>
        </w:rPr>
      </w:r>
      <w:r>
        <w:rPr>
          <w:b/>
          <w:bCs/>
          <w:i/>
          <w:highlight w:val="none"/>
          <w:lang w:val="pt-BR"/>
        </w:rPr>
      </w:r>
    </w:p>
    <w:p>
      <w:pPr>
        <w:pBdr/>
        <w:spacing w:after="200" w:line="276" w:lineRule="auto"/>
        <w:ind/>
        <w:jc w:val="center"/>
        <w:rPr>
          <w:b/>
          <w:bCs/>
          <w:i/>
          <w:highlight w:val="none"/>
          <w:lang w:val="pt-BR"/>
        </w:rPr>
      </w:pPr>
      <w:r>
        <w:rPr>
          <w:b/>
          <w:i/>
          <w:iCs/>
          <w:highlight w:val="none"/>
          <w:lang w:val="pt-BR"/>
        </w:rPr>
      </w:r>
      <w:r>
        <mc:AlternateContent>
          <mc:Choice Requires="wpg">
            <w:drawing>
              <wp:inline xmlns:wp="http://schemas.openxmlformats.org/drawingml/2006/wordprocessingDrawing" distT="0" distB="0" distL="0" distR="0">
                <wp:extent cx="5916782" cy="833439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53857" name=""/>
                        <pic:cNvPicPr>
                          <a:picLocks noChangeAspect="1"/>
                        </pic:cNvPicPr>
                        <pic:nvPr/>
                      </pic:nvPicPr>
                      <pic:blipFill rotWithShape="1">
                        <a:blip r:embed="rId42"/>
                        <a:stretch/>
                      </pic:blipFill>
                      <pic:spPr bwMode="auto">
                        <a:xfrm flipH="0" flipV="0">
                          <a:off x="0" y="0"/>
                          <a:ext cx="5916780" cy="83343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65.89pt;height:656.25pt;mso-wrap-distance-left:0.00pt;mso-wrap-distance-top:0.00pt;mso-wrap-distance-right:0.00pt;mso-wrap-distance-bottom:0.00pt;z-index:1;" stroked="false">
                <v:imagedata r:id="rId42" o:title=""/>
                <o:lock v:ext="edit" rotation="t"/>
              </v:shape>
            </w:pict>
          </mc:Fallback>
        </mc:AlternateContent>
      </w:r>
      <w:r>
        <w:rPr>
          <w:b/>
          <w:bCs/>
          <w:i/>
          <w:highlight w:val="none"/>
          <w:lang w:val="pt-BR"/>
        </w:rPr>
      </w:r>
      <w:r>
        <w:rPr>
          <w:b/>
          <w:bCs/>
          <w:i/>
          <w:highlight w:val="none"/>
          <w:lang w:val="pt-BR"/>
        </w:rPr>
      </w:r>
    </w:p>
    <w:p>
      <w:pPr>
        <w:pBdr/>
        <w:spacing w:after="200" w:line="276" w:lineRule="auto"/>
        <w:ind/>
        <w:jc w:val="center"/>
        <w:rPr>
          <w:b/>
          <w:bCs/>
          <w:i/>
          <w:highlight w:val="none"/>
          <w:lang w:val="pt-BR"/>
        </w:rPr>
      </w:pPr>
      <w:r>
        <w:rPr>
          <w:b/>
          <w:i/>
          <w:iCs/>
          <w:highlight w:val="none"/>
          <w:lang w:val="pt-BR"/>
        </w:rPr>
      </w:r>
      <w:r>
        <mc:AlternateContent>
          <mc:Choice Requires="wpg">
            <w:drawing>
              <wp:inline xmlns:wp="http://schemas.openxmlformats.org/drawingml/2006/wordprocessingDrawing" distT="0" distB="0" distL="0" distR="0">
                <wp:extent cx="6232869" cy="889620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44545" name=""/>
                        <pic:cNvPicPr>
                          <a:picLocks noChangeAspect="1"/>
                        </pic:cNvPicPr>
                        <pic:nvPr/>
                      </pic:nvPicPr>
                      <pic:blipFill rotWithShape="1">
                        <a:blip r:embed="rId43"/>
                        <a:stretch/>
                      </pic:blipFill>
                      <pic:spPr bwMode="auto">
                        <a:xfrm flipH="0" flipV="0">
                          <a:off x="0" y="0"/>
                          <a:ext cx="6232869" cy="8896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90.78pt;height:700.49pt;mso-wrap-distance-left:0.00pt;mso-wrap-distance-top:0.00pt;mso-wrap-distance-right:0.00pt;mso-wrap-distance-bottom:0.00pt;z-index:1;" stroked="false">
                <v:imagedata r:id="rId43" o:title=""/>
                <o:lock v:ext="edit" rotation="t"/>
              </v:shape>
            </w:pict>
          </mc:Fallback>
        </mc:AlternateContent>
      </w:r>
      <w:r>
        <w:rPr>
          <w:b/>
          <w:bCs/>
          <w:i/>
          <w:highlight w:val="none"/>
          <w:lang w:val="pt-BR"/>
        </w:rPr>
      </w:r>
      <w:r>
        <w:rPr>
          <w:b/>
          <w:bCs/>
          <w:i/>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i/>
          <w:highlight w:val="none"/>
          <w:lang w:val="pt-BR"/>
        </w:rPr>
      </w:pPr>
      <w:r>
        <w:rPr>
          <w:b/>
          <w:i/>
          <w:iCs/>
          <w:highlight w:val="none"/>
          <w:lang w:val="pt-BR"/>
        </w:rPr>
      </w:r>
      <w:r>
        <mc:AlternateContent>
          <mc:Choice Requires="wpg">
            <w:drawing>
              <wp:inline xmlns:wp="http://schemas.openxmlformats.org/drawingml/2006/wordprocessingDrawing" distT="0" distB="0" distL="0" distR="0">
                <wp:extent cx="6170678" cy="875766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71868" name=""/>
                        <pic:cNvPicPr>
                          <a:picLocks noChangeAspect="1"/>
                        </pic:cNvPicPr>
                        <pic:nvPr/>
                      </pic:nvPicPr>
                      <pic:blipFill rotWithShape="1">
                        <a:blip r:embed="rId44"/>
                        <a:stretch/>
                      </pic:blipFill>
                      <pic:spPr bwMode="auto">
                        <a:xfrm flipH="0" flipV="0">
                          <a:off x="0" y="0"/>
                          <a:ext cx="6170678" cy="8757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85.88pt;height:689.58pt;mso-wrap-distance-left:0.00pt;mso-wrap-distance-top:0.00pt;mso-wrap-distance-right:0.00pt;mso-wrap-distance-bottom:0.00pt;z-index:1;" stroked="false">
                <v:imagedata r:id="rId44" o:title=""/>
                <o:lock v:ext="edit" rotation="t"/>
              </v:shape>
            </w:pict>
          </mc:Fallback>
        </mc:AlternateContent>
      </w:r>
      <w:r>
        <w:rPr>
          <w:b/>
          <w:bCs/>
          <w:i/>
          <w:highlight w:val="none"/>
          <w:lang w:val="pt-BR"/>
        </w:rPr>
      </w:r>
      <w:r>
        <w:rPr>
          <w:b/>
          <w:bCs/>
          <w:i/>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i/>
          <w:iCs/>
          <w:highlight w:val="none"/>
          <w:lang w:val="pt-BR"/>
        </w:rPr>
      </w:r>
      <w:r>
        <mc:AlternateContent>
          <mc:Choice Requires="wpg">
            <w:drawing>
              <wp:inline xmlns:wp="http://schemas.openxmlformats.org/drawingml/2006/wordprocessingDrawing" distT="0" distB="0" distL="0" distR="0">
                <wp:extent cx="6233065" cy="8715259"/>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16765" name=""/>
                        <pic:cNvPicPr>
                          <a:picLocks noChangeAspect="1"/>
                        </pic:cNvPicPr>
                        <pic:nvPr/>
                      </pic:nvPicPr>
                      <pic:blipFill rotWithShape="1">
                        <a:blip r:embed="rId45"/>
                        <a:stretch/>
                      </pic:blipFill>
                      <pic:spPr bwMode="auto">
                        <a:xfrm flipH="0" flipV="0">
                          <a:off x="0" y="0"/>
                          <a:ext cx="6233064" cy="87152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90.79pt;height:686.24pt;mso-wrap-distance-left:0.00pt;mso-wrap-distance-top:0.00pt;mso-wrap-distance-right:0.00pt;mso-wrap-distance-bottom:0.00pt;z-index:1;" stroked="false">
                <v:imagedata r:id="rId45"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i/>
          <w:highlight w:val="none"/>
        </w:rPr>
      </w:pPr>
      <w:r>
        <w:rPr>
          <w:b/>
          <w:bCs/>
          <w:i/>
          <w:iCs/>
          <w:highlight w:val="none"/>
        </w:rPr>
        <w:t xml:space="preserve">Sổ 2</w:t>
      </w:r>
      <w:r>
        <w:rPr>
          <w:b/>
          <w:bCs/>
          <w:i/>
          <w:highlight w:val="none"/>
        </w:rPr>
      </w:r>
      <w:r>
        <w:rPr>
          <w:b/>
          <w:bCs/>
          <w:i/>
          <w:highlight w:val="none"/>
        </w:rPr>
      </w:r>
    </w:p>
    <w:p>
      <w:pPr>
        <w:pBdr/>
        <w:spacing w:after="200" w:line="276" w:lineRule="auto"/>
        <w:ind/>
        <w:jc w:val="center"/>
        <w:rPr>
          <w:b/>
          <w:bCs/>
          <w:i/>
          <w:highlight w:val="none"/>
        </w:rPr>
      </w:pPr>
      <w:r>
        <w:rPr>
          <w:b/>
          <w:bCs/>
          <w:i/>
          <w:iCs/>
          <w:highlight w:val="none"/>
        </w:rPr>
      </w:r>
      <w:r>
        <mc:AlternateContent>
          <mc:Choice Requires="wpg">
            <w:drawing>
              <wp:inline xmlns:wp="http://schemas.openxmlformats.org/drawingml/2006/wordprocessingDrawing" distT="0" distB="0" distL="0" distR="0">
                <wp:extent cx="6051131" cy="8559014"/>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76649" name=""/>
                        <pic:cNvPicPr>
                          <a:picLocks noChangeAspect="1"/>
                        </pic:cNvPicPr>
                        <pic:nvPr/>
                      </pic:nvPicPr>
                      <pic:blipFill rotWithShape="1">
                        <a:blip r:embed="rId46"/>
                        <a:stretch/>
                      </pic:blipFill>
                      <pic:spPr bwMode="auto">
                        <a:xfrm flipH="0" flipV="0">
                          <a:off x="0" y="0"/>
                          <a:ext cx="6051130" cy="85590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76.47pt;height:673.94pt;mso-wrap-distance-left:0.00pt;mso-wrap-distance-top:0.00pt;mso-wrap-distance-right:0.00pt;mso-wrap-distance-bottom:0.00pt;z-index:1;" stroked="false">
                <v:imagedata r:id="rId46" o:title=""/>
                <o:lock v:ext="edit" rotation="t"/>
              </v:shape>
            </w:pict>
          </mc:Fallback>
        </mc:AlternateContent>
      </w:r>
      <w:r>
        <w:rPr>
          <w:b/>
          <w:bCs/>
          <w:i/>
          <w:highlight w:val="none"/>
        </w:rPr>
      </w:r>
      <w:r>
        <w:rPr>
          <w:b/>
          <w:bCs/>
          <w:i/>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b/>
          <w:bCs/>
          <w:i/>
          <w:iCs/>
          <w:highlight w:val="none"/>
        </w:rPr>
      </w:r>
      <w:r>
        <mc:AlternateContent>
          <mc:Choice Requires="wpg">
            <w:drawing>
              <wp:inline xmlns:wp="http://schemas.openxmlformats.org/drawingml/2006/wordprocessingDrawing" distT="0" distB="0" distL="0" distR="0">
                <wp:extent cx="6157065" cy="861045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20764" name=""/>
                        <pic:cNvPicPr>
                          <a:picLocks noChangeAspect="1"/>
                        </pic:cNvPicPr>
                        <pic:nvPr/>
                      </pic:nvPicPr>
                      <pic:blipFill rotWithShape="1">
                        <a:blip r:embed="rId47"/>
                        <a:stretch/>
                      </pic:blipFill>
                      <pic:spPr bwMode="auto">
                        <a:xfrm flipH="0" flipV="0">
                          <a:off x="0" y="0"/>
                          <a:ext cx="6157065" cy="8610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84.81pt;height:677.99pt;mso-wrap-distance-left:0.00pt;mso-wrap-distance-top:0.00pt;mso-wrap-distance-right:0.00pt;mso-wrap-distance-bottom:0.00pt;z-index:1;" stroked="false">
                <v:imagedata r:id="rId47"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20497" cy="8622734"/>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10470" name=""/>
                        <pic:cNvPicPr>
                          <a:picLocks noChangeAspect="1"/>
                        </pic:cNvPicPr>
                        <pic:nvPr/>
                      </pic:nvPicPr>
                      <pic:blipFill rotWithShape="1">
                        <a:blip r:embed="rId48"/>
                        <a:stretch/>
                      </pic:blipFill>
                      <pic:spPr bwMode="auto">
                        <a:xfrm flipH="0" flipV="0">
                          <a:off x="0" y="0"/>
                          <a:ext cx="6120496" cy="8622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81.93pt;height:678.96pt;mso-wrap-distance-left:0.00pt;mso-wrap-distance-top:0.00pt;mso-wrap-distance-right:0.00pt;mso-wrap-distance-bottom:0.00pt;z-index:1;" stroked="false">
                <v:imagedata r:id="rId48"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67305" cy="8264092"/>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52876" name=""/>
                        <pic:cNvPicPr>
                          <a:picLocks noChangeAspect="1"/>
                        </pic:cNvPicPr>
                        <pic:nvPr/>
                      </pic:nvPicPr>
                      <pic:blipFill rotWithShape="1">
                        <a:blip r:embed="rId49"/>
                        <a:stretch/>
                      </pic:blipFill>
                      <pic:spPr bwMode="auto">
                        <a:xfrm flipH="0" flipV="0">
                          <a:off x="0" y="0"/>
                          <a:ext cx="6067305" cy="82640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7.74pt;height:650.72pt;mso-wrap-distance-left:0.00pt;mso-wrap-distance-top:0.00pt;mso-wrap-distance-right:0.00pt;mso-wrap-distance-bottom:0.00pt;z-index:1;" stroked="false">
                <v:imagedata r:id="rId49" o:title=""/>
                <o:lock v:ext="edit" rotation="t"/>
              </v:shape>
            </w:pict>
          </mc:Fallback>
        </mc:AlternateContent>
      </w:r>
      <w:r>
        <w:rPr>
          <w:highlight w:val="none"/>
        </w:rPr>
      </w:r>
      <w:r>
        <w:rPr>
          <w:highlight w:val="none"/>
        </w:rPr>
      </w:r>
    </w:p>
    <w:p>
      <w:pPr>
        <w:pBdr/>
        <w:shd w:val="nil" w:color="auto"/>
        <w:spacing/>
        <w:ind/>
        <w:rPr>
          <w:b/>
          <w:bCs/>
          <w:i/>
        </w:rPr>
      </w:pPr>
      <w:r>
        <w:rPr>
          <w:b/>
          <w:bCs/>
          <w:i/>
        </w:rPr>
        <w:br w:type="page" w:clear="all"/>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302199" cy="894816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05342" name=""/>
                        <pic:cNvPicPr>
                          <a:picLocks noChangeAspect="1"/>
                        </pic:cNvPicPr>
                        <pic:nvPr/>
                      </pic:nvPicPr>
                      <pic:blipFill rotWithShape="1">
                        <a:blip r:embed="rId50"/>
                        <a:stretch/>
                      </pic:blipFill>
                      <pic:spPr bwMode="auto">
                        <a:xfrm flipH="0" flipV="0">
                          <a:off x="0" y="0"/>
                          <a:ext cx="6302198" cy="8948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96.24pt;height:704.58pt;mso-wrap-distance-left:0.00pt;mso-wrap-distance-top:0.00pt;mso-wrap-distance-right:0.00pt;mso-wrap-distance-bottom:0.00pt;z-index:1;" stroked="false">
                <v:imagedata r:id="rId50"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72451" cy="8646143"/>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42867" name=""/>
                        <pic:cNvPicPr>
                          <a:picLocks noChangeAspect="1"/>
                        </pic:cNvPicPr>
                        <pic:nvPr/>
                      </pic:nvPicPr>
                      <pic:blipFill rotWithShape="1">
                        <a:blip r:embed="rId51"/>
                        <a:stretch/>
                      </pic:blipFill>
                      <pic:spPr bwMode="auto">
                        <a:xfrm flipH="0" flipV="0">
                          <a:off x="0" y="0"/>
                          <a:ext cx="6172451" cy="8646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86.02pt;height:680.80pt;mso-wrap-distance-left:0.00pt;mso-wrap-distance-top:0.00pt;mso-wrap-distance-right:0.00pt;mso-wrap-distance-bottom:0.00pt;z-index:1;" stroked="false">
                <v:imagedata r:id="rId51"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highlight w:val="none"/>
        </w:rPr>
      </w:pPr>
      <w:r>
        <w:rPr>
          <w:b/>
          <w:bCs/>
          <w:i/>
          <w:iCs/>
          <w:highlight w:val="none"/>
        </w:rPr>
        <w:t xml:space="preserve">Sổ 3</w:t>
      </w:r>
      <w:r>
        <w:rPr>
          <w:b/>
          <w:bCs/>
          <w:i/>
          <w:highlight w:val="none"/>
        </w:rPr>
      </w:r>
      <w:r>
        <w:rPr>
          <w:b/>
          <w:bCs/>
          <w:i/>
          <w:highlight w:val="none"/>
        </w:rPr>
      </w:r>
    </w:p>
    <w:p>
      <w:pPr>
        <w:pBdr/>
        <w:spacing w:after="200" w:line="276" w:lineRule="auto"/>
        <w:ind/>
        <w:jc w:val="center"/>
        <w:rPr>
          <w:b/>
          <w:bCs/>
          <w:i/>
          <w:highlight w:val="none"/>
        </w:rPr>
      </w:pPr>
      <w:r>
        <w:rPr>
          <w:b/>
          <w:bCs/>
          <w:i/>
          <w:iCs/>
          <w:highlight w:val="none"/>
        </w:rPr>
      </w:r>
      <w:r>
        <mc:AlternateContent>
          <mc:Choice Requires="wpg">
            <w:drawing>
              <wp:inline xmlns:wp="http://schemas.openxmlformats.org/drawingml/2006/wordprocessingDrawing" distT="0" distB="0" distL="0" distR="0">
                <wp:extent cx="6074970" cy="8714878"/>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44771" name=""/>
                        <pic:cNvPicPr>
                          <a:picLocks noChangeAspect="1"/>
                        </pic:cNvPicPr>
                        <pic:nvPr/>
                      </pic:nvPicPr>
                      <pic:blipFill rotWithShape="1">
                        <a:blip r:embed="rId52"/>
                        <a:stretch/>
                      </pic:blipFill>
                      <pic:spPr bwMode="auto">
                        <a:xfrm flipH="0" flipV="0">
                          <a:off x="0" y="0"/>
                          <a:ext cx="6074969" cy="8714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478.34pt;height:686.21pt;mso-wrap-distance-left:0.00pt;mso-wrap-distance-top:0.00pt;mso-wrap-distance-right:0.00pt;mso-wrap-distance-bottom:0.00pt;z-index:1;" stroked="false">
                <v:imagedata r:id="rId52" o:title=""/>
                <o:lock v:ext="edit" rotation="t"/>
              </v:shape>
            </w:pict>
          </mc:Fallback>
        </mc:AlternateContent>
      </w:r>
      <w:r>
        <w:rPr>
          <w:b/>
          <w:bCs/>
          <w:i/>
          <w:highlight w:val="none"/>
        </w:rPr>
      </w:r>
      <w:r>
        <w:rPr>
          <w:b/>
          <w:bCs/>
          <w:i/>
          <w:highlight w:val="none"/>
        </w:rPr>
      </w:r>
    </w:p>
    <w:p>
      <w:pPr>
        <w:pBdr/>
        <w:spacing w:after="200" w:line="276" w:lineRule="auto"/>
        <w:ind/>
        <w:jc w:val="center"/>
        <w:rPr>
          <w:highlight w:val="none"/>
        </w:rPr>
      </w:pPr>
      <w:r>
        <w:rPr>
          <w:b/>
          <w:bCs/>
          <w:i/>
          <w:iCs/>
          <w:highlight w:val="none"/>
        </w:rPr>
      </w:r>
      <w:r>
        <mc:AlternateContent>
          <mc:Choice Requires="wpg">
            <w:drawing>
              <wp:inline xmlns:wp="http://schemas.openxmlformats.org/drawingml/2006/wordprocessingDrawing" distT="0" distB="0" distL="0" distR="0">
                <wp:extent cx="6246914" cy="8965478"/>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98983" name=""/>
                        <pic:cNvPicPr>
                          <a:picLocks noChangeAspect="1"/>
                        </pic:cNvPicPr>
                        <pic:nvPr/>
                      </pic:nvPicPr>
                      <pic:blipFill rotWithShape="1">
                        <a:blip r:embed="rId53"/>
                        <a:stretch/>
                      </pic:blipFill>
                      <pic:spPr bwMode="auto">
                        <a:xfrm flipH="0" flipV="0">
                          <a:off x="0" y="0"/>
                          <a:ext cx="6246913" cy="89654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491.88pt;height:705.94pt;mso-wrap-distance-left:0.00pt;mso-wrap-distance-top:0.00pt;mso-wrap-distance-right:0.00pt;mso-wrap-distance-bottom:0.00pt;z-index:1;" stroked="false">
                <v:imagedata r:id="rId53"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37815" cy="8592941"/>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76509" name=""/>
                        <pic:cNvPicPr>
                          <a:picLocks noChangeAspect="1"/>
                        </pic:cNvPicPr>
                        <pic:nvPr/>
                      </pic:nvPicPr>
                      <pic:blipFill rotWithShape="1">
                        <a:blip r:embed="rId54"/>
                        <a:stretch/>
                      </pic:blipFill>
                      <pic:spPr bwMode="auto">
                        <a:xfrm flipH="0" flipV="0">
                          <a:off x="0" y="0"/>
                          <a:ext cx="6137814" cy="85929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83.29pt;height:676.61pt;mso-wrap-distance-left:0.00pt;mso-wrap-distance-top:0.00pt;mso-wrap-distance-right:0.00pt;mso-wrap-distance-bottom:0.00pt;z-index:1;" stroked="false">
                <v:imagedata r:id="rId54"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07928" cy="8552723"/>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923036" name=""/>
                        <pic:cNvPicPr>
                          <a:picLocks noChangeAspect="1"/>
                        </pic:cNvPicPr>
                        <pic:nvPr/>
                      </pic:nvPicPr>
                      <pic:blipFill rotWithShape="1">
                        <a:blip r:embed="rId55"/>
                        <a:stretch/>
                      </pic:blipFill>
                      <pic:spPr bwMode="auto">
                        <a:xfrm flipH="0" flipV="0">
                          <a:off x="0" y="0"/>
                          <a:ext cx="6007928" cy="8552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473.07pt;height:673.44pt;mso-wrap-distance-left:0.00pt;mso-wrap-distance-top:0.00pt;mso-wrap-distance-right:0.00pt;mso-wrap-distance-bottom:0.00pt;z-index:1;" stroked="false">
                <v:imagedata r:id="rId55"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highlight w:val="none"/>
        </w:rPr>
      </w:pPr>
      <w:r>
        <w:rPr>
          <w:b/>
          <w:bCs/>
          <w:highlight w:val="none"/>
        </w:rPr>
        <w:t xml:space="preserve">GIẤY PHÉP XÂY DỰNG</w:t>
      </w:r>
      <w:r>
        <w:rPr>
          <w:b/>
          <w:bCs/>
          <w:highlight w:val="none"/>
        </w:rPr>
      </w:r>
      <w:r>
        <w:rPr>
          <w:b/>
          <w:bCs/>
          <w:highlight w:val="none"/>
        </w:rPr>
      </w:r>
    </w:p>
    <w:p>
      <w:pPr>
        <w:pBdr/>
        <w:spacing w:after="200" w:line="276" w:lineRule="auto"/>
        <w:ind/>
        <w:jc w:val="center"/>
        <w:rPr>
          <w:b/>
          <w:bCs/>
          <w:i/>
          <w:highlight w:val="none"/>
        </w:rPr>
      </w:pPr>
      <w:r>
        <w:rPr>
          <w:b/>
          <w:bCs/>
          <w:i/>
          <w:iCs/>
          <w:highlight w:val="none"/>
        </w:rPr>
        <w:t xml:space="preserve">Sổ 1</w:t>
      </w:r>
      <w:r>
        <w:rPr>
          <w:b/>
          <w:bCs/>
          <w:i/>
          <w:highlight w:val="none"/>
        </w:rPr>
      </w:r>
      <w:r>
        <w:rPr>
          <w:b/>
          <w:bCs/>
          <w:i/>
          <w:highlight w:val="none"/>
        </w:rPr>
      </w:r>
    </w:p>
    <w:p>
      <w:pPr>
        <w:pBdr/>
        <w:spacing w:after="200" w:line="276" w:lineRule="auto"/>
        <w:ind/>
        <w:jc w:val="center"/>
        <w:rPr>
          <w:b/>
          <w:bCs/>
          <w:i/>
          <w:highlight w:val="none"/>
        </w:rPr>
      </w:pPr>
      <w:r>
        <w:rPr>
          <w:b/>
          <w:bCs/>
          <w:i/>
          <w:iCs/>
          <w:highlight w:val="none"/>
        </w:rPr>
      </w:r>
      <w:r>
        <mc:AlternateContent>
          <mc:Choice Requires="wpg">
            <w:drawing>
              <wp:inline xmlns:wp="http://schemas.openxmlformats.org/drawingml/2006/wordprocessingDrawing" distT="0" distB="0" distL="0" distR="0">
                <wp:extent cx="6014841" cy="8256460"/>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030412" name=""/>
                        <pic:cNvPicPr>
                          <a:picLocks noChangeAspect="1"/>
                        </pic:cNvPicPr>
                        <pic:nvPr/>
                      </pic:nvPicPr>
                      <pic:blipFill rotWithShape="1">
                        <a:blip r:embed="rId56"/>
                        <a:stretch/>
                      </pic:blipFill>
                      <pic:spPr bwMode="auto">
                        <a:xfrm flipH="0" flipV="0">
                          <a:off x="0" y="0"/>
                          <a:ext cx="6014841" cy="8256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473.61pt;height:650.11pt;mso-wrap-distance-left:0.00pt;mso-wrap-distance-top:0.00pt;mso-wrap-distance-right:0.00pt;mso-wrap-distance-bottom:0.00pt;z-index:1;" stroked="false">
                <v:imagedata r:id="rId56" o:title=""/>
                <o:lock v:ext="edit" rotation="t"/>
              </v:shape>
            </w:pict>
          </mc:Fallback>
        </mc:AlternateContent>
      </w:r>
      <w:r>
        <w:rPr>
          <w:b/>
          <w:bCs/>
          <w:i/>
          <w:highlight w:val="none"/>
        </w:rPr>
      </w:r>
      <w:r>
        <w:rPr>
          <w:b/>
          <w:bCs/>
          <w:i/>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b/>
          <w:bCs/>
          <w:i/>
          <w:iCs/>
          <w:highlight w:val="none"/>
        </w:rPr>
      </w:r>
      <w:r>
        <mc:AlternateContent>
          <mc:Choice Requires="wpg">
            <w:drawing>
              <wp:inline xmlns:wp="http://schemas.openxmlformats.org/drawingml/2006/wordprocessingDrawing" distT="0" distB="0" distL="0" distR="0">
                <wp:extent cx="6172451" cy="8528176"/>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8337" name=""/>
                        <pic:cNvPicPr>
                          <a:picLocks noChangeAspect="1"/>
                        </pic:cNvPicPr>
                        <pic:nvPr/>
                      </pic:nvPicPr>
                      <pic:blipFill rotWithShape="1">
                        <a:blip r:embed="rId57"/>
                        <a:stretch/>
                      </pic:blipFill>
                      <pic:spPr bwMode="auto">
                        <a:xfrm flipH="0" flipV="0">
                          <a:off x="0" y="0"/>
                          <a:ext cx="6172451" cy="8528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486.02pt;height:671.51pt;mso-wrap-distance-left:0.00pt;mso-wrap-distance-top:0.00pt;mso-wrap-distance-right:0.00pt;mso-wrap-distance-bottom:0.00pt;z-index:1;" stroked="false">
                <v:imagedata r:id="rId57"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5957230" cy="8324705"/>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85242" name=""/>
                        <pic:cNvPicPr>
                          <a:picLocks noChangeAspect="1"/>
                        </pic:cNvPicPr>
                        <pic:nvPr/>
                      </pic:nvPicPr>
                      <pic:blipFill rotWithShape="1">
                        <a:blip r:embed="rId58"/>
                        <a:stretch/>
                      </pic:blipFill>
                      <pic:spPr bwMode="auto">
                        <a:xfrm flipH="0" flipV="0">
                          <a:off x="0" y="0"/>
                          <a:ext cx="5957229" cy="83247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469.07pt;height:655.49pt;mso-wrap-distance-left:0.00pt;mso-wrap-distance-top:0.00pt;mso-wrap-distance-right:0.00pt;mso-wrap-distance-bottom:0.00pt;z-index:1;" stroked="false">
                <v:imagedata r:id="rId58"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87853" cy="8601796"/>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72113" name=""/>
                        <pic:cNvPicPr>
                          <a:picLocks noChangeAspect="1"/>
                        </pic:cNvPicPr>
                        <pic:nvPr/>
                      </pic:nvPicPr>
                      <pic:blipFill rotWithShape="1">
                        <a:blip r:embed="rId59"/>
                        <a:stretch/>
                      </pic:blipFill>
                      <pic:spPr bwMode="auto">
                        <a:xfrm flipH="0" flipV="0">
                          <a:off x="0" y="0"/>
                          <a:ext cx="6187853" cy="86017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487.23pt;height:677.31pt;mso-wrap-distance-left:0.00pt;mso-wrap-distance-top:0.00pt;mso-wrap-distance-right:0.00pt;mso-wrap-distance-bottom:0.00pt;z-index:1;" stroked="false">
                <v:imagedata r:id="rId59" o:title=""/>
                <o:lock v:ext="edit" rotation="t"/>
              </v:shape>
            </w:pict>
          </mc:Fallback>
        </mc:AlternateContent>
      </w:r>
      <w:r>
        <w:rPr>
          <w:highlight w:val="none"/>
        </w:rPr>
      </w:r>
      <w:r>
        <w:rPr>
          <w:highlight w:val="none"/>
        </w:rPr>
      </w:r>
    </w:p>
    <w:p>
      <w:pPr>
        <w:pBdr/>
        <w:shd w:val="nil" w:color="auto"/>
        <w:spacing/>
        <w:ind/>
        <w:rPr>
          <w:b/>
          <w:bCs/>
          <w:i/>
        </w:rPr>
      </w:pPr>
      <w:r>
        <w:rPr>
          <w:b/>
          <w:bCs/>
          <w:i/>
        </w:rPr>
        <w:br w:type="page" w:clear="all"/>
      </w:r>
      <w:r>
        <w:rPr>
          <w:b/>
          <w:bCs/>
          <w:i/>
        </w:rPr>
      </w:r>
      <w:r>
        <w:rPr>
          <w:b/>
          <w:bCs/>
          <w:i/>
        </w:rPr>
      </w:r>
    </w:p>
    <w:p>
      <w:pPr>
        <w:pBdr/>
        <w:spacing w:after="200" w:line="276" w:lineRule="auto"/>
        <w:ind/>
        <w:jc w:val="center"/>
        <w:rPr>
          <w:b/>
          <w:bCs/>
          <w:i/>
          <w:highlight w:val="none"/>
        </w:rPr>
      </w:pPr>
      <w:r>
        <w:rPr>
          <w:b/>
          <w:bCs/>
          <w:i/>
          <w:iCs/>
          <w:highlight w:val="none"/>
        </w:rPr>
        <w:t xml:space="preserve">Sổ 2</w:t>
      </w:r>
      <w:r>
        <w:rPr>
          <w:b/>
          <w:bCs/>
          <w:i/>
          <w:highlight w:val="none"/>
        </w:rPr>
      </w:r>
      <w:r>
        <w:rPr>
          <w:b/>
          <w:bCs/>
          <w:i/>
          <w:highlight w:val="none"/>
        </w:rPr>
      </w:r>
    </w:p>
    <w:p>
      <w:pPr>
        <w:pBdr/>
        <w:spacing w:after="200" w:line="276" w:lineRule="auto"/>
        <w:ind/>
        <w:jc w:val="center"/>
        <w:rPr>
          <w:highlight w:val="none"/>
        </w:rPr>
      </w:pPr>
      <w:r>
        <w:rPr>
          <w:b/>
          <w:bCs/>
          <w:i/>
          <w:iCs/>
          <w:highlight w:val="none"/>
        </w:rPr>
      </w:r>
      <w:r>
        <mc:AlternateContent>
          <mc:Choice Requires="wpg">
            <w:drawing>
              <wp:inline xmlns:wp="http://schemas.openxmlformats.org/drawingml/2006/wordprocessingDrawing" distT="0" distB="0" distL="0" distR="0">
                <wp:extent cx="5955335" cy="8299242"/>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91874" name=""/>
                        <pic:cNvPicPr>
                          <a:picLocks noChangeAspect="1"/>
                        </pic:cNvPicPr>
                        <pic:nvPr/>
                      </pic:nvPicPr>
                      <pic:blipFill rotWithShape="1">
                        <a:blip r:embed="rId60"/>
                        <a:stretch/>
                      </pic:blipFill>
                      <pic:spPr bwMode="auto">
                        <a:xfrm flipH="0" flipV="0">
                          <a:off x="0" y="0"/>
                          <a:ext cx="5955334" cy="82992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468.92pt;height:653.48pt;mso-wrap-distance-left:0.00pt;mso-wrap-distance-top:0.00pt;mso-wrap-distance-right:0.00pt;mso-wrap-distance-bottom:0.00pt;z-index:1;" stroked="false">
                <v:imagedata r:id="rId60"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11838" cy="8207620"/>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728024" name=""/>
                        <pic:cNvPicPr>
                          <a:picLocks noChangeAspect="1"/>
                        </pic:cNvPicPr>
                        <pic:nvPr/>
                      </pic:nvPicPr>
                      <pic:blipFill rotWithShape="1">
                        <a:blip r:embed="rId61"/>
                        <a:stretch/>
                      </pic:blipFill>
                      <pic:spPr bwMode="auto">
                        <a:xfrm flipH="0" flipV="0">
                          <a:off x="0" y="0"/>
                          <a:ext cx="6111837" cy="82076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481.25pt;height:646.27pt;mso-wrap-distance-left:0.00pt;mso-wrap-distance-top:0.00pt;mso-wrap-distance-right:0.00pt;mso-wrap-distance-bottom:0.00pt;z-index:1;" stroked="false">
                <v:imagedata r:id="rId61"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71903" cy="8368001"/>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17234" name=""/>
                        <pic:cNvPicPr>
                          <a:picLocks noChangeAspect="1"/>
                        </pic:cNvPicPr>
                        <pic:nvPr/>
                      </pic:nvPicPr>
                      <pic:blipFill rotWithShape="1">
                        <a:blip r:embed="rId62"/>
                        <a:stretch/>
                      </pic:blipFill>
                      <pic:spPr bwMode="auto">
                        <a:xfrm flipH="0" flipV="0">
                          <a:off x="0" y="0"/>
                          <a:ext cx="6071902" cy="8368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478.10pt;height:658.90pt;mso-wrap-distance-left:0.00pt;mso-wrap-distance-top:0.00pt;mso-wrap-distance-right:0.00pt;mso-wrap-distance-bottom:0.00pt;z-index:1;" stroked="false">
                <v:imagedata r:id="rId62"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69653" cy="8740342"/>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08018" name=""/>
                        <pic:cNvPicPr>
                          <a:picLocks noChangeAspect="1"/>
                        </pic:cNvPicPr>
                        <pic:nvPr/>
                      </pic:nvPicPr>
                      <pic:blipFill rotWithShape="1">
                        <a:blip r:embed="rId63"/>
                        <a:stretch/>
                      </pic:blipFill>
                      <pic:spPr bwMode="auto">
                        <a:xfrm flipH="0" flipV="0">
                          <a:off x="0" y="0"/>
                          <a:ext cx="6169653" cy="87403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485.80pt;height:688.22pt;mso-wrap-distance-left:0.00pt;mso-wrap-distance-top:0.00pt;mso-wrap-distance-right:0.00pt;mso-wrap-distance-bottom:0.00pt;z-index:1;" stroked="false">
                <v:imagedata r:id="rId63"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73515" cy="8912228"/>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24773" name=""/>
                        <pic:cNvPicPr>
                          <a:picLocks noChangeAspect="1"/>
                        </pic:cNvPicPr>
                        <pic:nvPr/>
                      </pic:nvPicPr>
                      <pic:blipFill rotWithShape="1">
                        <a:blip r:embed="rId64"/>
                        <a:stretch/>
                      </pic:blipFill>
                      <pic:spPr bwMode="auto">
                        <a:xfrm flipH="0" flipV="0">
                          <a:off x="0" y="0"/>
                          <a:ext cx="6173514" cy="89122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486.10pt;height:701.75pt;mso-wrap-distance-left:0.00pt;mso-wrap-distance-top:0.00pt;mso-wrap-distance-right:0.00pt;mso-wrap-distance-bottom:0.00pt;z-index:1;" stroked="false">
                <v:imagedata r:id="rId64"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32998"/>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14276" name=""/>
                        <pic:cNvPicPr>
                          <a:picLocks noChangeAspect="1"/>
                        </pic:cNvPicPr>
                        <pic:nvPr/>
                      </pic:nvPicPr>
                      <pic:blipFill rotWithShape="1">
                        <a:blip r:embed="rId65"/>
                        <a:stretch/>
                      </pic:blipFill>
                      <pic:spPr bwMode="auto">
                        <a:xfrm>
                          <a:off x="0" y="0"/>
                          <a:ext cx="6048374"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width:476.25pt;height:632.52pt;mso-wrap-distance-left:0.00pt;mso-wrap-distance-top:0.00pt;mso-wrap-distance-right:0.00pt;mso-wrap-distance-bottom:0.00pt;z-index:1;" stroked="false">
                <v:imagedata r:id="rId65" o:title=""/>
                <o:lock v:ext="edit" rotation="t"/>
              </v:shape>
            </w:pict>
          </mc:Fallback>
        </mc:AlternateContent>
      </w:r>
      <w:r>
        <w:rPr>
          <w:highlight w:val="none"/>
        </w:rPr>
      </w:r>
      <w:r>
        <w:rPr>
          <w:highlight w:val="none"/>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b/>
          <w:bCs/>
          <w:i/>
        </w:rPr>
      </w:r>
      <w:r>
        <w:rPr>
          <w:b/>
          <w:bCs/>
          <w:i/>
        </w:rPr>
      </w:r>
      <w:r>
        <w:rPr>
          <w:b/>
          <w:bCs/>
          <w:i/>
        </w:rPr>
      </w:r>
    </w:p>
    <w:p>
      <w:pPr>
        <w:pBdr/>
        <w:spacing w:after="200" w:line="276" w:lineRule="auto"/>
        <w:ind/>
        <w:jc w:val="center"/>
        <w:rPr>
          <w:b/>
          <w:bCs/>
          <w:i/>
        </w:rPr>
      </w:pPr>
      <w:r>
        <w:rPr>
          <w:highlight w:val="none"/>
        </w:rPr>
      </w:r>
      <w:r>
        <mc:AlternateContent>
          <mc:Choice Requires="wpg">
            <w:drawing>
              <wp:inline xmlns:wp="http://schemas.openxmlformats.org/drawingml/2006/wordprocessingDrawing" distT="0" distB="0" distL="0" distR="0">
                <wp:extent cx="6210342" cy="8248110"/>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61799" name=""/>
                        <pic:cNvPicPr>
                          <a:picLocks noChangeAspect="1"/>
                        </pic:cNvPicPr>
                        <pic:nvPr/>
                      </pic:nvPicPr>
                      <pic:blipFill rotWithShape="1">
                        <a:blip r:embed="rId66"/>
                        <a:stretch/>
                      </pic:blipFill>
                      <pic:spPr bwMode="auto">
                        <a:xfrm flipH="0" flipV="0">
                          <a:off x="0" y="0"/>
                          <a:ext cx="6210341" cy="8248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489.00pt;height:649.46pt;mso-wrap-distance-left:0.00pt;mso-wrap-distance-top:0.00pt;mso-wrap-distance-right:0.00pt;mso-wrap-distance-bottom:0.00pt;z-index:1;" stroked="false">
                <v:imagedata r:id="rId66" o:title=""/>
                <o:lock v:ext="edit" rotation="t"/>
              </v:shape>
            </w:pict>
          </mc:Fallback>
        </mc:AlternateContent>
      </w:r>
      <w:r>
        <w:rPr>
          <w:b/>
          <w:bCs/>
          <w:i/>
        </w:rPr>
      </w:r>
      <w:r>
        <w:rPr>
          <w:b/>
          <w:bCs/>
          <w:i/>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5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5"/>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7B16F03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3B862E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4CC20C4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2ED472FD"/>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4">
    <w:nsid w:val="1D19B67C"/>
    <w:lvl w:ilvl="0">
      <w:isLgl w:val="false"/>
      <w:lvlJc w:val="left"/>
      <w:lvlText w:val="%1"/>
      <w:numFmt w:val="decimal"/>
      <w:pPr>
        <w:pBdr/>
        <w:spacing/>
        <w:ind w:hanging="360" w:left="360"/>
      </w:pPr>
      <w:rPr/>
      <w:start w:val="2"/>
      <w:suff w:val="tab"/>
    </w:lvl>
    <w:lvl w:ilvl="1">
      <w:isLgl w:val="false"/>
      <w:lvlJc w:val="left"/>
      <w:lvlText w:val="%1.%2"/>
      <w:numFmt w:val="decimal"/>
      <w:pPr>
        <w:pBdr/>
        <w:spacing/>
        <w:ind w:hanging="360" w:left="360"/>
      </w:pPr>
      <w:rPr/>
      <w:start w:val="1"/>
      <w:suff w:val="tab"/>
    </w:lvl>
    <w:lvl w:ilvl="2">
      <w:isLgl w:val="false"/>
      <w:lvlJc w:val="left"/>
      <w:lvlText w:val="%1.%2.%3"/>
      <w:numFmt w:val="decimal"/>
      <w:pPr>
        <w:pBdr/>
        <w:spacing/>
        <w:ind w:hanging="720" w:left="720"/>
      </w:pPr>
      <w:rPr/>
      <w:start w:val="1"/>
      <w:suff w:val="tab"/>
    </w:lvl>
    <w:lvl w:ilvl="3">
      <w:isLgl w:val="false"/>
      <w:lvlJc w:val="left"/>
      <w:lvlText w:val="%1.%2.%3.%4"/>
      <w:numFmt w:val="decimal"/>
      <w:pPr>
        <w:pBdr/>
        <w:spacing/>
        <w:ind w:hanging="720" w:left="720"/>
      </w:pPr>
      <w:rPr/>
      <w:start w:val="1"/>
      <w:suff w:val="tab"/>
    </w:lvl>
    <w:lvl w:ilvl="4">
      <w:isLgl w:val="false"/>
      <w:lvlJc w:val="left"/>
      <w:lvlText w:val="%1.%2.%3.%4.%5"/>
      <w:numFmt w:val="decimal"/>
      <w:pPr>
        <w:pBdr/>
        <w:spacing/>
        <w:ind w:hanging="1080" w:left="1080"/>
      </w:pPr>
      <w:rPr/>
      <w:start w:val="1"/>
      <w:suff w:val="tab"/>
    </w:lvl>
    <w:lvl w:ilvl="5">
      <w:isLgl w:val="false"/>
      <w:lvlJc w:val="left"/>
      <w:lvlText w:val="%1.%2.%3.%4.%5.%6"/>
      <w:numFmt w:val="decimal"/>
      <w:pPr>
        <w:pBdr/>
        <w:spacing/>
        <w:ind w:hanging="1080" w:left="1080"/>
      </w:pPr>
      <w:rPr/>
      <w:start w:val="1"/>
      <w:suff w:val="tab"/>
    </w:lvl>
    <w:lvl w:ilvl="6">
      <w:isLgl w:val="false"/>
      <w:lvlJc w:val="left"/>
      <w:lvlText w:val="%1.%2.%3.%4.%5.%6.%7"/>
      <w:numFmt w:val="decimal"/>
      <w:pPr>
        <w:pBdr/>
        <w:spacing/>
        <w:ind w:hanging="1440" w:left="1440"/>
      </w:pPr>
      <w:rPr/>
      <w:start w:val="1"/>
      <w:suff w:val="tab"/>
    </w:lvl>
    <w:lvl w:ilvl="7">
      <w:isLgl w:val="false"/>
      <w:lvlJc w:val="left"/>
      <w:lvlText w:val="%1.%2.%3.%4.%5.%6.%7.%8"/>
      <w:numFmt w:val="decimal"/>
      <w:pPr>
        <w:pBdr/>
        <w:spacing/>
        <w:ind w:hanging="1440" w:left="1440"/>
      </w:pPr>
      <w:rPr/>
      <w:start w:val="1"/>
      <w:suff w:val="tab"/>
    </w:lvl>
    <w:lvl w:ilvl="8">
      <w:isLgl w:val="false"/>
      <w:lvlJc w:val="left"/>
      <w:lvlText w:val="%1.%2.%3.%4.%5.%6.%7.%8.%9"/>
      <w:numFmt w:val="decimal"/>
      <w:pPr>
        <w:pBdr/>
        <w:spacing/>
        <w:ind w:hanging="1800" w:left="1800"/>
      </w:pPr>
      <w:rPr/>
      <w:start w:val="1"/>
      <w:suff w:val="tab"/>
    </w:lvl>
  </w:abstractNum>
  <w:abstractNum w:abstractNumId="45">
    <w:nsid w:val="636875A8"/>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213AFBC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7">
    <w:nsid w:val="48CA2E6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8">
    <w:nsid w:val="366BD22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9">
    <w:nsid w:val="1744DAD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3">
    <w:name w:val="Table Grid Light"/>
    <w:basedOn w:val="104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Plain Table 1"/>
    <w:basedOn w:val="104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Plain Table 2"/>
    <w:basedOn w:val="104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Plain Table 3"/>
    <w:basedOn w:val="10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Plain Table 4"/>
    <w:basedOn w:val="10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Plain Table 5"/>
    <w:basedOn w:val="10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w:basedOn w:val="104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1 Light - Accent 1"/>
    <w:basedOn w:val="10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1 Light - Accent 2"/>
    <w:basedOn w:val="10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1 Light - Accent 3"/>
    <w:basedOn w:val="10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 Accent 4"/>
    <w:basedOn w:val="10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1 Light - Accent 5"/>
    <w:basedOn w:val="10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1 Light - Accent 6"/>
    <w:basedOn w:val="10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w:basedOn w:val="10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2 - Accent 1"/>
    <w:basedOn w:val="10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2 - Accent 2"/>
    <w:basedOn w:val="10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2 - Accent 3"/>
    <w:basedOn w:val="10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 Accent 4"/>
    <w:basedOn w:val="10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2 - Accent 5"/>
    <w:basedOn w:val="10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2 - Accent 6"/>
    <w:basedOn w:val="10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w:basedOn w:val="10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3 - Accent 1"/>
    <w:basedOn w:val="10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3 - Accent 2"/>
    <w:basedOn w:val="10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3 - Accent 3"/>
    <w:basedOn w:val="10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 Accent 4"/>
    <w:basedOn w:val="10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3 - Accent 5"/>
    <w:basedOn w:val="10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3 - Accent 6"/>
    <w:basedOn w:val="10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w:basedOn w:val="104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4 - Accent 1"/>
    <w:basedOn w:val="104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4 - Accent 2"/>
    <w:basedOn w:val="104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4 - Accent 3"/>
    <w:basedOn w:val="104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 Accent 4"/>
    <w:basedOn w:val="104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4 - Accent 5"/>
    <w:basedOn w:val="104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4 - Accent 6"/>
    <w:basedOn w:val="104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5 Dark- Accent 1"/>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5 Dark - Accent 2"/>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5 Dark - Accent 3"/>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Accent 4"/>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5 Dark - Accent 5"/>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5 Dark - Accent 6"/>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6 Colorful"/>
    <w:basedOn w:val="104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5">
    <w:name w:val="Grid Table 6 Colorful - Accent 1"/>
    <w:basedOn w:val="104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6">
    <w:name w:val="Grid Table 6 Colorful - Accent 2"/>
    <w:basedOn w:val="10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7">
    <w:name w:val="Grid Table 6 Colorful - Accent 3"/>
    <w:basedOn w:val="104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8">
    <w:name w:val="Grid Table 6 Colorful - Accent 4"/>
    <w:basedOn w:val="10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9">
    <w:name w:val="Grid Table 6 Colorful - Accent 5"/>
    <w:basedOn w:val="104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0">
    <w:name w:val="Grid Table 6 Colorful - Accent 6"/>
    <w:basedOn w:val="104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1">
    <w:name w:val="Grid Table 7 Colorful"/>
    <w:basedOn w:val="104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7 Colorful - Accent 1"/>
    <w:basedOn w:val="104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7 Colorful - Accent 2"/>
    <w:basedOn w:val="104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7 Colorful - Accent 3"/>
    <w:basedOn w:val="104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7 Colorful - Accent 4"/>
    <w:basedOn w:val="104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7 Colorful - Accent 5"/>
    <w:basedOn w:val="104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7 Colorful - Accent 6"/>
    <w:basedOn w:val="104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1 Light - Accent 1"/>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1 Light - Accent 2"/>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1 Light - Accent 3"/>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 Accent 4"/>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1 Light - Accent 5"/>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1 Light - Accent 6"/>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w:basedOn w:val="104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2 - Accent 1"/>
    <w:basedOn w:val="104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2 - Accent 2"/>
    <w:basedOn w:val="104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2 - Accent 3"/>
    <w:basedOn w:val="104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 Accent 4"/>
    <w:basedOn w:val="104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2 - Accent 5"/>
    <w:basedOn w:val="104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2 - Accent 6"/>
    <w:basedOn w:val="104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w:basedOn w:val="10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3 - Accent 1"/>
    <w:basedOn w:val="104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3 - Accent 2"/>
    <w:basedOn w:val="10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3 - Accent 3"/>
    <w:basedOn w:val="104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 Accent 4"/>
    <w:basedOn w:val="10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3 - Accent 5"/>
    <w:basedOn w:val="104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3 - Accent 6"/>
    <w:basedOn w:val="104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w:basedOn w:val="10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4 - Accent 1"/>
    <w:basedOn w:val="104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4 - Accent 2"/>
    <w:basedOn w:val="104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4 - Accent 3"/>
    <w:basedOn w:val="104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4"/>
    <w:basedOn w:val="104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4 - Accent 5"/>
    <w:basedOn w:val="104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4 - Accent 6"/>
    <w:basedOn w:val="104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5 Dark"/>
    <w:basedOn w:val="104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5 Dark - Accent 1"/>
    <w:basedOn w:val="104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8">
    <w:name w:val="List Table 5 Dark - Accent 2"/>
    <w:basedOn w:val="104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9">
    <w:name w:val="List Table 5 Dark - Accent 3"/>
    <w:basedOn w:val="104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4"/>
    <w:basedOn w:val="104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5 Dark - Accent 5"/>
    <w:basedOn w:val="104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2">
    <w:name w:val="List Table 5 Dark - Accent 6"/>
    <w:basedOn w:val="104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3">
    <w:name w:val="List Table 6 Colorful"/>
    <w:basedOn w:val="104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6 Colorful - Accent 1"/>
    <w:basedOn w:val="104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6 Colorful - Accent 2"/>
    <w:basedOn w:val="104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6 Colorful - Accent 3"/>
    <w:basedOn w:val="104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4"/>
    <w:basedOn w:val="104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6 Colorful - Accent 5"/>
    <w:basedOn w:val="104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6 Colorful - Accent 6"/>
    <w:basedOn w:val="104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7 Colorful"/>
    <w:basedOn w:val="104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1">
    <w:name w:val="List Table 7 Colorful - Accent 1"/>
    <w:basedOn w:val="104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2">
    <w:name w:val="List Table 7 Colorful - Accent 2"/>
    <w:basedOn w:val="104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73">
    <w:name w:val="List Table 7 Colorful - Accent 3"/>
    <w:basedOn w:val="104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4">
    <w:name w:val="List Table 7 Colorful - Accent 4"/>
    <w:basedOn w:val="104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5">
    <w:name w:val="List Table 7 Colorful - Accent 5"/>
    <w:basedOn w:val="104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6">
    <w:name w:val="List Table 7 Colorful - Accent 6"/>
    <w:basedOn w:val="104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7">
    <w:name w:val="Lined - Accent"/>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ned - Accent 1"/>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Lined - Accent 2"/>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ned - Accent 3"/>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ned - Accent 4"/>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ned - Accent 5"/>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ned - Accent 6"/>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w:basedOn w:val="104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amp; Lined - Accent 1"/>
    <w:basedOn w:val="104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amp; Lined - Accent 2"/>
    <w:basedOn w:val="104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amp; Lined - Accent 3"/>
    <w:basedOn w:val="104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4"/>
    <w:basedOn w:val="104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amp; Lined - Accent 5"/>
    <w:basedOn w:val="104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amp; Lined - Accent 6"/>
    <w:basedOn w:val="104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w:basedOn w:val="104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 Accent 1"/>
    <w:basedOn w:val="10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 Accent 2"/>
    <w:basedOn w:val="10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 Accent 3"/>
    <w:basedOn w:val="10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 Accent 4"/>
    <w:basedOn w:val="10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 Accent 5"/>
    <w:basedOn w:val="10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Bordered - Accent 6"/>
    <w:basedOn w:val="10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8">
    <w:name w:val="Heading 5"/>
    <w:basedOn w:val="1039"/>
    <w:next w:val="1039"/>
    <w:link w:val="100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9">
    <w:name w:val="Heading 6"/>
    <w:basedOn w:val="1039"/>
    <w:next w:val="1039"/>
    <w:link w:val="100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00">
    <w:name w:val="Heading 7"/>
    <w:basedOn w:val="1039"/>
    <w:next w:val="1039"/>
    <w:link w:val="100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01">
    <w:name w:val="Heading 8"/>
    <w:basedOn w:val="1039"/>
    <w:next w:val="1039"/>
    <w:link w:val="100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02">
    <w:name w:val="Heading 9"/>
    <w:basedOn w:val="1039"/>
    <w:next w:val="1039"/>
    <w:link w:val="100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03">
    <w:name w:val="Heading 5 Char"/>
    <w:basedOn w:val="1044"/>
    <w:link w:val="998"/>
    <w:uiPriority w:val="9"/>
    <w:pPr>
      <w:pBdr/>
      <w:spacing/>
      <w:ind/>
    </w:pPr>
    <w:rPr>
      <w:rFonts w:ascii="Arial" w:hAnsi="Arial" w:eastAsia="Arial" w:cs="Arial"/>
      <w:color w:val="0f4761" w:themeColor="accent1" w:themeShade="BF"/>
    </w:rPr>
  </w:style>
  <w:style w:type="character" w:styleId="1004">
    <w:name w:val="Heading 6 Char"/>
    <w:basedOn w:val="1044"/>
    <w:link w:val="999"/>
    <w:uiPriority w:val="9"/>
    <w:pPr>
      <w:pBdr/>
      <w:spacing/>
      <w:ind/>
    </w:pPr>
    <w:rPr>
      <w:rFonts w:ascii="Arial" w:hAnsi="Arial" w:eastAsia="Arial" w:cs="Arial"/>
      <w:i/>
      <w:iCs/>
      <w:color w:val="595959" w:themeColor="text1" w:themeTint="A6"/>
    </w:rPr>
  </w:style>
  <w:style w:type="character" w:styleId="1005">
    <w:name w:val="Heading 7 Char"/>
    <w:basedOn w:val="1044"/>
    <w:link w:val="1000"/>
    <w:uiPriority w:val="9"/>
    <w:pPr>
      <w:pBdr/>
      <w:spacing/>
      <w:ind/>
    </w:pPr>
    <w:rPr>
      <w:rFonts w:ascii="Arial" w:hAnsi="Arial" w:eastAsia="Arial" w:cs="Arial"/>
      <w:color w:val="595959" w:themeColor="text1" w:themeTint="A6"/>
    </w:rPr>
  </w:style>
  <w:style w:type="character" w:styleId="1006">
    <w:name w:val="Heading 8 Char"/>
    <w:basedOn w:val="1044"/>
    <w:link w:val="1001"/>
    <w:uiPriority w:val="9"/>
    <w:pPr>
      <w:pBdr/>
      <w:spacing/>
      <w:ind/>
    </w:pPr>
    <w:rPr>
      <w:rFonts w:ascii="Arial" w:hAnsi="Arial" w:eastAsia="Arial" w:cs="Arial"/>
      <w:i/>
      <w:iCs/>
      <w:color w:val="272727" w:themeColor="text1" w:themeTint="D8"/>
    </w:rPr>
  </w:style>
  <w:style w:type="character" w:styleId="1007">
    <w:name w:val="Heading 9 Char"/>
    <w:basedOn w:val="1044"/>
    <w:link w:val="1002"/>
    <w:uiPriority w:val="9"/>
    <w:pPr>
      <w:pBdr/>
      <w:spacing/>
      <w:ind/>
    </w:pPr>
    <w:rPr>
      <w:rFonts w:ascii="Arial" w:hAnsi="Arial" w:eastAsia="Arial" w:cs="Arial"/>
      <w:i/>
      <w:iCs/>
      <w:color w:val="272727" w:themeColor="text1" w:themeTint="D8"/>
    </w:rPr>
  </w:style>
  <w:style w:type="paragraph" w:styleId="1008">
    <w:name w:val="Subtitle"/>
    <w:basedOn w:val="1039"/>
    <w:next w:val="1039"/>
    <w:link w:val="1009"/>
    <w:uiPriority w:val="11"/>
    <w:qFormat/>
    <w:pPr>
      <w:numPr>
        <w:ilvl w:val="1"/>
      </w:numPr>
      <w:pBdr/>
      <w:spacing/>
      <w:ind/>
    </w:pPr>
    <w:rPr>
      <w:color w:val="595959" w:themeColor="text1" w:themeTint="A6"/>
      <w:spacing w:val="15"/>
      <w:sz w:val="28"/>
      <w:szCs w:val="28"/>
    </w:rPr>
  </w:style>
  <w:style w:type="character" w:styleId="1009">
    <w:name w:val="Subtitle Char"/>
    <w:basedOn w:val="1044"/>
    <w:link w:val="1008"/>
    <w:uiPriority w:val="11"/>
    <w:pPr>
      <w:pBdr/>
      <w:spacing/>
      <w:ind/>
    </w:pPr>
    <w:rPr>
      <w:color w:val="595959" w:themeColor="text1" w:themeTint="A6"/>
      <w:spacing w:val="15"/>
      <w:sz w:val="28"/>
      <w:szCs w:val="28"/>
    </w:rPr>
  </w:style>
  <w:style w:type="paragraph" w:styleId="1010">
    <w:name w:val="Quote"/>
    <w:basedOn w:val="1039"/>
    <w:next w:val="1039"/>
    <w:link w:val="1011"/>
    <w:uiPriority w:val="29"/>
    <w:qFormat/>
    <w:pPr>
      <w:pBdr/>
      <w:spacing w:before="160"/>
      <w:ind/>
      <w:jc w:val="center"/>
    </w:pPr>
    <w:rPr>
      <w:i/>
      <w:iCs/>
      <w:color w:val="404040" w:themeColor="text1" w:themeTint="BF"/>
    </w:rPr>
  </w:style>
  <w:style w:type="character" w:styleId="1011">
    <w:name w:val="Quote Char"/>
    <w:basedOn w:val="1044"/>
    <w:link w:val="1010"/>
    <w:uiPriority w:val="29"/>
    <w:pPr>
      <w:pBdr/>
      <w:spacing/>
      <w:ind/>
    </w:pPr>
    <w:rPr>
      <w:i/>
      <w:iCs/>
      <w:color w:val="404040" w:themeColor="text1" w:themeTint="BF"/>
    </w:rPr>
  </w:style>
  <w:style w:type="character" w:styleId="1012">
    <w:name w:val="Intense Emphasis"/>
    <w:basedOn w:val="1044"/>
    <w:uiPriority w:val="21"/>
    <w:qFormat/>
    <w:pPr>
      <w:pBdr/>
      <w:spacing/>
      <w:ind/>
    </w:pPr>
    <w:rPr>
      <w:i/>
      <w:iCs/>
      <w:color w:val="0f4761" w:themeColor="accent1" w:themeShade="BF"/>
    </w:rPr>
  </w:style>
  <w:style w:type="paragraph" w:styleId="1013">
    <w:name w:val="Intense Quote"/>
    <w:basedOn w:val="1039"/>
    <w:next w:val="1039"/>
    <w:link w:val="101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4">
    <w:name w:val="Intense Quote Char"/>
    <w:basedOn w:val="1044"/>
    <w:link w:val="1013"/>
    <w:uiPriority w:val="30"/>
    <w:pPr>
      <w:pBdr/>
      <w:spacing/>
      <w:ind/>
    </w:pPr>
    <w:rPr>
      <w:i/>
      <w:iCs/>
      <w:color w:val="0f4761" w:themeColor="accent1" w:themeShade="BF"/>
    </w:rPr>
  </w:style>
  <w:style w:type="character" w:styleId="1015">
    <w:name w:val="Intense Reference"/>
    <w:basedOn w:val="1044"/>
    <w:uiPriority w:val="32"/>
    <w:qFormat/>
    <w:pPr>
      <w:pBdr/>
      <w:spacing/>
      <w:ind/>
    </w:pPr>
    <w:rPr>
      <w:b/>
      <w:bCs/>
      <w:smallCaps/>
      <w:color w:val="0f4761" w:themeColor="accent1" w:themeShade="BF"/>
      <w:spacing w:val="5"/>
    </w:rPr>
  </w:style>
  <w:style w:type="paragraph" w:styleId="1016">
    <w:name w:val="No Spacing"/>
    <w:basedOn w:val="1039"/>
    <w:uiPriority w:val="1"/>
    <w:qFormat/>
    <w:pPr>
      <w:pBdr/>
      <w:spacing w:after="0" w:line="240" w:lineRule="auto"/>
      <w:ind/>
    </w:pPr>
  </w:style>
  <w:style w:type="character" w:styleId="1017">
    <w:name w:val="Subtle Emphasis"/>
    <w:basedOn w:val="1044"/>
    <w:uiPriority w:val="19"/>
    <w:qFormat/>
    <w:pPr>
      <w:pBdr/>
      <w:spacing/>
      <w:ind/>
    </w:pPr>
    <w:rPr>
      <w:i/>
      <w:iCs/>
      <w:color w:val="404040" w:themeColor="text1" w:themeTint="BF"/>
    </w:rPr>
  </w:style>
  <w:style w:type="character" w:styleId="1018">
    <w:name w:val="Subtle Reference"/>
    <w:basedOn w:val="1044"/>
    <w:uiPriority w:val="31"/>
    <w:qFormat/>
    <w:pPr>
      <w:pBdr/>
      <w:spacing/>
      <w:ind/>
    </w:pPr>
    <w:rPr>
      <w:smallCaps/>
      <w:color w:val="5a5a5a" w:themeColor="text1" w:themeTint="A5"/>
    </w:rPr>
  </w:style>
  <w:style w:type="character" w:styleId="1019">
    <w:name w:val="Book Title"/>
    <w:basedOn w:val="1044"/>
    <w:uiPriority w:val="33"/>
    <w:qFormat/>
    <w:pPr>
      <w:pBdr/>
      <w:spacing/>
      <w:ind/>
    </w:pPr>
    <w:rPr>
      <w:b/>
      <w:bCs/>
      <w:i/>
      <w:iCs/>
      <w:spacing w:val="5"/>
    </w:rPr>
  </w:style>
  <w:style w:type="paragraph" w:styleId="1020">
    <w:name w:val="Caption"/>
    <w:basedOn w:val="1039"/>
    <w:next w:val="1039"/>
    <w:uiPriority w:val="35"/>
    <w:unhideWhenUsed/>
    <w:qFormat/>
    <w:pPr>
      <w:pBdr/>
      <w:spacing w:after="200" w:line="240" w:lineRule="auto"/>
      <w:ind/>
    </w:pPr>
    <w:rPr>
      <w:i/>
      <w:iCs/>
      <w:color w:val="0e2841" w:themeColor="text2"/>
      <w:sz w:val="18"/>
      <w:szCs w:val="18"/>
    </w:rPr>
  </w:style>
  <w:style w:type="paragraph" w:styleId="1021">
    <w:name w:val="footnote text"/>
    <w:basedOn w:val="1039"/>
    <w:link w:val="1022"/>
    <w:uiPriority w:val="99"/>
    <w:semiHidden/>
    <w:unhideWhenUsed/>
    <w:pPr>
      <w:pBdr/>
      <w:spacing w:after="0" w:line="240" w:lineRule="auto"/>
      <w:ind/>
    </w:pPr>
    <w:rPr>
      <w:sz w:val="20"/>
      <w:szCs w:val="20"/>
    </w:rPr>
  </w:style>
  <w:style w:type="character" w:styleId="1022">
    <w:name w:val="Footnote Text Char"/>
    <w:basedOn w:val="1044"/>
    <w:link w:val="1021"/>
    <w:uiPriority w:val="99"/>
    <w:semiHidden/>
    <w:pPr>
      <w:pBdr/>
      <w:spacing/>
      <w:ind/>
    </w:pPr>
    <w:rPr>
      <w:sz w:val="20"/>
      <w:szCs w:val="20"/>
    </w:rPr>
  </w:style>
  <w:style w:type="character" w:styleId="1023">
    <w:name w:val="footnote reference"/>
    <w:basedOn w:val="1044"/>
    <w:uiPriority w:val="99"/>
    <w:semiHidden/>
    <w:unhideWhenUsed/>
    <w:pPr>
      <w:pBdr/>
      <w:spacing/>
      <w:ind/>
    </w:pPr>
    <w:rPr>
      <w:vertAlign w:val="superscript"/>
    </w:rPr>
  </w:style>
  <w:style w:type="paragraph" w:styleId="1024">
    <w:name w:val="endnote text"/>
    <w:basedOn w:val="1039"/>
    <w:link w:val="1025"/>
    <w:uiPriority w:val="99"/>
    <w:semiHidden/>
    <w:unhideWhenUsed/>
    <w:pPr>
      <w:pBdr/>
      <w:spacing w:after="0" w:line="240" w:lineRule="auto"/>
      <w:ind/>
    </w:pPr>
    <w:rPr>
      <w:sz w:val="20"/>
      <w:szCs w:val="20"/>
    </w:rPr>
  </w:style>
  <w:style w:type="character" w:styleId="1025">
    <w:name w:val="Endnote Text Char"/>
    <w:basedOn w:val="1044"/>
    <w:link w:val="1024"/>
    <w:uiPriority w:val="99"/>
    <w:semiHidden/>
    <w:pPr>
      <w:pBdr/>
      <w:spacing/>
      <w:ind/>
    </w:pPr>
    <w:rPr>
      <w:sz w:val="20"/>
      <w:szCs w:val="20"/>
    </w:rPr>
  </w:style>
  <w:style w:type="character" w:styleId="1026">
    <w:name w:val="endnote reference"/>
    <w:basedOn w:val="1044"/>
    <w:uiPriority w:val="99"/>
    <w:semiHidden/>
    <w:unhideWhenUsed/>
    <w:pPr>
      <w:pBdr/>
      <w:spacing/>
      <w:ind/>
    </w:pPr>
    <w:rPr>
      <w:vertAlign w:val="superscript"/>
    </w:rPr>
  </w:style>
  <w:style w:type="paragraph" w:styleId="1027">
    <w:name w:val="toc 1"/>
    <w:basedOn w:val="1039"/>
    <w:next w:val="1039"/>
    <w:uiPriority w:val="39"/>
    <w:unhideWhenUsed/>
    <w:pPr>
      <w:pBdr/>
      <w:spacing w:after="100"/>
      <w:ind/>
    </w:pPr>
  </w:style>
  <w:style w:type="paragraph" w:styleId="1028">
    <w:name w:val="toc 2"/>
    <w:basedOn w:val="1039"/>
    <w:next w:val="1039"/>
    <w:uiPriority w:val="39"/>
    <w:unhideWhenUsed/>
    <w:pPr>
      <w:pBdr/>
      <w:spacing w:after="100"/>
      <w:ind w:left="220"/>
    </w:pPr>
  </w:style>
  <w:style w:type="paragraph" w:styleId="1029">
    <w:name w:val="toc 3"/>
    <w:basedOn w:val="1039"/>
    <w:next w:val="1039"/>
    <w:uiPriority w:val="39"/>
    <w:unhideWhenUsed/>
    <w:pPr>
      <w:pBdr/>
      <w:spacing w:after="100"/>
      <w:ind w:left="440"/>
    </w:pPr>
  </w:style>
  <w:style w:type="paragraph" w:styleId="1030">
    <w:name w:val="toc 4"/>
    <w:basedOn w:val="1039"/>
    <w:next w:val="1039"/>
    <w:uiPriority w:val="39"/>
    <w:unhideWhenUsed/>
    <w:pPr>
      <w:pBdr/>
      <w:spacing w:after="100"/>
      <w:ind w:left="660"/>
    </w:pPr>
  </w:style>
  <w:style w:type="paragraph" w:styleId="1031">
    <w:name w:val="toc 5"/>
    <w:basedOn w:val="1039"/>
    <w:next w:val="1039"/>
    <w:uiPriority w:val="39"/>
    <w:unhideWhenUsed/>
    <w:pPr>
      <w:pBdr/>
      <w:spacing w:after="100"/>
      <w:ind w:left="880"/>
    </w:pPr>
  </w:style>
  <w:style w:type="paragraph" w:styleId="1032">
    <w:name w:val="toc 6"/>
    <w:basedOn w:val="1039"/>
    <w:next w:val="1039"/>
    <w:uiPriority w:val="39"/>
    <w:unhideWhenUsed/>
    <w:pPr>
      <w:pBdr/>
      <w:spacing w:after="100"/>
      <w:ind w:left="1100"/>
    </w:pPr>
  </w:style>
  <w:style w:type="paragraph" w:styleId="1033">
    <w:name w:val="toc 7"/>
    <w:basedOn w:val="1039"/>
    <w:next w:val="1039"/>
    <w:uiPriority w:val="39"/>
    <w:unhideWhenUsed/>
    <w:pPr>
      <w:pBdr/>
      <w:spacing w:after="100"/>
      <w:ind w:left="1320"/>
    </w:pPr>
  </w:style>
  <w:style w:type="paragraph" w:styleId="1034">
    <w:name w:val="toc 8"/>
    <w:basedOn w:val="1039"/>
    <w:next w:val="1039"/>
    <w:uiPriority w:val="39"/>
    <w:unhideWhenUsed/>
    <w:pPr>
      <w:pBdr/>
      <w:spacing w:after="100"/>
      <w:ind w:left="1540"/>
    </w:pPr>
  </w:style>
  <w:style w:type="paragraph" w:styleId="1035">
    <w:name w:val="toc 9"/>
    <w:basedOn w:val="1039"/>
    <w:next w:val="1039"/>
    <w:uiPriority w:val="39"/>
    <w:unhideWhenUsed/>
    <w:pPr>
      <w:pBdr/>
      <w:spacing w:after="100"/>
      <w:ind w:left="1760"/>
    </w:pPr>
  </w:style>
  <w:style w:type="character" w:styleId="1036">
    <w:name w:val="Placeholder Text"/>
    <w:basedOn w:val="1044"/>
    <w:uiPriority w:val="99"/>
    <w:semiHidden/>
    <w:pPr>
      <w:pBdr/>
      <w:spacing/>
      <w:ind/>
    </w:pPr>
    <w:rPr>
      <w:color w:val="666666"/>
    </w:rPr>
  </w:style>
  <w:style w:type="paragraph" w:styleId="1037">
    <w:name w:val="TOC Heading"/>
    <w:uiPriority w:val="39"/>
    <w:unhideWhenUsed/>
    <w:pPr>
      <w:pBdr/>
      <w:spacing/>
      <w:ind/>
    </w:pPr>
  </w:style>
  <w:style w:type="paragraph" w:styleId="1038">
    <w:name w:val="table of figures"/>
    <w:basedOn w:val="1039"/>
    <w:next w:val="1039"/>
    <w:uiPriority w:val="99"/>
    <w:unhideWhenUsed/>
    <w:pPr>
      <w:pBdr/>
      <w:spacing w:after="0" w:afterAutospacing="0"/>
      <w:ind/>
    </w:pPr>
  </w:style>
  <w:style w:type="paragraph" w:styleId="1039" w:default="1">
    <w:name w:val="Normal"/>
    <w:qFormat/>
    <w:pPr>
      <w:pBdr/>
      <w:spacing w:after="0" w:line="240" w:lineRule="auto"/>
      <w:ind/>
    </w:pPr>
    <w:rPr>
      <w:rFonts w:ascii="Times New Roman" w:hAnsi="Times New Roman" w:eastAsia="Times New Roman" w:cs="Times New Roman"/>
      <w:sz w:val="24"/>
      <w:szCs w:val="24"/>
    </w:rPr>
  </w:style>
  <w:style w:type="paragraph" w:styleId="1040">
    <w:name w:val="Heading 1"/>
    <w:basedOn w:val="1039"/>
    <w:next w:val="1039"/>
    <w:link w:val="1047"/>
    <w:qFormat/>
    <w:pPr>
      <w:keepNext w:val="true"/>
      <w:pBdr/>
      <w:spacing w:after="120" w:before="120"/>
      <w:ind/>
      <w:jc w:val="center"/>
      <w:outlineLvl w:val="0"/>
    </w:pPr>
    <w:rPr>
      <w:b/>
      <w:bCs/>
      <w:sz w:val="27"/>
      <w:szCs w:val="27"/>
    </w:rPr>
  </w:style>
  <w:style w:type="paragraph" w:styleId="1041">
    <w:name w:val="Heading 2"/>
    <w:basedOn w:val="1039"/>
    <w:next w:val="1039"/>
    <w:link w:val="104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42">
    <w:name w:val="Heading 3"/>
    <w:basedOn w:val="1039"/>
    <w:next w:val="1039"/>
    <w:link w:val="1049"/>
    <w:qFormat/>
    <w:pPr>
      <w:keepNext w:val="true"/>
      <w:pBdr/>
      <w:spacing w:before="60"/>
      <w:ind/>
      <w:outlineLvl w:val="2"/>
    </w:pPr>
    <w:rPr>
      <w:sz w:val="28"/>
      <w:szCs w:val="28"/>
    </w:rPr>
  </w:style>
  <w:style w:type="paragraph" w:styleId="1043">
    <w:name w:val="Heading 4"/>
    <w:basedOn w:val="1039"/>
    <w:next w:val="1039"/>
    <w:link w:val="1050"/>
    <w:qFormat/>
    <w:pPr>
      <w:keepNext w:val="true"/>
      <w:pBdr/>
      <w:spacing/>
      <w:ind/>
      <w:jc w:val="center"/>
      <w:outlineLvl w:val="3"/>
    </w:pPr>
    <w:rPr>
      <w:b/>
      <w:bCs/>
    </w:rPr>
  </w:style>
  <w:style w:type="character" w:styleId="1044" w:default="1">
    <w:name w:val="Default Paragraph Font"/>
    <w:uiPriority w:val="1"/>
    <w:semiHidden/>
    <w:unhideWhenUsed/>
    <w:pPr>
      <w:pBdr/>
      <w:spacing/>
      <w:ind/>
    </w:pPr>
  </w:style>
  <w:style w:type="table" w:styleId="104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6" w:default="1">
    <w:name w:val="No List"/>
    <w:uiPriority w:val="99"/>
    <w:semiHidden/>
    <w:unhideWhenUsed/>
    <w:pPr>
      <w:pBdr/>
      <w:spacing/>
      <w:ind/>
    </w:pPr>
  </w:style>
  <w:style w:type="character" w:styleId="1047" w:customStyle="1">
    <w:name w:val="Heading 1 Char"/>
    <w:basedOn w:val="1044"/>
    <w:link w:val="1040"/>
    <w:pPr>
      <w:pBdr/>
      <w:spacing/>
      <w:ind/>
    </w:pPr>
    <w:rPr>
      <w:rFonts w:ascii="Times New Roman" w:hAnsi="Times New Roman" w:eastAsia="Times New Roman" w:cs="Times New Roman"/>
      <w:b/>
      <w:bCs/>
      <w:sz w:val="27"/>
      <w:szCs w:val="27"/>
    </w:rPr>
  </w:style>
  <w:style w:type="character" w:styleId="1048" w:customStyle="1">
    <w:name w:val="Heading 2 Char"/>
    <w:basedOn w:val="1044"/>
    <w:link w:val="1041"/>
    <w:uiPriority w:val="9"/>
    <w:pPr>
      <w:pBdr/>
      <w:spacing/>
      <w:ind/>
    </w:pPr>
    <w:rPr>
      <w:rFonts w:asciiTheme="majorHAnsi" w:hAnsiTheme="majorHAnsi" w:eastAsiaTheme="majorEastAsia" w:cstheme="majorBidi"/>
      <w:color w:val="365f91" w:themeColor="accent1" w:themeShade="BF"/>
      <w:sz w:val="26"/>
      <w:szCs w:val="26"/>
    </w:rPr>
  </w:style>
  <w:style w:type="character" w:styleId="1049" w:customStyle="1">
    <w:name w:val="Heading 3 Char"/>
    <w:basedOn w:val="1044"/>
    <w:link w:val="1042"/>
    <w:pPr>
      <w:pBdr/>
      <w:spacing/>
      <w:ind/>
    </w:pPr>
    <w:rPr>
      <w:rFonts w:ascii="Times New Roman" w:hAnsi="Times New Roman" w:eastAsia="Times New Roman" w:cs="Times New Roman"/>
      <w:sz w:val="28"/>
      <w:szCs w:val="28"/>
    </w:rPr>
  </w:style>
  <w:style w:type="character" w:styleId="1050" w:customStyle="1">
    <w:name w:val="Heading 4 Char"/>
    <w:basedOn w:val="1044"/>
    <w:link w:val="1043"/>
    <w:pPr>
      <w:pBdr/>
      <w:spacing/>
      <w:ind/>
    </w:pPr>
    <w:rPr>
      <w:rFonts w:ascii="Times New Roman" w:hAnsi="Times New Roman" w:eastAsia="Times New Roman" w:cs="Times New Roman"/>
      <w:b/>
      <w:bCs/>
      <w:sz w:val="24"/>
      <w:szCs w:val="24"/>
    </w:rPr>
  </w:style>
  <w:style w:type="character" w:styleId="1051">
    <w:name w:val="Hyperlink"/>
    <w:uiPriority w:val="99"/>
    <w:pPr>
      <w:pBdr/>
      <w:spacing/>
      <w:ind/>
    </w:pPr>
    <w:rPr>
      <w:color w:val="000000"/>
      <w:u w:val="single"/>
    </w:rPr>
  </w:style>
  <w:style w:type="character" w:styleId="1052">
    <w:name w:val="Strong"/>
    <w:uiPriority w:val="22"/>
    <w:qFormat/>
    <w:pPr>
      <w:pBdr/>
      <w:spacing/>
      <w:ind/>
    </w:pPr>
    <w:rPr>
      <w:b/>
      <w:bCs/>
    </w:rPr>
  </w:style>
  <w:style w:type="paragraph" w:styleId="1053">
    <w:name w:val="Balloon Text"/>
    <w:basedOn w:val="1039"/>
    <w:link w:val="1054"/>
    <w:uiPriority w:val="99"/>
    <w:semiHidden/>
    <w:unhideWhenUsed/>
    <w:pPr>
      <w:pBdr/>
      <w:spacing/>
      <w:ind/>
    </w:pPr>
    <w:rPr>
      <w:rFonts w:ascii="Tahoma" w:hAnsi="Tahoma" w:cs="Tahoma"/>
      <w:sz w:val="16"/>
      <w:szCs w:val="16"/>
    </w:rPr>
  </w:style>
  <w:style w:type="character" w:styleId="1054" w:customStyle="1">
    <w:name w:val="Balloon Text Char"/>
    <w:basedOn w:val="1044"/>
    <w:link w:val="1053"/>
    <w:uiPriority w:val="99"/>
    <w:semiHidden/>
    <w:pPr>
      <w:pBdr/>
      <w:spacing/>
      <w:ind/>
    </w:pPr>
    <w:rPr>
      <w:rFonts w:ascii="Tahoma" w:hAnsi="Tahoma" w:eastAsia="Times New Roman" w:cs="Tahoma"/>
      <w:sz w:val="16"/>
      <w:szCs w:val="16"/>
    </w:rPr>
  </w:style>
  <w:style w:type="paragraph" w:styleId="1055">
    <w:name w:val="Header"/>
    <w:basedOn w:val="1039"/>
    <w:link w:val="1056"/>
    <w:unhideWhenUsed/>
    <w:pPr>
      <w:pBdr/>
      <w:tabs>
        <w:tab w:val="center" w:leader="none" w:pos="4680"/>
        <w:tab w:val="right" w:leader="none" w:pos="9360"/>
      </w:tabs>
      <w:spacing/>
      <w:ind/>
    </w:pPr>
  </w:style>
  <w:style w:type="character" w:styleId="1056" w:customStyle="1">
    <w:name w:val="Header Char"/>
    <w:basedOn w:val="1044"/>
    <w:link w:val="1055"/>
    <w:pPr>
      <w:pBdr/>
      <w:spacing/>
      <w:ind/>
    </w:pPr>
    <w:rPr>
      <w:rFonts w:ascii="Times New Roman" w:hAnsi="Times New Roman" w:eastAsia="Times New Roman" w:cs="Times New Roman"/>
      <w:sz w:val="24"/>
      <w:szCs w:val="24"/>
    </w:rPr>
  </w:style>
  <w:style w:type="paragraph" w:styleId="1057">
    <w:name w:val="Footer"/>
    <w:basedOn w:val="1039"/>
    <w:link w:val="1058"/>
    <w:uiPriority w:val="99"/>
    <w:unhideWhenUsed/>
    <w:pPr>
      <w:pBdr/>
      <w:tabs>
        <w:tab w:val="center" w:leader="none" w:pos="4680"/>
        <w:tab w:val="right" w:leader="none" w:pos="9360"/>
      </w:tabs>
      <w:spacing/>
      <w:ind/>
    </w:pPr>
  </w:style>
  <w:style w:type="character" w:styleId="1058" w:customStyle="1">
    <w:name w:val="Footer Char"/>
    <w:basedOn w:val="1044"/>
    <w:link w:val="1057"/>
    <w:uiPriority w:val="99"/>
    <w:pPr>
      <w:pBdr/>
      <w:spacing/>
      <w:ind/>
    </w:pPr>
    <w:rPr>
      <w:rFonts w:ascii="Times New Roman" w:hAnsi="Times New Roman" w:eastAsia="Times New Roman" w:cs="Times New Roman"/>
      <w:sz w:val="24"/>
      <w:szCs w:val="24"/>
    </w:rPr>
  </w:style>
  <w:style w:type="character" w:styleId="1059" w:customStyle="1">
    <w:name w:val="normal-h1"/>
    <w:pPr>
      <w:pBdr/>
      <w:spacing/>
      <w:ind/>
    </w:pPr>
    <w:rPr>
      <w:rFonts w:hint="default" w:ascii=".VnTime" w:hAnsi=".VnTime"/>
      <w:color w:val="0000ff"/>
      <w:sz w:val="24"/>
      <w:szCs w:val="24"/>
    </w:rPr>
  </w:style>
  <w:style w:type="paragraph" w:styleId="1060" w:customStyle="1">
    <w:name w:val="normal-p"/>
    <w:basedOn w:val="1039"/>
    <w:pPr>
      <w:pBdr/>
      <w:spacing/>
      <w:ind/>
      <w:jc w:val="both"/>
    </w:pPr>
    <w:rPr>
      <w:sz w:val="20"/>
      <w:szCs w:val="20"/>
    </w:rPr>
  </w:style>
  <w:style w:type="paragraph" w:styleId="1061">
    <w:name w:val="List Paragraph"/>
    <w:basedOn w:val="1039"/>
    <w:link w:val="1148"/>
    <w:uiPriority w:val="34"/>
    <w:qFormat/>
    <w:pPr>
      <w:pBdr/>
      <w:spacing/>
      <w:ind w:left="720"/>
    </w:pPr>
  </w:style>
  <w:style w:type="paragraph" w:styleId="1062">
    <w:name w:val="Normal (Web)"/>
    <w:basedOn w:val="1039"/>
    <w:uiPriority w:val="99"/>
    <w:pPr>
      <w:pBdr/>
      <w:spacing w:after="100" w:afterAutospacing="1" w:before="100" w:beforeAutospacing="1"/>
      <w:ind/>
    </w:pPr>
  </w:style>
  <w:style w:type="paragraph" w:styleId="1063">
    <w:name w:val="Body Text"/>
    <w:basedOn w:val="1039"/>
    <w:link w:val="1064"/>
    <w:pPr>
      <w:pBdr/>
      <w:spacing w:after="120"/>
      <w:ind/>
      <w:jc w:val="both"/>
    </w:pPr>
  </w:style>
  <w:style w:type="character" w:styleId="1064" w:customStyle="1">
    <w:name w:val="Body Text Char"/>
    <w:basedOn w:val="1044"/>
    <w:link w:val="1063"/>
    <w:pPr>
      <w:pBdr/>
      <w:spacing/>
      <w:ind/>
    </w:pPr>
    <w:rPr>
      <w:rFonts w:ascii="Times New Roman" w:hAnsi="Times New Roman" w:eastAsia="Times New Roman" w:cs="Times New Roman"/>
      <w:sz w:val="24"/>
      <w:szCs w:val="24"/>
    </w:rPr>
  </w:style>
  <w:style w:type="table" w:styleId="1065">
    <w:name w:val="Table Grid"/>
    <w:basedOn w:val="104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7">
    <w:name w:val="annotation reference"/>
    <w:basedOn w:val="1044"/>
    <w:uiPriority w:val="99"/>
    <w:semiHidden/>
    <w:unhideWhenUsed/>
    <w:pPr>
      <w:pBdr/>
      <w:spacing/>
      <w:ind/>
    </w:pPr>
    <w:rPr>
      <w:sz w:val="16"/>
      <w:szCs w:val="16"/>
    </w:rPr>
  </w:style>
  <w:style w:type="paragraph" w:styleId="1068">
    <w:name w:val="annotation text"/>
    <w:basedOn w:val="1039"/>
    <w:link w:val="1069"/>
    <w:uiPriority w:val="99"/>
    <w:unhideWhenUsed/>
    <w:pPr>
      <w:pBdr/>
      <w:spacing/>
      <w:ind/>
    </w:pPr>
    <w:rPr>
      <w:sz w:val="20"/>
      <w:szCs w:val="20"/>
    </w:rPr>
  </w:style>
  <w:style w:type="character" w:styleId="1069" w:customStyle="1">
    <w:name w:val="Comment Text Char"/>
    <w:basedOn w:val="1044"/>
    <w:link w:val="1068"/>
    <w:uiPriority w:val="99"/>
    <w:pPr>
      <w:pBdr/>
      <w:spacing/>
      <w:ind/>
    </w:pPr>
    <w:rPr>
      <w:rFonts w:ascii="Times New Roman" w:hAnsi="Times New Roman" w:eastAsia="Times New Roman" w:cs="Times New Roman"/>
      <w:sz w:val="20"/>
      <w:szCs w:val="20"/>
    </w:rPr>
  </w:style>
  <w:style w:type="paragraph" w:styleId="1070">
    <w:name w:val="annotation subject"/>
    <w:basedOn w:val="1068"/>
    <w:next w:val="1068"/>
    <w:link w:val="1071"/>
    <w:uiPriority w:val="99"/>
    <w:semiHidden/>
    <w:unhideWhenUsed/>
    <w:pPr>
      <w:pBdr/>
      <w:spacing/>
      <w:ind/>
    </w:pPr>
    <w:rPr>
      <w:b/>
      <w:bCs/>
    </w:rPr>
  </w:style>
  <w:style w:type="character" w:styleId="1071" w:customStyle="1">
    <w:name w:val="Comment Subject Char"/>
    <w:basedOn w:val="1069"/>
    <w:link w:val="1070"/>
    <w:uiPriority w:val="99"/>
    <w:semiHidden/>
    <w:pPr>
      <w:pBdr/>
      <w:spacing/>
      <w:ind/>
    </w:pPr>
    <w:rPr>
      <w:rFonts w:ascii="Times New Roman" w:hAnsi="Times New Roman" w:eastAsia="Times New Roman" w:cs="Times New Roman"/>
      <w:b/>
      <w:bCs/>
      <w:sz w:val="20"/>
      <w:szCs w:val="20"/>
    </w:rPr>
  </w:style>
  <w:style w:type="paragraph" w:styleId="1072" w:customStyle="1">
    <w:name w:val="font5"/>
    <w:basedOn w:val="1039"/>
    <w:pPr>
      <w:pBdr/>
      <w:spacing w:after="100" w:afterAutospacing="1" w:before="100" w:beforeAutospacing="1"/>
      <w:ind/>
    </w:pPr>
    <w:rPr>
      <w:rFonts w:ascii="Tahoma" w:hAnsi="Tahoma" w:cs="Tahoma"/>
      <w:color w:val="000000"/>
      <w:sz w:val="18"/>
      <w:szCs w:val="18"/>
    </w:rPr>
  </w:style>
  <w:style w:type="paragraph" w:styleId="1073" w:customStyle="1">
    <w:name w:val="font6"/>
    <w:basedOn w:val="1039"/>
    <w:pPr>
      <w:pBdr/>
      <w:spacing w:after="100" w:afterAutospacing="1" w:before="100" w:beforeAutospacing="1"/>
      <w:ind/>
    </w:pPr>
    <w:rPr>
      <w:rFonts w:ascii="Tahoma" w:hAnsi="Tahoma" w:cs="Tahoma"/>
      <w:b/>
      <w:bCs/>
      <w:color w:val="000000"/>
      <w:sz w:val="18"/>
      <w:szCs w:val="18"/>
    </w:rPr>
  </w:style>
  <w:style w:type="paragraph" w:styleId="1074" w:customStyle="1">
    <w:name w:val="xl233"/>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34"/>
    <w:basedOn w:val="1039"/>
    <w:pPr>
      <w:pBdr/>
      <w:spacing w:after="100" w:afterAutospacing="1" w:before="100" w:beforeAutospacing="1"/>
      <w:ind/>
      <w:jc w:val="center"/>
    </w:pPr>
  </w:style>
  <w:style w:type="paragraph" w:styleId="1076" w:customStyle="1">
    <w:name w:val="xl235"/>
    <w:basedOn w:val="1039"/>
    <w:pPr>
      <w:pBdr/>
      <w:spacing w:after="100" w:afterAutospacing="1" w:before="100" w:beforeAutospacing="1"/>
      <w:ind/>
      <w:jc w:val="center"/>
    </w:pPr>
    <w:rPr>
      <w:b/>
      <w:bCs/>
    </w:rPr>
  </w:style>
  <w:style w:type="paragraph" w:styleId="1077" w:customStyle="1">
    <w:name w:val="xl236"/>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37"/>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38"/>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3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1" w:customStyle="1">
    <w:name w:val="xl240"/>
    <w:basedOn w:val="1039"/>
    <w:pPr>
      <w:pBdr/>
      <w:spacing w:after="100" w:afterAutospacing="1" w:before="100" w:beforeAutospacing="1"/>
      <w:ind/>
    </w:pPr>
  </w:style>
  <w:style w:type="paragraph" w:styleId="1082" w:customStyle="1">
    <w:name w:val="xl241"/>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42"/>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43"/>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44"/>
    <w:basedOn w:val="1039"/>
    <w:pPr>
      <w:pBdr/>
      <w:spacing w:after="100" w:afterAutospacing="1" w:before="100" w:beforeAutospacing="1"/>
      <w:ind/>
    </w:pPr>
    <w:rPr>
      <w:b/>
      <w:bCs/>
    </w:rPr>
  </w:style>
  <w:style w:type="paragraph" w:styleId="1086" w:customStyle="1">
    <w:name w:val="xl245"/>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46"/>
    <w:basedOn w:val="103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47"/>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48"/>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4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50"/>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51"/>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52"/>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53"/>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54"/>
    <w:basedOn w:val="103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55"/>
    <w:basedOn w:val="103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56"/>
    <w:basedOn w:val="103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8" w:customStyle="1">
    <w:name w:val="xl257"/>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58"/>
    <w:basedOn w:val="103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0" w:customStyle="1">
    <w:name w:val="xl25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60"/>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61"/>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3" w:customStyle="1">
    <w:name w:val="xl262"/>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4" w:customStyle="1">
    <w:name w:val="xl263"/>
    <w:basedOn w:val="1039"/>
    <w:pPr>
      <w:pBdr/>
      <w:shd w:val="clear" w:color="000000" w:fill="ffffff"/>
      <w:spacing w:after="100" w:afterAutospacing="1" w:before="100" w:beforeAutospacing="1"/>
      <w:ind/>
    </w:pPr>
  </w:style>
  <w:style w:type="paragraph" w:styleId="1105" w:customStyle="1">
    <w:name w:val="xl264"/>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65"/>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66"/>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8" w:customStyle="1">
    <w:name w:val="xl267"/>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68"/>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0" w:customStyle="1">
    <w:name w:val="xl269"/>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1" w:customStyle="1">
    <w:name w:val="xl270"/>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71"/>
    <w:basedOn w:val="103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13" w:customStyle="1">
    <w:name w:val="xl272"/>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4" w:customStyle="1">
    <w:name w:val="xl273"/>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5" w:customStyle="1">
    <w:name w:val="xl274"/>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6" w:customStyle="1">
    <w:name w:val="xl275"/>
    <w:basedOn w:val="1039"/>
    <w:pPr>
      <w:pBdr/>
      <w:spacing w:after="100" w:afterAutospacing="1" w:before="100" w:beforeAutospacing="1"/>
      <w:ind/>
    </w:pPr>
  </w:style>
  <w:style w:type="paragraph" w:styleId="1117" w:customStyle="1">
    <w:name w:val="xl276"/>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8" w:customStyle="1">
    <w:name w:val="xl277"/>
    <w:basedOn w:val="103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9" w:customStyle="1">
    <w:name w:val="xl278"/>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customStyle="1">
    <w:name w:val="xl27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1" w:customStyle="1">
    <w:name w:val="xl280"/>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2" w:customStyle="1">
    <w:name w:val="xl281"/>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3" w:customStyle="1">
    <w:name w:val="xl282"/>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4" w:customStyle="1">
    <w:name w:val="xl283"/>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5" w:customStyle="1">
    <w:name w:val="xl284"/>
    <w:basedOn w:val="1039"/>
    <w:pPr>
      <w:pBdr>
        <w:left w:val="single" w:color="000000" w:sz="4" w:space="0"/>
        <w:bottom w:val="single" w:color="000000" w:sz="4" w:space="0"/>
        <w:right w:val="single" w:color="000000" w:sz="4" w:space="0"/>
      </w:pBdr>
      <w:spacing w:after="100" w:afterAutospacing="1" w:before="100" w:beforeAutospacing="1"/>
      <w:ind/>
    </w:pPr>
  </w:style>
  <w:style w:type="paragraph" w:styleId="1126" w:customStyle="1">
    <w:name w:val="xl285"/>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7" w:customStyle="1">
    <w:name w:val="xl286"/>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8" w:customStyle="1">
    <w:name w:val="xl287"/>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9" w:customStyle="1">
    <w:name w:val="xl288"/>
    <w:basedOn w:val="1039"/>
    <w:pPr>
      <w:pBdr>
        <w:top w:val="single" w:color="000000" w:sz="4" w:space="0"/>
        <w:left w:val="single" w:color="000000" w:sz="4" w:space="0"/>
        <w:right w:val="single" w:color="000000" w:sz="4" w:space="0"/>
      </w:pBdr>
      <w:spacing w:after="100" w:afterAutospacing="1" w:before="100" w:beforeAutospacing="1"/>
      <w:ind/>
    </w:pPr>
  </w:style>
  <w:style w:type="paragraph" w:styleId="1130" w:customStyle="1">
    <w:name w:val="xl289"/>
    <w:basedOn w:val="1039"/>
    <w:pPr>
      <w:pBdr>
        <w:left w:val="single" w:color="000000" w:sz="4" w:space="0"/>
        <w:right w:val="single" w:color="000000" w:sz="4" w:space="0"/>
      </w:pBdr>
      <w:spacing w:after="100" w:afterAutospacing="1" w:before="100" w:beforeAutospacing="1"/>
      <w:ind/>
    </w:pPr>
    <w:rPr>
      <w:b/>
      <w:bCs/>
    </w:rPr>
  </w:style>
  <w:style w:type="paragraph" w:styleId="1131" w:customStyle="1">
    <w:name w:val="xl290"/>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2" w:customStyle="1">
    <w:name w:val="xl291"/>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3" w:customStyle="1">
    <w:name w:val="xl292"/>
    <w:basedOn w:val="1039"/>
    <w:pPr>
      <w:pBdr>
        <w:top w:val="single" w:color="000000" w:sz="4" w:space="0"/>
        <w:left w:val="single" w:color="000000" w:sz="4" w:space="0"/>
        <w:right w:val="single" w:color="000000" w:sz="4" w:space="0"/>
      </w:pBdr>
      <w:spacing w:after="100" w:afterAutospacing="1" w:before="100" w:beforeAutospacing="1"/>
      <w:ind/>
    </w:pPr>
  </w:style>
  <w:style w:type="paragraph" w:styleId="1134" w:customStyle="1">
    <w:name w:val="xl293"/>
    <w:basedOn w:val="1039"/>
    <w:pPr>
      <w:pBdr>
        <w:left w:val="single" w:color="000000" w:sz="4" w:space="0"/>
        <w:bottom w:val="single" w:color="000000" w:sz="4" w:space="0"/>
        <w:right w:val="single" w:color="000000" w:sz="4" w:space="0"/>
      </w:pBdr>
      <w:spacing w:after="100" w:afterAutospacing="1" w:before="100" w:beforeAutospacing="1"/>
      <w:ind/>
    </w:pPr>
  </w:style>
  <w:style w:type="paragraph" w:styleId="1135" w:customStyle="1">
    <w:name w:val="xl294"/>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6">
    <w:name w:val="Title"/>
    <w:basedOn w:val="1039"/>
    <w:link w:val="1137"/>
    <w:qFormat/>
    <w:pPr>
      <w:pBdr/>
      <w:spacing/>
      <w:ind/>
      <w:jc w:val="center"/>
    </w:pPr>
    <w:rPr>
      <w:b/>
      <w:bCs/>
      <w:sz w:val="32"/>
      <w:szCs w:val="26"/>
    </w:rPr>
  </w:style>
  <w:style w:type="character" w:styleId="1137" w:customStyle="1">
    <w:name w:val="Title Char"/>
    <w:basedOn w:val="1044"/>
    <w:link w:val="1136"/>
    <w:pPr>
      <w:pBdr/>
      <w:spacing/>
      <w:ind/>
    </w:pPr>
    <w:rPr>
      <w:rFonts w:ascii="Times New Roman" w:hAnsi="Times New Roman" w:eastAsia="Times New Roman" w:cs="Times New Roman"/>
      <w:b/>
      <w:bCs/>
      <w:sz w:val="32"/>
      <w:szCs w:val="26"/>
    </w:rPr>
  </w:style>
  <w:style w:type="character" w:styleId="1138" w:customStyle="1">
    <w:name w:val="Unresolved Mention1"/>
    <w:basedOn w:val="1044"/>
    <w:uiPriority w:val="99"/>
    <w:semiHidden/>
    <w:unhideWhenUsed/>
    <w:pPr>
      <w:pBdr/>
      <w:spacing/>
      <w:ind/>
    </w:pPr>
    <w:rPr>
      <w:color w:val="605e5c"/>
      <w:shd w:val="clear" w:color="auto" w:fill="e1dfdd"/>
    </w:rPr>
  </w:style>
  <w:style w:type="character" w:styleId="1139" w:customStyle="1">
    <w:name w:val="Body text (3)_"/>
    <w:link w:val="1140"/>
    <w:pPr>
      <w:pBdr/>
      <w:spacing/>
      <w:ind/>
    </w:pPr>
    <w:rPr>
      <w:rFonts w:ascii="Times New Roman" w:hAnsi="Times New Roman" w:cs="Times New Roman"/>
      <w:i/>
      <w:iCs/>
      <w:spacing w:val="4"/>
      <w:shd w:val="clear" w:color="auto" w:fill="ffffff"/>
    </w:rPr>
  </w:style>
  <w:style w:type="paragraph" w:styleId="1140" w:customStyle="1">
    <w:name w:val="Body text (3)1"/>
    <w:basedOn w:val="1039"/>
    <w:link w:val="113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41" w:customStyle="1">
    <w:name w:val="t-j"/>
    <w:basedOn w:val="1039"/>
    <w:pPr>
      <w:pBdr/>
      <w:spacing w:after="100" w:afterAutospacing="1" w:before="100" w:beforeAutospacing="1"/>
      <w:ind/>
    </w:pPr>
  </w:style>
  <w:style w:type="character" w:styleId="1142" w:customStyle="1">
    <w:name w:val="Unresolved Mention2"/>
    <w:basedOn w:val="1044"/>
    <w:uiPriority w:val="99"/>
    <w:semiHidden/>
    <w:unhideWhenUsed/>
    <w:pPr>
      <w:pBdr/>
      <w:spacing/>
      <w:ind/>
    </w:pPr>
    <w:rPr>
      <w:color w:val="605e5c"/>
      <w:shd w:val="clear" w:color="auto" w:fill="e1dfdd"/>
    </w:rPr>
  </w:style>
  <w:style w:type="character" w:styleId="1143">
    <w:name w:val="FollowedHyperlink"/>
    <w:basedOn w:val="1044"/>
    <w:uiPriority w:val="99"/>
    <w:semiHidden/>
    <w:unhideWhenUsed/>
    <w:pPr>
      <w:pBdr/>
      <w:spacing/>
      <w:ind/>
    </w:pPr>
    <w:rPr>
      <w:color w:val="800080" w:themeColor="followedHyperlink"/>
      <w:u w:val="single"/>
    </w:rPr>
  </w:style>
  <w:style w:type="character" w:styleId="1144" w:customStyle="1">
    <w:name w:val="text"/>
    <w:basedOn w:val="1044"/>
    <w:pPr>
      <w:pBdr/>
      <w:spacing/>
      <w:ind/>
    </w:pPr>
  </w:style>
  <w:style w:type="character" w:styleId="1145" w:customStyle="1">
    <w:name w:val="card-send-time__sendtime"/>
    <w:basedOn w:val="1044"/>
    <w:pPr>
      <w:pBdr/>
      <w:spacing/>
      <w:ind/>
    </w:pPr>
  </w:style>
  <w:style w:type="character" w:styleId="1146" w:customStyle="1">
    <w:name w:val="Đề cập Chưa giải quyết1"/>
    <w:basedOn w:val="1044"/>
    <w:uiPriority w:val="99"/>
    <w:semiHidden/>
    <w:unhideWhenUsed/>
    <w:pPr>
      <w:pBdr/>
      <w:spacing/>
      <w:ind/>
    </w:pPr>
    <w:rPr>
      <w:color w:val="605e5c"/>
      <w:shd w:val="clear" w:color="auto" w:fill="e1dfdd"/>
    </w:rPr>
  </w:style>
  <w:style w:type="paragraph" w:styleId="1147" w:customStyle="1">
    <w:name w:val="nqtitle"/>
    <w:basedOn w:val="1039"/>
    <w:pPr>
      <w:pBdr/>
      <w:spacing w:after="100" w:afterAutospacing="1" w:before="100" w:beforeAutospacing="1"/>
      <w:ind/>
    </w:pPr>
    <w:rPr>
      <w:lang w:val="vi-VN" w:eastAsia="vi-VN"/>
    </w:rPr>
  </w:style>
  <w:style w:type="character" w:styleId="1148" w:customStyle="1">
    <w:name w:val="List Paragraph Char"/>
    <w:link w:val="1061"/>
    <w:uiPriority w:val="34"/>
    <w:qFormat/>
    <w:pPr>
      <w:pBdr/>
      <w:spacing/>
      <w:ind/>
    </w:pPr>
    <w:rPr>
      <w:rFonts w:ascii="Times New Roman" w:hAnsi="Times New Roman" w:eastAsia="Times New Roman" w:cs="Times New Roman"/>
      <w:sz w:val="24"/>
      <w:szCs w:val="24"/>
    </w:rPr>
  </w:style>
  <w:style w:type="character" w:styleId="1149" w:customStyle="1">
    <w:name w:val="Đề cập Chưa giải quyết2"/>
    <w:basedOn w:val="1044"/>
    <w:uiPriority w:val="99"/>
    <w:semiHidden/>
    <w:unhideWhenUsed/>
    <w:pPr>
      <w:pBdr/>
      <w:spacing/>
      <w:ind/>
    </w:pPr>
    <w:rPr>
      <w:color w:val="605e5c"/>
      <w:shd w:val="clear" w:color="auto" w:fill="e1dfdd"/>
    </w:rPr>
  </w:style>
  <w:style w:type="character" w:styleId="1150" w:customStyle="1">
    <w:name w:val="Unresolved Mention3"/>
    <w:basedOn w:val="1044"/>
    <w:uiPriority w:val="99"/>
    <w:semiHidden/>
    <w:unhideWhenUsed/>
    <w:pPr>
      <w:pBdr/>
      <w:spacing/>
      <w:ind/>
    </w:pPr>
    <w:rPr>
      <w:color w:val="605e5c"/>
      <w:shd w:val="clear" w:color="auto" w:fill="e1dfdd"/>
    </w:rPr>
  </w:style>
  <w:style w:type="character" w:styleId="1151" w:customStyle="1">
    <w:name w:val="copy"/>
    <w:basedOn w:val="1044"/>
    <w:pPr>
      <w:pBdr/>
      <w:spacing/>
      <w:ind/>
    </w:pPr>
  </w:style>
  <w:style w:type="paragraph" w:styleId="1152" w:customStyle="1">
    <w:name w:val="align-justify"/>
    <w:basedOn w:val="1039"/>
    <w:pPr>
      <w:pBdr/>
      <w:spacing w:after="100" w:afterAutospacing="1" w:before="100" w:beforeAutospacing="1"/>
      <w:ind/>
    </w:pPr>
  </w:style>
  <w:style w:type="character" w:styleId="1153" w:customStyle="1">
    <w:name w:val="btn"/>
    <w:basedOn w:val="1044"/>
    <w:pPr>
      <w:pBdr/>
      <w:spacing/>
      <w:ind/>
    </w:pPr>
  </w:style>
  <w:style w:type="character" w:styleId="1154" w:customStyle="1">
    <w:name w:val="hide_mobile"/>
    <w:basedOn w:val="1044"/>
    <w:pPr>
      <w:pBdr/>
      <w:spacing/>
      <w:ind/>
    </w:pPr>
  </w:style>
  <w:style w:type="character" w:styleId="1155">
    <w:name w:val="Emphasis"/>
    <w:basedOn w:val="1044"/>
    <w:uiPriority w:val="20"/>
    <w:qFormat/>
    <w:pPr>
      <w:pBdr/>
      <w:spacing/>
      <w:ind/>
    </w:pPr>
    <w:rPr>
      <w:i/>
      <w:iCs/>
    </w:rPr>
  </w:style>
  <w:style w:type="character" w:styleId="1156" w:customStyle="1">
    <w:name w:val="t1"/>
    <w:basedOn w:val="1044"/>
    <w:pPr>
      <w:pBdr/>
      <w:spacing/>
      <w:ind/>
    </w:pPr>
  </w:style>
  <w:style w:type="character" w:styleId="1157" w:customStyle="1">
    <w:name w:val="Unresolved Mention4"/>
    <w:basedOn w:val="1044"/>
    <w:uiPriority w:val="99"/>
    <w:semiHidden/>
    <w:unhideWhenUsed/>
    <w:pPr>
      <w:pBdr/>
      <w:spacing/>
      <w:ind/>
    </w:pPr>
    <w:rPr>
      <w:color w:val="605e5c"/>
      <w:shd w:val="clear" w:color="auto" w:fill="e1dfdd"/>
    </w:rPr>
  </w:style>
  <w:style w:type="character" w:styleId="1158" w:customStyle="1">
    <w:name w:val="Unresolved Mention5"/>
    <w:basedOn w:val="104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hyperlink" Target="https://bdsnamtrungbo.net/bat-dong-san-binh-thuan" TargetMode="External"/><Relationship Id="rId19" Type="http://schemas.openxmlformats.org/officeDocument/2006/relationships/hyperlink" Target="https://bdsnamtrungbo.net/bat-dong-san-binh-thuan/" TargetMode="External"/><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jpg"/><Relationship Id="rId29" Type="http://schemas.openxmlformats.org/officeDocument/2006/relationships/image" Target="media/image12.jpg"/><Relationship Id="rId30" Type="http://schemas.openxmlformats.org/officeDocument/2006/relationships/image" Target="media/image13.jpg"/><Relationship Id="rId31" Type="http://schemas.openxmlformats.org/officeDocument/2006/relationships/image" Target="media/image14.jpg"/><Relationship Id="rId32" Type="http://schemas.openxmlformats.org/officeDocument/2006/relationships/image" Target="media/image15.jpg"/><Relationship Id="rId33" Type="http://schemas.openxmlformats.org/officeDocument/2006/relationships/image" Target="media/image16.jpg"/><Relationship Id="rId34" Type="http://schemas.openxmlformats.org/officeDocument/2006/relationships/image" Target="media/image17.jpg"/><Relationship Id="rId35" Type="http://schemas.openxmlformats.org/officeDocument/2006/relationships/image" Target="media/image18.jpg"/><Relationship Id="rId36" Type="http://schemas.openxmlformats.org/officeDocument/2006/relationships/image" Target="media/image19.jpg"/><Relationship Id="rId37" Type="http://schemas.openxmlformats.org/officeDocument/2006/relationships/image" Target="media/image20.jpg"/><Relationship Id="rId38" Type="http://schemas.openxmlformats.org/officeDocument/2006/relationships/image" Target="media/image21.jpg"/><Relationship Id="rId39" Type="http://schemas.openxmlformats.org/officeDocument/2006/relationships/image" Target="media/image22.pn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 Id="rId43" Type="http://schemas.openxmlformats.org/officeDocument/2006/relationships/image" Target="media/image26.png"/><Relationship Id="rId44" Type="http://schemas.openxmlformats.org/officeDocument/2006/relationships/image" Target="media/image27.png"/><Relationship Id="rId45" Type="http://schemas.openxmlformats.org/officeDocument/2006/relationships/image" Target="media/image28.png"/><Relationship Id="rId46" Type="http://schemas.openxmlformats.org/officeDocument/2006/relationships/image" Target="media/image29.png"/><Relationship Id="rId47" Type="http://schemas.openxmlformats.org/officeDocument/2006/relationships/image" Target="media/image30.png"/><Relationship Id="rId48" Type="http://schemas.openxmlformats.org/officeDocument/2006/relationships/image" Target="media/image31.png"/><Relationship Id="rId49" Type="http://schemas.openxmlformats.org/officeDocument/2006/relationships/image" Target="media/image32.png"/><Relationship Id="rId50" Type="http://schemas.openxmlformats.org/officeDocument/2006/relationships/image" Target="media/image33.png"/><Relationship Id="rId51" Type="http://schemas.openxmlformats.org/officeDocument/2006/relationships/image" Target="media/image34.png"/><Relationship Id="rId52" Type="http://schemas.openxmlformats.org/officeDocument/2006/relationships/image" Target="media/image35.png"/><Relationship Id="rId53" Type="http://schemas.openxmlformats.org/officeDocument/2006/relationships/image" Target="media/image36.png"/><Relationship Id="rId54" Type="http://schemas.openxmlformats.org/officeDocument/2006/relationships/image" Target="media/image37.png"/><Relationship Id="rId55" Type="http://schemas.openxmlformats.org/officeDocument/2006/relationships/image" Target="media/image38.png"/><Relationship Id="rId56" Type="http://schemas.openxmlformats.org/officeDocument/2006/relationships/image" Target="media/image39.png"/><Relationship Id="rId57" Type="http://schemas.openxmlformats.org/officeDocument/2006/relationships/image" Target="media/image40.png"/><Relationship Id="rId58" Type="http://schemas.openxmlformats.org/officeDocument/2006/relationships/image" Target="media/image41.png"/><Relationship Id="rId59" Type="http://schemas.openxmlformats.org/officeDocument/2006/relationships/image" Target="media/image42.png"/><Relationship Id="rId60" Type="http://schemas.openxmlformats.org/officeDocument/2006/relationships/image" Target="media/image43.png"/><Relationship Id="rId61" Type="http://schemas.openxmlformats.org/officeDocument/2006/relationships/image" Target="media/image44.png"/><Relationship Id="rId62" Type="http://schemas.openxmlformats.org/officeDocument/2006/relationships/image" Target="media/image45.png"/><Relationship Id="rId63" Type="http://schemas.openxmlformats.org/officeDocument/2006/relationships/image" Target="media/image46.png"/><Relationship Id="rId64" Type="http://schemas.openxmlformats.org/officeDocument/2006/relationships/image" Target="media/image47.png"/><Relationship Id="rId65" Type="http://schemas.openxmlformats.org/officeDocument/2006/relationships/image" Target="media/image48.jpg"/><Relationship Id="rId66" Type="http://schemas.openxmlformats.org/officeDocument/2006/relationships/image" Target="media/image4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823</cp:revision>
  <dcterms:created xsi:type="dcterms:W3CDTF">2025-05-28T23:19:00Z</dcterms:created>
  <dcterms:modified xsi:type="dcterms:W3CDTF">2026-04-29T03:17:03Z</dcterms:modified>
</cp:coreProperties>
</file>