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78785</wp:posOffset>
                </wp:positionH>
                <wp:positionV relativeFrom="paragraph">
                  <wp:posOffset>200499</wp:posOffset>
                </wp:positionV>
                <wp:extent cx="5718810" cy="6800224"/>
                <wp:effectExtent l="12700" t="12700" r="21590" b="1968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718810" cy="68002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275/2026/022/VFI-CT.45</w:t>
                            </w:r>
                            <w:r>
                              <w:rPr>
                                <w:b/>
                              </w:rPr>
                              <w:t xml:space="preserve"> </w:t>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Quang Thành</w:t>
                            </w:r>
                            <w:r>
                              <w:rPr>
                                <w:rFonts w:ascii="Times New Roman Bold" w:hAnsi="Times New Roman Bold"/>
                                <w:b/>
                                <w:lang w:val="pt-BR"/>
                              </w:rPr>
                            </w:r>
                          </w:p>
                          <w:p>
                            <w:pPr>
                              <w:pBdr/>
                              <w:spacing w:after="120" w:before="120" w:line="360" w:lineRule="auto"/>
                              <w:ind/>
                              <w:jc w:val="center"/>
                              <w:rPr>
                                <w:b/>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w:t>
                            </w:r>
                            <w:r>
                              <w:rPr>
                                <w:b/>
                              </w:rPr>
                            </w:r>
                          </w:p>
                          <w:p>
                            <w:pPr>
                              <w:pBdr/>
                              <w:spacing w:after="120" w:before="120" w:line="360" w:lineRule="auto"/>
                              <w:ind/>
                              <w:jc w:val="both"/>
                              <w:rPr>
                                <w:b/>
                              </w:rPr>
                            </w:pPr>
                            <w:r>
                              <w:rPr>
                                <w:color w:val="000000"/>
                              </w:rPr>
                              <w:t xml:space="preserve">Tài sản 1: Giấy chứng nhận số CL 548, Diện tích: Đất ở tại đô thị (100 m2) | Tài sản tại: Phường Xuân Hòa, Thị xã Phú</w:t>
                            </w:r>
                            <w:r>
                              <w:rPr>
                                <w:color w:val="000000"/>
                              </w:rPr>
                              <w:t xml:space="preserve">c Yên, Tỉnh Vĩnh Phúc, khoảng cách ra đường chính Cách đường Lê Quang Đạo khoảng 150mm, độ rộng đường trước mặt tài sản 6m, mặt tiền 5m, Cách đường Lê Quang Đạo khoảng 150m, 21.280416666667, 105.7215</w:t>
                              <w:br/>
                              <w:t xml:space="preserve">Tài sản 2: Giấy chứng nhận số CA 688651, Diện tích: Đất </w:t>
                            </w:r>
                            <w:r>
                              <w:rPr>
                                <w:color w:val="000000"/>
                              </w:rPr>
                              <w:t xml:space="preserve">ở tại đô thị (117.8 m2) | Tài sản tại: Phường Bồ Đề, Quận Long Biên, Thành phố Hà Nội, khoảng cách ra đường chính Cách phố Bồ Đề khoảng 200mm, độ rộng đường trước mặt tài sản 3.2m, mặt tiền 4.4m, Cách phố Bồ Đề khoảng 200m, 21.036888888889, 105.87633333333</w:t>
                            </w:r>
                            <w:r>
                              <w:rPr>
                                <w:b/>
                              </w:rPr>
                            </w:r>
                          </w:p>
                          <w:p>
                            <w:pPr>
                              <w:pBdr/>
                              <w:spacing w:after="120" w:before="120" w:line="360" w:lineRule="auto"/>
                              <w:ind/>
                              <w:jc w:val="center"/>
                              <w:rPr>
                                <w:lang w:val="pt-BR"/>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03/2026</w:t>
                            </w:r>
                            <w:r>
                              <w:rPr>
                                <w:lang w:val="pt-BR"/>
                              </w:rPr>
                              <w:t xml:space="preserve">.</w:t>
                            </w:r>
                            <w:r>
                              <w:rPr>
                                <w:lang w:val="pt-BR"/>
                              </w:rPr>
                            </w:r>
                          </w:p>
                          <w:p>
                            <w:pPr>
                              <w:pBdr/>
                              <w:spacing w:after="120" w:before="120" w:line="360" w:lineRule="auto"/>
                              <w:ind/>
                              <w:jc w:val="center"/>
                              <w:rPr>
                                <w:bCs/>
                                <w:i/>
                                <w:iCs/>
                              </w:rPr>
                            </w:pP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20pt;mso-position-horizontal:absolute;mso-position-vertical-relative:text;margin-top:15.79pt;mso-position-vertical:absolute;width:450.30pt;height:535.4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275/2026/022/VFI-CT.45</w:t>
                      </w:r>
                      <w:r>
                        <w:rPr>
                          <w:b/>
                        </w:rPr>
                        <w:t xml:space="preserve"> </w:t>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Quang Thành</w:t>
                      </w:r>
                      <w:r>
                        <w:rPr>
                          <w:rFonts w:ascii="Times New Roman Bold" w:hAnsi="Times New Roman Bold"/>
                          <w:b/>
                          <w:lang w:val="pt-BR"/>
                        </w:rPr>
                      </w:r>
                    </w:p>
                    <w:p>
                      <w:pPr>
                        <w:pBdr/>
                        <w:spacing w:after="120" w:before="120" w:line="360" w:lineRule="auto"/>
                        <w:ind/>
                        <w:jc w:val="center"/>
                        <w:rPr>
                          <w:b/>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w:t>
                      </w:r>
                      <w:r>
                        <w:rPr>
                          <w:b/>
                        </w:rPr>
                      </w:r>
                    </w:p>
                    <w:p>
                      <w:pPr>
                        <w:pBdr/>
                        <w:spacing w:after="120" w:before="120" w:line="360" w:lineRule="auto"/>
                        <w:ind/>
                        <w:jc w:val="both"/>
                        <w:rPr>
                          <w:b/>
                        </w:rPr>
                      </w:pPr>
                      <w:r>
                        <w:rPr>
                          <w:color w:val="000000"/>
                        </w:rPr>
                        <w:t xml:space="preserve">Tài sản 1: Giấy chứng nhận số CL 548, Diện tích: Đất ở tại đô thị (100 m2) | Tài sản tại: Phường Xuân Hòa, Thị xã Phú</w:t>
                      </w:r>
                      <w:r>
                        <w:rPr>
                          <w:color w:val="000000"/>
                        </w:rPr>
                        <w:t xml:space="preserve">c Yên, Tỉnh Vĩnh Phúc, khoảng cách ra đường chính Cách đường Lê Quang Đạo khoảng 150mm, độ rộng đường trước mặt tài sản 6m, mặt tiền 5m, Cách đường Lê Quang Đạo khoảng 150m, 21.280416666667, 105.7215</w:t>
                        <w:br/>
                        <w:t xml:space="preserve">Tài sản 2: Giấy chứng nhận số CA 688651, Diện tích: Đất </w:t>
                      </w:r>
                      <w:r>
                        <w:rPr>
                          <w:color w:val="000000"/>
                        </w:rPr>
                        <w:t xml:space="preserve">ở tại đô thị (117.8 m2) | Tài sản tại: Phường Bồ Đề, Quận Long Biên, Thành phố Hà Nội, khoảng cách ra đường chính Cách phố Bồ Đề khoảng 200mm, độ rộng đường trước mặt tài sản 3.2m, mặt tiền 4.4m, Cách phố Bồ Đề khoảng 200m, 21.036888888889, 105.87633333333</w:t>
                      </w:r>
                      <w:r>
                        <w:rPr>
                          <w:b/>
                        </w:rPr>
                      </w:r>
                    </w:p>
                    <w:p>
                      <w:pPr>
                        <w:pBdr/>
                        <w:spacing w:after="120" w:before="120" w:line="360" w:lineRule="auto"/>
                        <w:ind/>
                        <w:jc w:val="center"/>
                        <w:rPr>
                          <w:lang w:val="pt-BR"/>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03/2026</w:t>
                      </w:r>
                      <w:r>
                        <w:rPr>
                          <w:lang w:val="pt-BR"/>
                        </w:rPr>
                        <w:t xml:space="preserve">.</w:t>
                      </w:r>
                      <w:r>
                        <w:rPr>
                          <w:lang w:val="pt-BR"/>
                        </w:rPr>
                      </w:r>
                    </w:p>
                    <w:p>
                      <w:pPr>
                        <w:pBdr/>
                        <w:spacing w:after="120" w:before="120" w:line="360" w:lineRule="auto"/>
                        <w:ind/>
                        <w:jc w:val="center"/>
                        <w:rPr>
                          <w:bCs/>
                          <w:i/>
                          <w:iCs/>
                        </w:rPr>
                      </w:pP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hd w:val="nil"/>
        <w:spacing/>
        <w:ind/>
        <w:rPr>
          <w:rFonts w:ascii="Times New Roman" w:hAnsi="Times New Roman" w:eastAsia="Times New Roman" w:cs="Times New Roman"/>
          <w:sz w:val="24"/>
          <w:szCs w:val="24"/>
        </w:rPr>
      </w:pPr>
      <w:r>
        <w:rPr>
          <w:rFonts w:ascii="Times New Roman" w:hAnsi="Times New Roman" w:eastAsia="Times New Roman" w:cs="Times New Roman"/>
          <w:b/>
          <w:color w:val="000000"/>
          <w:sz w:val="28"/>
          <w:highlight w:val="none"/>
        </w:rPr>
        <w:br w:type="page" w:clear="all"/>
      </w:r>
      <w:r>
        <w:rPr>
          <w:rFonts w:ascii="Times New Roman" w:hAnsi="Times New Roman" w:eastAsia="Times New Roman" w:cs="Times New Roman"/>
          <w:b/>
          <w:color w:val="000000"/>
          <w:sz w:val="28"/>
          <w:highlight w:val="none"/>
        </w:rPr>
      </w:r>
      <w:r>
        <w:rPr>
          <w:rFonts w:ascii="Times New Roman" w:hAnsi="Times New Roman" w:eastAsia="Times New Roman" w:cs="Times New Roman"/>
          <w:b/>
          <w:color w:val="000000"/>
          <w:sz w:val="28"/>
          <w:highlight w:val="none"/>
        </w:rPr>
      </w:r>
    </w:p>
    <w:p>
      <w:pPr>
        <w:pBdr>
          <w:top w:val="none" w:color="000000" w:sz="4" w:space="0"/>
          <w:left w:val="none" w:color="000000" w:sz="4" w:space="0"/>
          <w:bottom w:val="none" w:color="000000" w:sz="4" w:space="0"/>
          <w:right w:val="none" w:color="000000" w:sz="4" w:space="0"/>
        </w:pBdr>
        <w:spacing/>
        <w:ind w:right="-1" w:firstLine="0" w:left="0"/>
        <w:jc w:val="center"/>
        <w:rPr>
          <w:rFonts w:ascii="Times New Roman" w:hAnsi="Times New Roman" w:eastAsia="Times New Roman" w:cs="Times New Roman"/>
          <w:b/>
          <w:bCs/>
          <w:color w:val="000000"/>
          <w:sz w:val="28"/>
          <w:szCs w:val="28"/>
          <w:highlight w:val="none"/>
        </w:rPr>
      </w:pPr>
      <w:r>
        <w:rPr>
          <w:rFonts w:ascii="Times New Roman" w:hAnsi="Times New Roman" w:eastAsia="Times New Roman" w:cs="Times New Roman"/>
          <w:b/>
          <w:color w:val="000000"/>
          <w:sz w:val="28"/>
        </w:rPr>
        <w:t xml:space="preserve">MỤC LỤC</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866"/>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u w:val="single"/>
              </w:rPr>
              <w:t xml:space="preserve">NỘI DUNG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u w:val="single"/>
              </w:rPr>
              <w:t xml:space="preserve">TRANG</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Chứng thư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1-3</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Báo cáo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4-27</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Các phụ lục chi tiết kèm theo</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Thông tin hiện trạng + Pháp lý</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28-31</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 + BBKS</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32-42</w:t>
            </w:r>
            <w:r/>
          </w:p>
        </w:tc>
      </w:tr>
    </w:tbl>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tbl>
      <w:tblPr>
        <w:tblStyle w:val="866"/>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8"/>
        <w:gridCol w:w="2138"/>
        <w:gridCol w:w="5536"/>
        <w:gridCol w:w="567"/>
      </w:tblGrid>
      <w:tr>
        <w:trPr>
          <w:trHeight w:val="1152"/>
        </w:trPr>
        <w:tc>
          <w:tcPr>
            <w:tcBorders/>
            <w:tcMar>
              <w:left w:w="108" w:type="dxa"/>
              <w:top w:w="0" w:type="dxa"/>
              <w:right w:w="108" w:type="dxa"/>
              <w:bottom w:w="0" w:type="dxa"/>
            </w:tcMar>
            <w:tcW w:w="1858"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019175" cy="9239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0667" name=""/>
                              <pic:cNvPicPr>
                                <a:picLocks noChangeAspect="1"/>
                              </pic:cNvPicPr>
                              <pic:nvPr/>
                            </pic:nvPicPr>
                            <pic:blipFill rotWithShape="1">
                              <a:blip r:embed="rId13"/>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25pt;height:72.75pt;mso-wrap-distance-left:0.00pt;mso-wrap-distance-top:0.00pt;mso-wrap-distance-right:0.00pt;mso-wrap-distance-bottom:0.00pt;z-index:1;" stroked="false">
                      <v:imagedata r:id="rId13" o:title=""/>
                      <o:lock v:ext="edit" rotation="t"/>
                    </v:shape>
                  </w:pict>
                </mc:Fallback>
              </mc:AlternateContent>
            </w:r>
            <w:r/>
          </w:p>
        </w:tc>
        <w:tc>
          <w:tcPr>
            <w:gridSpan w:val="3"/>
            <w:tcBorders/>
            <w:tcMar>
              <w:left w:w="108" w:type="dxa"/>
              <w:top w:w="0" w:type="dxa"/>
              <w:right w:w="108" w:type="dxa"/>
              <w:bottom w:w="0" w:type="dxa"/>
            </w:tcMar>
            <w:tcW w:w="8241"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4" w:tooltip="mailto:ilotus.contact@gmail.com" w:history="1">
              <w:r>
                <w:rPr>
                  <w:rStyle w:val="852"/>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482"/>
        </w:trPr>
        <w:tc>
          <w:tcPr>
            <w:gridSpan w:val="2"/>
            <w:tcBorders/>
            <w:tcMar>
              <w:left w:w="108" w:type="dxa"/>
              <w:top w:w="0" w:type="dxa"/>
              <w:right w:w="108" w:type="dxa"/>
              <w:bottom w:w="0" w:type="dxa"/>
            </w:tcMar>
            <w:tcW w:w="399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275/2026/0469/VFI-CT.44A</w:t>
            </w:r>
            <w:r/>
          </w:p>
        </w:tc>
        <w:tc>
          <w:tcPr>
            <w:tcBorders/>
            <w:tcMar>
              <w:left w:w="108" w:type="dxa"/>
              <w:top w:w="0" w:type="dxa"/>
              <w:right w:w="108" w:type="dxa"/>
              <w:bottom w:w="0" w:type="dxa"/>
            </w:tcMar>
            <w:tcW w:w="553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25 tháng 3 năm 2026</w:t>
            </w:r>
            <w:r/>
          </w:p>
        </w:tc>
      </w:tr>
      <w:tr>
        <w:trPr/>
        <w:tc>
          <w:tcPr>
            <w:tcBorders/>
            <w:tcMar>
              <w:left w:w="0" w:type="dxa"/>
              <w:top w:w="0" w:type="dxa"/>
              <w:right w:w="0" w:type="dxa"/>
              <w:bottom w:w="0" w:type="dxa"/>
            </w:tcMar>
            <w:tcW w:w="1858" w:type="dxa"/>
            <w:vAlign w:val="center"/>
            <w:textDirection w:val="lrTb"/>
            <w:noWrap w:val="false"/>
          </w:tcPr>
          <w:p>
            <w:pPr>
              <w:pBdr/>
              <w:spacing w:after="0" w:before="0" w:line="240"/>
              <w:ind/>
              <w:rPr/>
            </w:pPr>
            <w:r/>
          </w:p>
        </w:tc>
        <w:tc>
          <w:tcPr>
            <w:tcBorders/>
            <w:tcMar>
              <w:left w:w="0" w:type="dxa"/>
              <w:top w:w="0" w:type="dxa"/>
              <w:right w:w="0" w:type="dxa"/>
              <w:bottom w:w="0" w:type="dxa"/>
            </w:tcMar>
            <w:tcW w:w="2138" w:type="dxa"/>
            <w:vAlign w:val="center"/>
            <w:textDirection w:val="lrTb"/>
            <w:noWrap w:val="false"/>
          </w:tcPr>
          <w:p>
            <w:pPr>
              <w:pBdr/>
              <w:spacing w:after="0" w:before="0" w:line="240"/>
              <w:ind/>
              <w:rPr/>
            </w:pPr>
            <w:r/>
          </w:p>
        </w:tc>
        <w:tc>
          <w:tcPr>
            <w:tcBorders/>
            <w:tcMar>
              <w:left w:w="0" w:type="dxa"/>
              <w:top w:w="0" w:type="dxa"/>
              <w:right w:w="0" w:type="dxa"/>
              <w:bottom w:w="0" w:type="dxa"/>
            </w:tcMar>
            <w:tcW w:w="5536" w:type="dxa"/>
            <w:vAlign w:val="center"/>
            <w:textDirection w:val="lrTb"/>
            <w:noWrap w:val="false"/>
          </w:tcPr>
          <w:p>
            <w:pPr>
              <w:pBdr/>
              <w:spacing w:after="0" w:before="0" w:line="240"/>
              <w:ind/>
              <w:rPr/>
            </w:pPr>
            <w:r/>
          </w:p>
        </w:tc>
        <w:tc>
          <w:tcPr>
            <w:tcBorders/>
            <w:tcMar>
              <w:left w:w="0" w:type="dxa"/>
              <w:top w:w="0" w:type="dxa"/>
              <w:right w:w="0" w:type="dxa"/>
              <w:bottom w:w="0" w:type="dxa"/>
            </w:tcMar>
            <w:tcW w:w="567" w:type="dxa"/>
            <w:vAlign w:val="center"/>
            <w:textDirection w:val="lrTb"/>
            <w:noWrap w:val="false"/>
          </w:tcPr>
          <w:p>
            <w:pPr>
              <w:pBdr/>
              <w:spacing w:after="0" w:before="0" w:line="240"/>
              <w:ind/>
              <w:rPr/>
            </w:pP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Công ty TNHH Thương mại và Đầu tư phát triển công nghệ Hiệp Thành</w:t>
      </w:r>
      <w:r/>
    </w:p>
    <w:p>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275/2026/0469/VFI-HĐTĐ.44.A ký ngày 22 tháng 3 năm 2026 giữa Công ty TNHH Thương mại và Đầu tư phát triển công nghệ Hiệp Thành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275/2026/0469/VFI-BC.44.A ngày 25 tháng 3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Công ty Cổ phần Thẩm định và Đầu tư Tài chính Hoa Sen</w:t>
      </w:r>
      <w:r>
        <w:rPr>
          <w:rFonts w:ascii="Times New Roman" w:hAnsi="Times New Roman" w:eastAsia="Times New Roman" w:cs="Times New Roman"/>
          <w:color w:val="000000"/>
          <w:sz w:val="24"/>
        </w:rPr>
        <w:t xml:space="preserve">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866"/>
        <w:tblInd w:w="108" w:type="dxa"/>
        <w:tblW w:w="4716"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14"/>
        <w:gridCol w:w="391"/>
        <w:gridCol w:w="6520"/>
      </w:tblGrid>
      <w:tr>
        <w:trPr>
          <w:trHeight w:val="20"/>
        </w:trPr>
        <w:tc>
          <w:tcPr>
            <w:tcBorders/>
            <w:tcMar>
              <w:left w:w="108" w:type="dxa"/>
              <w:top w:w="0" w:type="dxa"/>
              <w:right w:w="108" w:type="dxa"/>
              <w:bottom w:w="0" w:type="dxa"/>
            </w:tcMar>
            <w:tcW w:w="201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39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CÔNG TY TNHH THƯƠNG MẠI VÀ ĐẦU TƯ PHÁT TRIỂN CÔNG NGHỆ HIỆP THÀNH</w:t>
            </w:r>
            <w:r/>
          </w:p>
        </w:tc>
      </w:tr>
      <w:tr>
        <w:trPr>
          <w:trHeight w:val="20"/>
        </w:trPr>
        <w:tc>
          <w:tcPr>
            <w:tcBorders/>
            <w:tcMar>
              <w:left w:w="108" w:type="dxa"/>
              <w:top w:w="0" w:type="dxa"/>
              <w:right w:w="108" w:type="dxa"/>
              <w:bottom w:w="0" w:type="dxa"/>
            </w:tcMar>
            <w:tcW w:w="201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MST/CMTND/CCCD:</w:t>
            </w:r>
            <w:r/>
          </w:p>
        </w:tc>
        <w:tc>
          <w:tcPr>
            <w:tcBorders/>
            <w:tcMar>
              <w:left w:w="108" w:type="dxa"/>
              <w:top w:w="0" w:type="dxa"/>
              <w:right w:w="108" w:type="dxa"/>
              <w:bottom w:w="0" w:type="dxa"/>
            </w:tcMar>
            <w:tcW w:w="39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pacing w:val="-2"/>
                <w:sz w:val="24"/>
                <w:highlight w:val="white"/>
              </w:rPr>
              <w:t xml:space="preserve">0101150001</w:t>
            </w:r>
            <w:r/>
          </w:p>
        </w:tc>
      </w:tr>
      <w:tr>
        <w:trPr>
          <w:trHeight w:val="20"/>
        </w:trPr>
        <w:tc>
          <w:tcPr>
            <w:tcBorders/>
            <w:tcMar>
              <w:left w:w="108" w:type="dxa"/>
              <w:top w:w="0" w:type="dxa"/>
              <w:right w:w="108" w:type="dxa"/>
              <w:bottom w:w="0" w:type="dxa"/>
            </w:tcMar>
            <w:tcW w:w="201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39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pacing w:val="-2"/>
                <w:sz w:val="24"/>
              </w:rPr>
              <w:t xml:space="preserve">Số 25, phố Tống Duy Tân, Phường Hoàn Kiếm, TP Hà Nội, Việt Nam</w:t>
            </w:r>
            <w:r/>
          </w:p>
        </w:tc>
      </w:tr>
      <w:tr>
        <w:trPr>
          <w:trHeight w:val="20"/>
        </w:trPr>
        <w:tc>
          <w:tcPr>
            <w:tcBorders/>
            <w:tcMar>
              <w:left w:w="108" w:type="dxa"/>
              <w:top w:w="0" w:type="dxa"/>
              <w:right w:w="108" w:type="dxa"/>
              <w:bottom w:w="0" w:type="dxa"/>
            </w:tcMar>
            <w:tcW w:w="201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Người đại diện</w:t>
            </w:r>
            <w:r/>
          </w:p>
        </w:tc>
        <w:tc>
          <w:tcPr>
            <w:tcBorders/>
            <w:tcMar>
              <w:left w:w="108" w:type="dxa"/>
              <w:top w:w="0" w:type="dxa"/>
              <w:right w:w="108" w:type="dxa"/>
              <w:bottom w:w="0" w:type="dxa"/>
            </w:tcMar>
            <w:tcW w:w="39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Ông Nguyễn Quang Thành   Chức Vụ: Giám đốc</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866"/>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69"/>
        <w:gridCol w:w="289"/>
        <w:gridCol w:w="7115"/>
      </w:tblGrid>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292a2e"/>
                <w:sz w:val="24"/>
              </w:rPr>
              <w:t xml:space="preserve">Số 1294/TB-BTC ngày 25/12/2025</w:t>
            </w:r>
            <w:r>
              <w:rPr>
                <w:rFonts w:ascii="Segoe UI" w:hAnsi="Segoe UI" w:eastAsia="Segoe UI" w:cs="Segoe UI"/>
                <w:color w:val="292a2e"/>
                <w:sz w:val="21"/>
              </w:rPr>
              <w:t xml:space="preserve">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Ông Vũ Văn Quân</w:t>
              <w:tab/>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Chức vụ</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Chủ tịch HĐQT kiêm Tổng Giám Đốc</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3. Tài sản thẩm định:</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rPr>
        <w:t xml:space="preserve">Tài sản 1</w:t>
      </w:r>
      <w:r>
        <w:rPr>
          <w:rFonts w:ascii="Times New Roman" w:hAnsi="Times New Roman" w:eastAsia="Times New Roman" w:cs="Times New Roman"/>
          <w:color w:val="000000"/>
          <w:sz w:val="24"/>
        </w:rPr>
        <w:t xml:space="preserve">: Quyền sử dụng đất tại thửa đất số: 1255, tờ bản đồ số: 67, có địa chỉ: Phường Xuân Hòa, thành phố Phúc Yên, tỉnh Vĩnh Phúc (nay là Phường Xuân Hòa, tỉnh Phú Thọ) theo Giấy chứng nhận quyền sử dụng đất, quyền sở hữu nhà ở và tài sản khác gắn liền với đất </w:t>
      </w:r>
      <w:r>
        <w:rPr>
          <w:rFonts w:ascii="Times New Roman" w:hAnsi="Times New Roman" w:eastAsia="Times New Roman" w:cs="Times New Roman"/>
          <w:color w:val="000000"/>
          <w:sz w:val="24"/>
        </w:rPr>
        <w:t xml:space="preserve">số: CL 546953, Số vào sổ cấp GCN: CN01712 do Sở tài nguyên và Môi trường tỉnh Vĩnh Phúc cấp ngày 18/5/2018; chủ sử dụng đất là Ông Phạm Văn Đức;</w:t>
        <w:tab/>
        <w:tab/>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rPr>
        <w:t xml:space="preserve">Tài sản 2</w:t>
      </w:r>
      <w:r>
        <w:rPr>
          <w:rFonts w:ascii="Times New Roman" w:hAnsi="Times New Roman" w:eastAsia="Times New Roman" w:cs="Times New Roman"/>
          <w:color w:val="000000"/>
          <w:sz w:val="24"/>
        </w:rPr>
        <w:t xml:space="preserve">: Quyền sử dụng đất tại thửa đất số: 190(10), tờ bản đồ số: 02, có địa chỉ: Tổ 14, phường Bồ Đề, quận Long Biên (nay là phường Bồ Đề), thành phố Hà Nội theo Giấy chứng nhận quyền sử dụng đất, quyền sở hữu nhà ở và tài sản khác gắn liền với đất  số: CA 8886</w:t>
      </w:r>
      <w:r>
        <w:rPr>
          <w:rFonts w:ascii="Times New Roman" w:hAnsi="Times New Roman" w:eastAsia="Times New Roman" w:cs="Times New Roman"/>
          <w:color w:val="000000"/>
          <w:sz w:val="24"/>
        </w:rPr>
        <w:t xml:space="preserve">51, Số vào sổ cấp GCN: CT-DA005911 do UBND Thành phố Hà Nội cấp ngày 13/07/2016; chủ sử dụng đất là Công ty TNHH Thương mại và Đầu tư phát triển Công nghệ Hiệp Thành.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03/2026.</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76" w:lineRule="auto"/>
        <w:ind w:right="0" w:firstLine="0" w:left="0"/>
        <w:jc w:val="both"/>
        <w:rPr/>
      </w:pPr>
      <w:r>
        <w:rPr>
          <w:rFonts w:ascii="Times New Roman" w:hAnsi="Times New Roman" w:eastAsia="Times New Roman" w:cs="Times New Roman"/>
          <w:b/>
          <w:color w:val="000000"/>
          <w:sz w:val="24"/>
        </w:rPr>
        <w:t xml:space="preserve">5. Mục đích thẩm định giá:</w:t>
      </w:r>
      <w:r>
        <w:rPr>
          <w:rFonts w:ascii="Times New Roman" w:hAnsi="Times New Roman" w:eastAsia="Times New Roman" w:cs="Times New Roman"/>
          <w:color w:val="000000"/>
          <w:spacing w:val="-4"/>
          <w:sz w:val="24"/>
        </w:rPr>
        <w:t xml:space="preserve"> Kết quả thẩm định giá để khách hàng tham khảo giá trị tài sản phục vụ công tác  vay vốn tại tổ chức tín dụng</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76"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2" w:left="0"/>
        <w:jc w:val="both"/>
        <w:rPr/>
      </w:pPr>
      <w:r>
        <w:rPr>
          <w:rFonts w:ascii="Times New Roman" w:hAnsi="Times New Roman" w:eastAsia="Times New Roman" w:cs="Times New Roman"/>
          <w:i/>
          <w:color w:val="000000"/>
          <w:sz w:val="24"/>
        </w:rPr>
        <w:t xml:space="preserve">Chi tiết như Báo cáo kèm theo </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276"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276" w:lineRule="auto"/>
        <w:ind w:right="0" w:firstLine="0" w:left="0"/>
        <w:jc w:val="both"/>
        <w:rPr/>
      </w:pPr>
      <w:r>
        <w:rPr>
          <w:rFonts w:ascii="Times New Roman" w:hAnsi="Times New Roman" w:eastAsia="Times New Roman" w:cs="Times New Roman"/>
          <w:b/>
          <w:color w:val="000000"/>
          <w:sz w:val="24"/>
        </w:rPr>
        <w:t xml:space="preserve">8. Cách tiếp cận và phương pháp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276" w:lineRule="auto"/>
        <w:ind w:right="0" w:firstLine="0" w:left="0"/>
        <w:jc w:val="both"/>
        <w:rPr/>
      </w:pPr>
      <w:r>
        <w:rPr>
          <w:rFonts w:ascii="Times New Roman" w:hAnsi="Times New Roman" w:eastAsia="Times New Roman" w:cs="Times New Roman"/>
          <w:b/>
          <w:color w:val="000000"/>
          <w:sz w:val="24"/>
        </w:rPr>
        <w:t xml:space="preserve">9. Giá trị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03/2026 ước tính như sau:</w:t>
      </w:r>
      <w:r/>
    </w:p>
    <w:tbl>
      <w:tblPr>
        <w:tblStyle w:val="866"/>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04"/>
        <w:gridCol w:w="2693"/>
        <w:gridCol w:w="1843"/>
        <w:gridCol w:w="1701"/>
        <w:gridCol w:w="2439"/>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01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1255, tờ bản đồ số: 67, có địa chỉ: Phường Xuân Hòa, thành phố Phúc Yên, tỉnh Vĩnh Phúc (nay là Phường Xuân Hòa, tỉnh Phú Thọ) theo Giấy chứng nhận quyền sử dụng đất, quyền sở hữu nhà ở và tài sản khác gắn liền với đất  s</w:t>
            </w:r>
            <w:r>
              <w:rPr>
                <w:rFonts w:ascii="Times New Roman" w:hAnsi="Times New Roman" w:eastAsia="Times New Roman" w:cs="Times New Roman"/>
                <w:b/>
                <w:color w:val="000000"/>
                <w:sz w:val="24"/>
              </w:rPr>
              <w:t xml:space="preserve">ố: CL 546953, Số vào sổ cấp GCN: CN01712 do Sở tài nguyên và Môi trường tỉnh Vĩnh Phúc cấp ngày 18/5/2018; chủ sử dụng đất là Ông Phạm Văn Đức.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b/>
                <w:color w:val="000000"/>
                <w:sz w:val="24"/>
              </w:rPr>
              <w:t xml:space="preserve">2.500.000.000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color w:val="000000"/>
                <w:sz w:val="24"/>
              </w:rPr>
              <w:t xml:space="preserve">2.500.000.000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02</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190(10), tờ bản đồ số: 02, có địa chỉ: Tổ 14, phường Bồ Đề, quận Long Biên (nay là phường Bồ Đề), thành phố Hà Nội theo Giấy chứng nhận quyền sử dụng đất, quyền sở hữu nhà ở và tài sản khác gắn liền với đất  số: CA 888651</w:t>
            </w:r>
            <w:r>
              <w:rPr>
                <w:rFonts w:ascii="Times New Roman" w:hAnsi="Times New Roman" w:eastAsia="Times New Roman" w:cs="Times New Roman"/>
                <w:b/>
                <w:color w:val="000000"/>
                <w:sz w:val="24"/>
              </w:rPr>
              <w:t xml:space="preserve">, Số vào sổ cấp GCN: CT-DA005911 do UBND Thành phố Hà Nội cấp ngày 13/07/2016; chủ sử dụng đất là Công ty TNHH Thương mại và Đầu tư phát triển Công nghệ Hiệp Thành.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b/>
                <w:color w:val="000000"/>
                <w:sz w:val="24"/>
              </w:rPr>
              <w:t xml:space="preserve">23.560.000.000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117,8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200.000.000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color w:val="000000"/>
                <w:sz w:val="24"/>
              </w:rPr>
              <w:t xml:space="preserve">23.560.000.000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941"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439"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right"/>
              <w:rPr/>
            </w:pPr>
            <w:r>
              <w:rPr>
                <w:rFonts w:ascii="Times New Roman" w:hAnsi="Times New Roman" w:eastAsia="Times New Roman" w:cs="Times New Roman"/>
                <w:b/>
                <w:color w:val="000000"/>
                <w:sz w:val="24"/>
              </w:rPr>
              <w:t xml:space="preserve">26.060.000.000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3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i/>
                <w:color w:val="000000"/>
                <w:sz w:val="24"/>
              </w:rPr>
              <w:t xml:space="preserve">(Bằng chữ:</w:t>
            </w:r>
            <w:r>
              <w:rPr>
                <w:rFonts w:ascii="Times New Roman" w:hAnsi="Times New Roman" w:eastAsia="Times New Roman" w:cs="Times New Roman"/>
                <w:b/>
                <w:color w:val="000000"/>
                <w:sz w:val="24"/>
              </w:rPr>
              <w:t xml:space="preserve"> </w:t>
            </w:r>
            <w:r>
              <w:rPr>
                <w:rFonts w:ascii="Times New Roman" w:hAnsi="Times New Roman" w:eastAsia="Times New Roman" w:cs="Times New Roman"/>
                <w:b/>
                <w:i/>
                <w:color w:val="000000"/>
                <w:sz w:val="24"/>
              </w:rPr>
              <w:t xml:space="preserve">Hai mươi sáu tỷ sáu mươi triệu./.)</w:t>
            </w:r>
            <w:r/>
          </w:p>
        </w:tc>
      </w:tr>
    </w:tbl>
    <w:p>
      <w:pPr>
        <w:pBdr>
          <w:top w:val="none" w:color="000000" w:sz="4" w:space="0"/>
          <w:left w:val="none" w:color="000000" w:sz="4" w:space="0"/>
          <w:bottom w:val="none" w:color="000000" w:sz="4" w:space="0"/>
          <w:right w:val="none" w:color="000000" w:sz="4" w:space="0"/>
        </w:pBdr>
        <w:spacing w:after="120" w:before="120" w:line="288" w:lineRule="auto"/>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120" w:before="120" w:line="288" w:lineRule="auto"/>
        <w:ind w:right="0" w:firstLine="360" w:left="0"/>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120" w:before="120" w:line="288" w:lineRule="auto"/>
        <w:ind w:right="0" w:firstLine="0" w:left="0"/>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120" w:before="120" w:line="288" w:lineRule="auto"/>
        <w:ind w:right="0" w:firstLine="360" w:left="0"/>
        <w:jc w:val="both"/>
        <w:rPr/>
      </w:pPr>
      <w:r>
        <w:rPr>
          <w:rFonts w:ascii="Times New Roman" w:hAnsi="Times New Roman" w:eastAsia="Times New Roman" w:cs="Times New Roman"/>
          <w:color w:val="000000"/>
          <w:sz w:val="24"/>
        </w:rPr>
        <w:t xml:space="preserve">- Chi tiết như Báo cáo kèm theo.</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pacing w:val="-4"/>
          <w:sz w:val="24"/>
        </w:rPr>
        <w:t xml:space="preserve">12. Các tài liệu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Báo cáo kết quả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Các phụ lục chi tiết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Chứng thư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 Mọi hình thức sao chép báo cáo và chứng thư thẩm định giá không có sự đồng ý bằng văn bản của Công ty Cổ phần Thẩm định và Đầu tư Tài chính Hoa Sen đều là hành vi vi phạm pháp luật.</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w:t>
      </w:r>
      <w:r/>
    </w:p>
    <w:tbl>
      <w:tblPr>
        <w:tblStyle w:val="866"/>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24"/>
        <w:gridCol w:w="4624"/>
      </w:tblGrid>
      <w:tr>
        <w:trPr>
          <w:trHeight w:val="20"/>
        </w:trPr>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Nguyễn Thị Thùy Dương</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bl>
      <w:tblPr>
        <w:tblStyle w:val="866"/>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8"/>
        <w:gridCol w:w="2138"/>
        <w:gridCol w:w="5536"/>
        <w:gridCol w:w="567"/>
      </w:tblGrid>
      <w:tr>
        <w:trPr>
          <w:trHeight w:val="1152"/>
        </w:trPr>
        <w:tc>
          <w:tcPr>
            <w:tcBorders/>
            <w:tcMar>
              <w:left w:w="108" w:type="dxa"/>
              <w:top w:w="0" w:type="dxa"/>
              <w:right w:w="108" w:type="dxa"/>
              <w:bottom w:w="0" w:type="dxa"/>
            </w:tcMar>
            <w:tcW w:w="1858"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019175" cy="9239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07794" name=""/>
                              <pic:cNvPicPr>
                                <a:picLocks noChangeAspect="1"/>
                              </pic:cNvPicPr>
                              <pic:nvPr/>
                            </pic:nvPicPr>
                            <pic:blipFill rotWithShape="1">
                              <a:blip r:embed="rId13"/>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25pt;height:72.75pt;mso-wrap-distance-left:0.00pt;mso-wrap-distance-top:0.00pt;mso-wrap-distance-right:0.00pt;mso-wrap-distance-bottom:0.00pt;z-index:1;" stroked="false">
                      <v:imagedata r:id="rId13" o:title=""/>
                      <o:lock v:ext="edit" rotation="t"/>
                    </v:shape>
                  </w:pict>
                </mc:Fallback>
              </mc:AlternateContent>
            </w:r>
            <w:r/>
          </w:p>
        </w:tc>
        <w:tc>
          <w:tcPr>
            <w:gridSpan w:val="3"/>
            <w:tcBorders/>
            <w:tcMar>
              <w:left w:w="108" w:type="dxa"/>
              <w:top w:w="0" w:type="dxa"/>
              <w:right w:w="108" w:type="dxa"/>
              <w:bottom w:w="0" w:type="dxa"/>
            </w:tcMar>
            <w:tcW w:w="8241"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5" w:tooltip="mailto:ilotus.contact@gmail.com" w:history="1">
              <w:r>
                <w:rPr>
                  <w:rStyle w:val="852"/>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482"/>
        </w:trPr>
        <w:tc>
          <w:tcPr>
            <w:gridSpan w:val="2"/>
            <w:tcBorders/>
            <w:tcMar>
              <w:left w:w="108" w:type="dxa"/>
              <w:top w:w="0" w:type="dxa"/>
              <w:right w:w="108" w:type="dxa"/>
              <w:bottom w:w="0" w:type="dxa"/>
            </w:tcMar>
            <w:tcW w:w="399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275/2026/0469/VFI-BC.44A</w:t>
            </w:r>
            <w:r/>
          </w:p>
        </w:tc>
        <w:tc>
          <w:tcPr>
            <w:tcBorders/>
            <w:tcMar>
              <w:left w:w="108" w:type="dxa"/>
              <w:top w:w="0" w:type="dxa"/>
              <w:right w:w="108" w:type="dxa"/>
              <w:bottom w:w="0" w:type="dxa"/>
            </w:tcMar>
            <w:tcW w:w="553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25 tháng 3 năm 2026</w:t>
            </w:r>
            <w:r/>
          </w:p>
        </w:tc>
      </w:tr>
      <w:tr>
        <w:trPr/>
        <w:tc>
          <w:tcPr>
            <w:tcBorders/>
            <w:tcMar>
              <w:left w:w="0" w:type="dxa"/>
              <w:top w:w="0" w:type="dxa"/>
              <w:right w:w="0" w:type="dxa"/>
              <w:bottom w:w="0" w:type="dxa"/>
            </w:tcMar>
            <w:tcW w:w="1858" w:type="dxa"/>
            <w:vAlign w:val="center"/>
            <w:textDirection w:val="lrTb"/>
            <w:noWrap w:val="false"/>
          </w:tcPr>
          <w:p>
            <w:pPr>
              <w:pBdr/>
              <w:spacing w:after="0" w:before="0" w:line="240"/>
              <w:ind/>
              <w:rPr/>
            </w:pPr>
            <w:r/>
          </w:p>
        </w:tc>
        <w:tc>
          <w:tcPr>
            <w:tcBorders/>
            <w:tcMar>
              <w:left w:w="0" w:type="dxa"/>
              <w:top w:w="0" w:type="dxa"/>
              <w:right w:w="0" w:type="dxa"/>
              <w:bottom w:w="0" w:type="dxa"/>
            </w:tcMar>
            <w:tcW w:w="2138" w:type="dxa"/>
            <w:vAlign w:val="center"/>
            <w:textDirection w:val="lrTb"/>
            <w:noWrap w:val="false"/>
          </w:tcPr>
          <w:p>
            <w:pPr>
              <w:pBdr/>
              <w:spacing w:after="0" w:before="0" w:line="240"/>
              <w:ind/>
              <w:rPr/>
            </w:pPr>
            <w:r/>
          </w:p>
        </w:tc>
        <w:tc>
          <w:tcPr>
            <w:tcBorders/>
            <w:tcMar>
              <w:left w:w="0" w:type="dxa"/>
              <w:top w:w="0" w:type="dxa"/>
              <w:right w:w="0" w:type="dxa"/>
              <w:bottom w:w="0" w:type="dxa"/>
            </w:tcMar>
            <w:tcW w:w="5536" w:type="dxa"/>
            <w:vAlign w:val="center"/>
            <w:textDirection w:val="lrTb"/>
            <w:noWrap w:val="false"/>
          </w:tcPr>
          <w:p>
            <w:pPr>
              <w:pBdr/>
              <w:spacing w:after="0" w:before="0" w:line="240"/>
              <w:ind/>
              <w:rPr/>
            </w:pPr>
            <w:r/>
          </w:p>
        </w:tc>
        <w:tc>
          <w:tcPr>
            <w:tcBorders/>
            <w:tcMar>
              <w:left w:w="0" w:type="dxa"/>
              <w:top w:w="0" w:type="dxa"/>
              <w:right w:w="0" w:type="dxa"/>
              <w:bottom w:w="0" w:type="dxa"/>
            </w:tcMar>
            <w:tcW w:w="567" w:type="dxa"/>
            <w:vAlign w:val="center"/>
            <w:textDirection w:val="lrTb"/>
            <w:noWrap w:val="false"/>
          </w:tcPr>
          <w:p>
            <w:pPr>
              <w:pBdr/>
              <w:spacing w:after="0" w:before="0" w:line="240"/>
              <w:ind/>
              <w:rPr/>
            </w:pPr>
            <w:r/>
          </w:p>
        </w:tc>
      </w:tr>
    </w:tbl>
    <w:p>
      <w:pPr>
        <w:pBdr>
          <w:top w:val="none" w:color="000000" w:sz="4" w:space="0"/>
          <w:left w:val="none" w:color="000000" w:sz="4" w:space="0"/>
          <w:bottom w:val="none" w:color="000000" w:sz="4" w:space="0"/>
          <w:right w:val="none" w:color="000000" w:sz="4" w:space="0"/>
        </w:pBdr>
        <w:tabs>
          <w:tab w:val="left" w:leader="none" w:pos="5102"/>
        </w:tabs>
        <w:spacing w:before="200" w:line="340" w:lineRule="atLeast"/>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Style w:val="841"/>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pPr>
      <w:r>
        <w:rPr>
          <w:rFonts w:ascii="Times New Roman" w:hAnsi="Times New Roman" w:eastAsia="Times New Roman" w:cs="Times New Roman"/>
          <w:i/>
          <w:color w:val="000000"/>
          <w:spacing w:val="-6"/>
          <w:sz w:val="24"/>
        </w:rPr>
        <w:t xml:space="preserve">(Kèm theo Chứng thư thẩm định giá số: 275/2026/0469/VFI-CT.44A ngày 25 tháng 3 năm 2026)</w:t>
      </w:r>
      <w:r/>
    </w:p>
    <w:p>
      <w:pPr>
        <w:pStyle w:val="841"/>
        <w:pBdr>
          <w:top w:val="none" w:color="000000" w:sz="4" w:space="0"/>
          <w:left w:val="none" w:color="000000" w:sz="4" w:space="0"/>
          <w:bottom w:val="none" w:color="000000" w:sz="4" w:space="0"/>
          <w:right w:val="none" w:color="000000" w:sz="4" w:space="0"/>
        </w:pBdr>
        <w:tabs>
          <w:tab w:val="left" w:leader="none" w:pos="4820"/>
        </w:tabs>
        <w:spacing w:after="200" w:before="0" w:line="340" w:lineRule="atLeast"/>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866"/>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52"/>
        <w:gridCol w:w="289"/>
        <w:gridCol w:w="6940"/>
      </w:tblGrid>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60" w:before="6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Vũ Văn Quân</w:t>
              <w:tab/>
              <w:t xml:space="preserve">Chức vụ: Chủ tịch HĐQT kiêm Tổng Giám Đốc</w:t>
            </w:r>
            <w:r/>
          </w:p>
        </w:tc>
      </w:tr>
    </w:tbl>
    <w:p>
      <w:pPr>
        <w:pBdr>
          <w:top w:val="none" w:color="000000" w:sz="4" w:space="0"/>
          <w:left w:val="none" w:color="000000" w:sz="4" w:space="0"/>
          <w:bottom w:val="none" w:color="000000" w:sz="4" w:space="0"/>
          <w:right w:val="none" w:color="000000" w:sz="4" w:space="0"/>
        </w:pBdr>
        <w:tabs>
          <w:tab w:val="left" w:leader="none" w:pos="284"/>
        </w:tabs>
        <w:spacing w:after="120" w:before="0" w:line="320" w:lineRule="atLeast"/>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284"/>
        </w:tabs>
        <w:spacing w:after="120" w:before="120" w:line="320" w:lineRule="atLeast"/>
        <w:ind/>
        <w:jc w:val="both"/>
        <w:rPr/>
      </w:pPr>
      <w:r>
        <w:rPr>
          <w:rFonts w:ascii="Times New Roman" w:hAnsi="Times New Roman" w:eastAsia="Times New Roman" w:cs="Times New Roman"/>
          <w:b/>
          <w:color w:val="000000"/>
          <w:sz w:val="24"/>
        </w:rPr>
        <w:t xml:space="preserve">Thông tin cơ bản về cuộc thẩm định giá:</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18"/>
        <w:gridCol w:w="284"/>
        <w:gridCol w:w="6945"/>
      </w:tblGrid>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CÔNG TY TNHH THƯƠNG MẠI VÀ ĐẦU TƯ PHÁT TRIỂN CÔNG NGHỆ HIỆP THÀNH</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MST/CMTND/CCCD:</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pacing w:val="-2"/>
                <w:sz w:val="24"/>
                <w:highlight w:val="white"/>
              </w:rPr>
              <w:t xml:space="preserve">0101150001</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pacing w:val="-2"/>
                <w:sz w:val="24"/>
              </w:rPr>
              <w:t xml:space="preserve">Số 25, phố Tống Duy Tân, Phường Hoàn Kiếm, TP Hà Nội, Việt Nam</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Người đại diện</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Ông Nguyễn Quang Thành   Chức Vụ: Giám đốc</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88" w:lineRule="auto"/>
              <w:ind w:right="0" w:firstLine="0" w:left="0"/>
              <w:jc w:val="both"/>
              <w:rPr/>
            </w:pPr>
            <w:r>
              <w:rPr>
                <w:rFonts w:ascii="Times New Roman" w:hAnsi="Times New Roman" w:eastAsia="Times New Roman" w:cs="Times New Roman"/>
                <w:b/>
                <w:i/>
                <w:color w:val="000000"/>
                <w:sz w:val="24"/>
              </w:rPr>
              <w:t xml:space="preserve">Tài sản 1</w:t>
            </w:r>
            <w:r>
              <w:rPr>
                <w:rFonts w:ascii="Times New Roman" w:hAnsi="Times New Roman" w:eastAsia="Times New Roman" w:cs="Times New Roman"/>
                <w:color w:val="000000"/>
                <w:sz w:val="24"/>
              </w:rPr>
              <w:t xml:space="preserve">: Quyền sử dụng đất tại thửa đất số: 1255, tờ bản đồ số: 67, có địa chỉ: Phường Xuân Hòa, thành phố Phúc Yên, tỉnh Vĩnh Phúc (nay là Phường Xuân Hòa, tỉnh Phú Thọ) theo Giấy chứng nhận quyền sử dụng đất, quyền sở hữu nhà ở và tài sản khác gắn liền với đất </w:t>
            </w:r>
            <w:r>
              <w:rPr>
                <w:rFonts w:ascii="Times New Roman" w:hAnsi="Times New Roman" w:eastAsia="Times New Roman" w:cs="Times New Roman"/>
                <w:color w:val="000000"/>
                <w:sz w:val="24"/>
              </w:rPr>
              <w:t xml:space="preserve"> số: CL 546953, Số vào sổ cấp GCN: CN01712 do Sở tài nguyên và Môi trường tỉnh Vĩnh Phúc cấp ngày 18/5/2018; chủ sử dụng đất là Ông Phạm Văn Đức;</w:t>
              <w:tab/>
              <w:tab/>
              <w:br/>
            </w:r>
            <w:r>
              <w:rPr>
                <w:rFonts w:ascii="Times New Roman" w:hAnsi="Times New Roman" w:eastAsia="Times New Roman" w:cs="Times New Roman"/>
                <w:b/>
                <w:i/>
                <w:color w:val="000000"/>
                <w:sz w:val="24"/>
              </w:rPr>
              <w:t xml:space="preserve">Tài sản 2</w:t>
            </w:r>
            <w:r>
              <w:rPr>
                <w:rFonts w:ascii="Times New Roman" w:hAnsi="Times New Roman" w:eastAsia="Times New Roman" w:cs="Times New Roman"/>
                <w:color w:val="000000"/>
                <w:sz w:val="24"/>
              </w:rPr>
              <w:t xml:space="preserve">: Quyền sử dụng đất tại thửa đất số: 190(10), tờ bản đồ số: 02, có địa chỉ: Tổ 14, phường Bồ Đề, quận Long Biên (nay là phường Bồ Đề), thành phố Hà Nội theo Giấy chứng nhận quyền sử dụng đất, quyền sở hữu nhà ở và tài sản khác gắn liền với đất  số: CA 8886</w:t>
            </w:r>
            <w:r>
              <w:rPr>
                <w:rFonts w:ascii="Times New Roman" w:hAnsi="Times New Roman" w:eastAsia="Times New Roman" w:cs="Times New Roman"/>
                <w:color w:val="000000"/>
                <w:sz w:val="24"/>
              </w:rPr>
              <w:t xml:space="preserve">51, Số vào sổ cấp GCN: CT-DA005911 do UBND Thành phố Hà Nội cấp ngày 13/07/2016; chủ sử dụng đất là Công ty TNHH Thương mại và Đầu tư phát triển Công nghệ Hiệp Thành</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03/2026.</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Phường Xuân Hòa, tỉnh Phú Thọ và Phường Bồ Đề, thành phố Hà Nội.</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03/2026.</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6"/>
          <w:sz w:val="24"/>
        </w:rPr>
        <w:t xml:space="preserve">2. Các nguồn thông tin được sử dụng trong quá trình thẩm định giá và xem xét đánh giá các thông tin thu thập</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6"/>
          <w:sz w:val="24"/>
        </w:rPr>
        <w:t xml:space="preserve">Tham khảo nguồn thông tin từ các trang giao bán bất động sản qua mạng Internet, gọi điện trực tiếp</w:t>
      </w:r>
      <w:r>
        <w:rPr>
          <w:rFonts w:ascii="Times New Roman" w:hAnsi="Times New Roman" w:eastAsia="Times New Roman" w:cs="Times New Roman"/>
          <w:color w:val="000000"/>
          <w:sz w:val="24"/>
        </w:rPr>
        <w:t xml:space="preserve">.</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Tham khảo nguồn thông tin trực tiếp từ những người dân sinh sống xung quanh trên địa bàn.</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3.1. Văn bản quy phạm pháp luật:</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Giá số 16/2023/QH15 ngày 19/6/2023;</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6 năm 2014;</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rPr/>
      </w:pPr>
      <w:r>
        <w:rPr>
          <w:rFonts w:ascii="Times New Roman" w:hAnsi="Times New Roman" w:eastAsia="Times New Roman" w:cs="Times New Roman"/>
          <w:color w:val="000000"/>
          <w:sz w:val="24"/>
        </w:rPr>
        <w:t xml:space="preserve">Nghị định số 71/2024/NĐ-CP ngày 27/6/2024 của Chính phủ Quy định về giá đất.</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42/2024/TT-BTC ngày 20/6/2024 của Bộ Tài chính ban hành chuẩn mực thẩm định giá Việt Nam về thẩm định giá bất động sản;</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4"/>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pacing w:val="-4"/>
          <w:sz w:val="24"/>
        </w:rPr>
        <w:t xml:space="preserve">ài sản cố định;</w:t>
      </w:r>
      <w:r/>
    </w:p>
    <w:p>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Quyết định số 409/QĐ-BXD ngày 11/4/2025 của Bộ Xây dựng về việc Công bố suất vốn đầu tư xây dựng công trình và giá xây dựng tổng hợp bộ phận kết cấu công trình năm 2024;</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văn số 1326/BXD-QLN của Bộ Xây dựng ban hành ngày 08/8/2011 về việc hướng dẫn kiểm kê, đánh giá lại giá trị tài sản cố định là nhà, vật kiến trúc;</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CL 546953, Số vào sổ cấp GCN: CN01712 do Sở tài nguyên và Môi trường tỉnh Vĩnh Phúc cấp ngày 18/5/2018; chủ sử dụng đất là Ông Phạm Văn Đức;</w:t>
        <w:tab/>
        <w:tab/>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CA 888651, Số vào sổ cấp GCN: CT-DA005911 do UBND Thành phố Hà Nội cấp ngày 13/07/2016; chủ sử dụng đất là Công ty TNHH Thương mại và Đầu tư phát triển Công nghệ Hi</w:t>
      </w:r>
      <w:r>
        <w:rPr>
          <w:rFonts w:ascii="Times New Roman" w:hAnsi="Times New Roman" w:eastAsia="Times New Roman" w:cs="Times New Roman"/>
          <w:color w:val="000000"/>
          <w:sz w:val="24"/>
        </w:rPr>
        <w:t xml:space="preserve">ệp Thành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số 275/2026/0469/VFI-HĐTĐ.44.A ngày 22/03/2026 giữa Công ty TNHH Thương mại và Đầu tư phát triển công nghệ Hiệp Thành với Công ty Cổ phần Thẩm định và Đầu tư Tài chính Hoa Sen.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numPr>
          <w:ilvl w:val="3"/>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jc w:val="both"/>
        <w:rPr/>
      </w:pPr>
      <w:r>
        <w:rPr>
          <w:rFonts w:ascii="Times New Roman" w:hAnsi="Times New Roman" w:eastAsia="Times New Roman" w:cs="Times New Roman"/>
          <w:b/>
          <w:color w:val="000000"/>
          <w:sz w:val="24"/>
        </w:rPr>
        <w:t xml:space="preserve">Tổng quan thị trường BĐS Vĩnh Phúc</w:t>
      </w:r>
      <w:r/>
    </w:p>
    <w:p>
      <w:pPr>
        <w:pBdr>
          <w:top w:val="none" w:color="000000" w:sz="4" w:space="0"/>
          <w:left w:val="none" w:color="000000" w:sz="4" w:space="0"/>
          <w:bottom w:val="none" w:color="000000" w:sz="4" w:space="0"/>
          <w:right w:val="none" w:color="000000" w:sz="4" w:space="0"/>
        </w:pBdr>
        <w:shd w:val="clear" w:color="ffffff" w:fill="ffffff"/>
        <w:spacing w:line="360" w:lineRule="atLeast"/>
        <w:ind w:right="0" w:firstLine="0" w:left="0"/>
        <w:rPr/>
      </w:pPr>
      <w:r>
        <w:rPr>
          <w:rFonts w:ascii="Times New Roman" w:hAnsi="Times New Roman" w:eastAsia="Times New Roman" w:cs="Times New Roman"/>
          <w:color w:val="0a0a0a"/>
          <w:sz w:val="24"/>
        </w:rPr>
        <w:t xml:space="preserve">Bất động sản Vĩnh Phúc đang phát triển mạnh mẽ nhờ vị trí cửa ngõ Thủ đô, hạ tầng giao thông đồng bộ (cao tốc Nội Bài - Lào Cai) và công nghiệp phát triển (nhiều KCN lớn). Thị trường sôi động với các dòng sản phẩm đất nền, nhà phố và bất động sản nghỉ dưỡn</w:t>
      </w:r>
      <w:r>
        <w:rPr>
          <w:rFonts w:ascii="Times New Roman" w:hAnsi="Times New Roman" w:eastAsia="Times New Roman" w:cs="Times New Roman"/>
          <w:color w:val="0a0a0a"/>
          <w:sz w:val="24"/>
        </w:rPr>
        <w:t xml:space="preserve">g (Tam Đảo, Đại Lải). Giá đất còn "mềm", hấp dẫn nhà đầu tư. </w:t>
      </w:r>
      <w:r/>
    </w:p>
    <w:p>
      <w:pPr>
        <w:pBdr>
          <w:top w:val="none" w:color="000000" w:sz="4" w:space="0"/>
          <w:left w:val="none" w:color="000000" w:sz="4" w:space="0"/>
          <w:bottom w:val="none" w:color="000000" w:sz="4" w:space="0"/>
          <w:right w:val="none" w:color="000000" w:sz="4" w:space="0"/>
        </w:pBdr>
        <w:shd w:val="clear" w:color="ffffff" w:fill="ffffff"/>
        <w:spacing w:line="360" w:lineRule="atLeast"/>
        <w:ind w:right="0" w:firstLine="0" w:left="0"/>
        <w:rPr/>
      </w:pPr>
      <w:r>
        <w:rPr>
          <w:rFonts w:ascii="Times New Roman" w:hAnsi="Times New Roman" w:eastAsia="Times New Roman" w:cs="Times New Roman"/>
          <w:color w:val="545d7e"/>
          <w:sz w:val="24"/>
        </w:rPr>
        <w:t xml:space="preserve">FIDT +4</w:t>
      </w:r>
      <w:r/>
    </w:p>
    <w:p>
      <w:pPr>
        <w:pBdr>
          <w:top w:val="none" w:color="000000" w:sz="4" w:space="0"/>
          <w:left w:val="none" w:color="000000" w:sz="4" w:space="0"/>
          <w:bottom w:val="none" w:color="000000" w:sz="4" w:space="0"/>
          <w:right w:val="none" w:color="000000" w:sz="4" w:space="0"/>
        </w:pBdr>
        <w:shd w:val="clear" w:color="ffffff" w:fill="ffffff"/>
        <w:spacing w:line="360" w:lineRule="atLeast"/>
        <w:ind w:right="0" w:firstLine="0" w:left="0"/>
        <w:rPr/>
      </w:pPr>
      <w:r>
        <w:rPr>
          <w:rFonts w:ascii="Times New Roman" w:hAnsi="Times New Roman" w:eastAsia="Times New Roman" w:cs="Times New Roman"/>
          <w:b/>
          <w:color w:val="0a0a0a"/>
          <w:sz w:val="24"/>
        </w:rPr>
        <w:t xml:space="preserve">Tổng quan thị trường bất động sản Vĩnh Phúc:</w:t>
      </w:r>
      <w:r/>
    </w:p>
    <w:p>
      <w:pPr>
        <w:pBdr>
          <w:top w:val="none" w:color="000000" w:sz="4" w:space="0"/>
          <w:left w:val="none" w:color="000000" w:sz="4" w:space="0"/>
          <w:bottom w:val="none" w:color="000000" w:sz="4" w:space="0"/>
          <w:right w:val="none" w:color="000000" w:sz="4" w:space="0"/>
        </w:pBdr>
        <w:spacing w:after="180" w:line="360" w:lineRule="atLeast"/>
        <w:ind w:right="0" w:firstLine="0" w:left="0"/>
        <w:rPr/>
      </w:pPr>
      <w:r>
        <w:rPr>
          <w:rFonts w:ascii="Times New Roman" w:hAnsi="Times New Roman" w:eastAsia="Times New Roman" w:cs="Times New Roman"/>
          <w:b/>
          <w:color w:val="0a0a0a"/>
          <w:sz w:val="24"/>
        </w:rPr>
        <w:t xml:space="preserve">Vị trí chiến lược:</w:t>
      </w:r>
      <w:r>
        <w:rPr>
          <w:rFonts w:ascii="Times New Roman" w:hAnsi="Times New Roman" w:eastAsia="Times New Roman" w:cs="Times New Roman"/>
          <w:color w:val="0a0a0a"/>
          <w:sz w:val="24"/>
        </w:rPr>
        <w:t xml:space="preserve"> Nằm trong vùng kinh tế trọng điểm Bắc Bộ, cách Hà Nội 50km và sân bay Nội Bài 25km, giúp Vĩnh Phúc trở thành đô thị vệ tinh quan trọng.</w:t>
      </w:r>
      <w:r/>
    </w:p>
    <w:p>
      <w:pPr>
        <w:pBdr>
          <w:top w:val="none" w:color="000000" w:sz="4" w:space="0"/>
          <w:left w:val="none" w:color="000000" w:sz="4" w:space="0"/>
          <w:bottom w:val="none" w:color="000000" w:sz="4" w:space="0"/>
          <w:right w:val="none" w:color="000000" w:sz="4" w:space="0"/>
        </w:pBdr>
        <w:spacing w:after="180" w:line="360" w:lineRule="atLeast"/>
        <w:ind w:right="0" w:firstLine="0" w:left="0"/>
        <w:rPr/>
      </w:pPr>
      <w:r>
        <w:rPr>
          <w:rFonts w:ascii="Times New Roman" w:hAnsi="Times New Roman" w:eastAsia="Times New Roman" w:cs="Times New Roman"/>
          <w:b/>
          <w:color w:val="0a0a0a"/>
          <w:sz w:val="24"/>
        </w:rPr>
        <w:t xml:space="preserve">Tiềm năng công nghiệp &amp; Hạ tầng:</w:t>
      </w:r>
      <w:r>
        <w:rPr>
          <w:rFonts w:ascii="Times New Roman" w:hAnsi="Times New Roman" w:eastAsia="Times New Roman" w:cs="Times New Roman"/>
          <w:color w:val="0a0a0a"/>
          <w:sz w:val="24"/>
        </w:rPr>
        <w:t xml:space="preserve"> Là "thủ phủ" công nghiệp với nhiều khu công nghiệp (KCN) lớn, thu hút FDI cao (như Toyota, Honda), tạo nhu cầu lớn về nhà ở và dịch vụ cho chuyên gia, công nhân. Hạ tầng giao thông kết nối thông suốt (cao tốc, quốc lộ).</w:t>
      </w:r>
      <w:r/>
    </w:p>
    <w:p>
      <w:pPr>
        <w:pBdr>
          <w:top w:val="none" w:color="000000" w:sz="4" w:space="0"/>
          <w:left w:val="none" w:color="000000" w:sz="4" w:space="0"/>
          <w:bottom w:val="none" w:color="000000" w:sz="4" w:space="0"/>
          <w:right w:val="none" w:color="000000" w:sz="4" w:space="0"/>
        </w:pBdr>
        <w:spacing w:after="180" w:line="360" w:lineRule="atLeast"/>
        <w:ind w:right="0" w:firstLine="0" w:left="0"/>
        <w:rPr/>
      </w:pPr>
      <w:r>
        <w:rPr>
          <w:rFonts w:ascii="Times New Roman" w:hAnsi="Times New Roman" w:eastAsia="Times New Roman" w:cs="Times New Roman"/>
          <w:b/>
          <w:color w:val="0a0a0a"/>
          <w:sz w:val="24"/>
        </w:rPr>
        <w:t xml:space="preserve">Phân khúc nổi bật:</w:t>
      </w:r>
      <w:r/>
    </w:p>
    <w:p>
      <w:pPr>
        <w:numPr>
          <w:ilvl w:val="1"/>
          <w:numId w:val="42"/>
        </w:numPr>
        <w:pBdr>
          <w:top w:val="none" w:color="000000" w:sz="4" w:space="0"/>
          <w:left w:val="none" w:color="000000" w:sz="4" w:space="0"/>
          <w:bottom w:val="none" w:color="000000" w:sz="4" w:space="0"/>
          <w:right w:val="none" w:color="000000" w:sz="4" w:space="0"/>
        </w:pBdr>
        <w:spacing w:after="180" w:line="360" w:lineRule="atLeast"/>
        <w:ind/>
        <w:rPr/>
      </w:pPr>
      <w:r/>
      <w:hyperlink r:id="rId16" w:tooltip="https://www.google.com/search?q=%C4%90%E1%BA%A5t+n%E1%BB%81n%2FNh%C3%A0+ph%E1%BB%91&amp;oq=t%E1%BB%95ng+quan+b%C4%91s+v%C4%A9nh+ph%C3%BAc&amp;gs_lcrp=EgZjaHJvbWUyCQgAEEUYORigATIHCAEQIRigATIHCAIQIRigATIHCAMQIRigAdIBCDc2MzVqMGo0qAIAsAIB&amp;sourceid=chrome&amp;ie=UTF-8&amp;mstk=AUtExfBHMIDTkMpGalhYrL58b_knI8icRuyGUjjUH9pjDKjLoJ7Gaxsqdph3pxMUb1jYPFnEzg6hHx4EqvyRjpmqTSx_yNzXtStlLr_47GUyeYcV2TmHIvCGqiVRiACwxdSgB30&amp;csui=3&amp;ved=2ahUKEwiCi6aft7uTAxXVhK8BHe_VOCwQgK4QegQIAxAE" w:history="1">
        <w:r>
          <w:rPr>
            <w:rStyle w:val="852"/>
            <w:rFonts w:ascii="Times New Roman" w:hAnsi="Times New Roman" w:eastAsia="Times New Roman" w:cs="Times New Roman"/>
            <w:b/>
            <w:color w:val="000000"/>
            <w:sz w:val="24"/>
            <w:u w:val="none"/>
          </w:rPr>
          <w:t xml:space="preserve">Đất nền/Nhà phố</w:t>
        </w:r>
      </w:hyperlink>
      <w:r>
        <w:rPr>
          <w:rFonts w:ascii="Times New Roman" w:hAnsi="Times New Roman" w:eastAsia="Times New Roman" w:cs="Times New Roman"/>
          <w:b/>
          <w:color w:val="0a0a0a"/>
          <w:sz w:val="24"/>
        </w:rPr>
        <w:t xml:space="preserve">:</w:t>
      </w:r>
      <w:r>
        <w:rPr>
          <w:rFonts w:ascii="Times New Roman" w:hAnsi="Times New Roman" w:eastAsia="Times New Roman" w:cs="Times New Roman"/>
          <w:color w:val="0a0a0a"/>
          <w:sz w:val="24"/>
        </w:rPr>
        <w:t xml:space="preserve"> Tập trung tại các khu vực trung tâm như TP. Vĩnh Yên, TP. Phúc Yên, huyện Bình Xuyên.</w:t>
      </w:r>
      <w:r/>
    </w:p>
    <w:p>
      <w:pPr>
        <w:numPr>
          <w:ilvl w:val="1"/>
          <w:numId w:val="42"/>
        </w:numPr>
        <w:pBdr>
          <w:top w:val="none" w:color="000000" w:sz="4" w:space="0"/>
          <w:left w:val="none" w:color="000000" w:sz="4" w:space="0"/>
          <w:bottom w:val="none" w:color="000000" w:sz="4" w:space="0"/>
          <w:right w:val="none" w:color="000000" w:sz="4" w:space="0"/>
        </w:pBdr>
        <w:spacing w:after="180" w:line="360" w:lineRule="atLeast"/>
        <w:ind/>
        <w:rPr/>
      </w:pPr>
      <w:r/>
      <w:hyperlink r:id="rId17" w:tooltip="https://www.google.com/search?q=B%E1%BA%A5t+%C4%91%E1%BB%99ng+s%E1%BA%A3n+ngh%E1%BB%89+d%C6%B0%E1%BB%A1ng&amp;oq=t%E1%BB%95ng+quan+b%C4%91s+v%C4%A9nh+ph%C3%BAc&amp;gs_lcrp=EgZjaHJvbWUyCQgAEEUYORigATIHCAEQIRigATIHCAIQIRigATIHCAMQIRigAdIBCDc2MzVqMGo0qAIAsAIB&amp;sourceid=chrome&amp;ie=UTF-8&amp;mstk=AUtExfBHMIDTkMpGalhYrL58b_knI8icRuyGUjjUH9pjDKjLoJ7Gaxsqdph3pxMUb1jYPFnEzg6hHx4EqvyRjpmqTSx_yNzXtStlLr_47GUyeYcV2TmHIvCGqiVRiACwxdSgB30&amp;csui=3&amp;ved=2ahUKEwiCi6aft7uTAxXVhK8BHe_VOCwQgK4QegQIAxAG" w:history="1">
        <w:r>
          <w:rPr>
            <w:rStyle w:val="852"/>
            <w:rFonts w:ascii="Times New Roman" w:hAnsi="Times New Roman" w:eastAsia="Times New Roman" w:cs="Times New Roman"/>
            <w:b/>
            <w:color w:val="000000"/>
            <w:sz w:val="24"/>
            <w:u w:val="none"/>
          </w:rPr>
          <w:t xml:space="preserve">Bất động sản nghỉ dưỡng</w:t>
        </w:r>
      </w:hyperlink>
      <w:r>
        <w:rPr>
          <w:rFonts w:ascii="Times New Roman" w:hAnsi="Times New Roman" w:eastAsia="Times New Roman" w:cs="Times New Roman"/>
          <w:b/>
          <w:color w:val="0a0a0a"/>
          <w:sz w:val="24"/>
        </w:rPr>
        <w:t xml:space="preserve">:</w:t>
      </w:r>
      <w:r>
        <w:rPr>
          <w:rFonts w:ascii="Times New Roman" w:hAnsi="Times New Roman" w:eastAsia="Times New Roman" w:cs="Times New Roman"/>
          <w:color w:val="0a0a0a"/>
          <w:sz w:val="24"/>
        </w:rPr>
        <w:t xml:space="preserve"> Phát triển mạnh tại các khu vực có lợi thế cảnh quan như Tam Đảo, Đại Lải.</w:t>
      </w:r>
      <w:r/>
    </w:p>
    <w:p>
      <w:pPr>
        <w:pBdr>
          <w:top w:val="none" w:color="000000" w:sz="4" w:space="0"/>
          <w:left w:val="none" w:color="000000" w:sz="4" w:space="0"/>
          <w:bottom w:val="none" w:color="000000" w:sz="4" w:space="0"/>
          <w:right w:val="none" w:color="000000" w:sz="4" w:space="0"/>
        </w:pBdr>
        <w:spacing w:after="180" w:line="360" w:lineRule="atLeast"/>
        <w:ind w:right="0" w:firstLine="0" w:left="0"/>
        <w:rPr/>
      </w:pPr>
      <w:r>
        <w:rPr>
          <w:rFonts w:ascii="Times New Roman" w:hAnsi="Times New Roman" w:eastAsia="Times New Roman" w:cs="Times New Roman"/>
          <w:b/>
          <w:color w:val="0a0a0a"/>
          <w:sz w:val="24"/>
        </w:rPr>
        <w:t xml:space="preserve">Tiềm năng đầu tư:</w:t>
      </w:r>
      <w:r>
        <w:rPr>
          <w:rFonts w:ascii="Times New Roman" w:hAnsi="Times New Roman" w:eastAsia="Times New Roman" w:cs="Times New Roman"/>
          <w:color w:val="0a0a0a"/>
          <w:sz w:val="24"/>
        </w:rPr>
        <w:t xml:space="preserve"> Theo </w:t>
      </w:r>
      <w:hyperlink r:id="rId18" w:tooltip="https://senvangdata.com.vn/tiem-nang-bat-dong-san-tinh-vinh-phuc.html" w:history="1">
        <w:r>
          <w:rPr>
            <w:rStyle w:val="852"/>
            <w:rFonts w:ascii="Times New Roman" w:hAnsi="Times New Roman" w:eastAsia="Times New Roman" w:cs="Times New Roman"/>
            <w:color w:val="1a0dab"/>
            <w:sz w:val="24"/>
            <w:u w:val="none"/>
          </w:rPr>
          <w:t xml:space="preserve">senvangdata.com.vn</w:t>
        </w:r>
      </w:hyperlink>
      <w:r>
        <w:rPr>
          <w:rFonts w:ascii="Times New Roman" w:hAnsi="Times New Roman" w:eastAsia="Times New Roman" w:cs="Times New Roman"/>
          <w:color w:val="0a0a0a"/>
          <w:sz w:val="24"/>
        </w:rPr>
        <w:t xml:space="preserve">, tỉnh có tốc độ tăng trưởng GRDP cao (9,54% năm 2022). Quy hoạch đến năm 2030, Vĩnh Phúc hướng tới dẫn đầu về GDP bình quân đầu người, thúc đẩy giá trị bất động sản tăng trưởng, theo </w:t>
      </w:r>
      <w:hyperlink r:id="rId19" w:tooltip="https://onehousing.vn/blog/tong-quan-tinh-hinh-thi-truong-dat-nen-vinh-phuc-cap-nhat-moi-nhat-n17t" w:history="1">
        <w:r>
          <w:rPr>
            <w:rStyle w:val="852"/>
            <w:rFonts w:ascii="Times New Roman" w:hAnsi="Times New Roman" w:eastAsia="Times New Roman" w:cs="Times New Roman"/>
            <w:color w:val="1a0dab"/>
            <w:sz w:val="24"/>
            <w:u w:val="none"/>
          </w:rPr>
          <w:t xml:space="preserve">OneHousing</w:t>
        </w:r>
      </w:hyperlink>
      <w:r>
        <w:rPr>
          <w:rFonts w:ascii="Times New Roman" w:hAnsi="Times New Roman" w:eastAsia="Times New Roman" w:cs="Times New Roman"/>
          <w:color w:val="0a0a0a"/>
          <w:sz w:val="24"/>
        </w:rPr>
        <w:t xml:space="preserve">.</w:t>
      </w:r>
      <w:r/>
    </w:p>
    <w:p>
      <w:pPr>
        <w:pBdr>
          <w:top w:val="none" w:color="000000" w:sz="4" w:space="0"/>
          <w:left w:val="none" w:color="000000" w:sz="4" w:space="0"/>
          <w:bottom w:val="none" w:color="000000" w:sz="4" w:space="0"/>
          <w:right w:val="none" w:color="000000" w:sz="4" w:space="0"/>
        </w:pBdr>
        <w:spacing w:after="180" w:line="360" w:lineRule="atLeast"/>
        <w:ind w:right="0" w:firstLine="0" w:left="0"/>
        <w:rPr/>
      </w:pPr>
      <w:r>
        <w:rPr>
          <w:rFonts w:ascii="Times New Roman" w:hAnsi="Times New Roman" w:eastAsia="Times New Roman" w:cs="Times New Roman"/>
          <w:b/>
          <w:color w:val="0a0a0a"/>
          <w:sz w:val="24"/>
        </w:rPr>
        <w:t xml:space="preserve">Xu hướng:</w:t>
      </w:r>
      <w:r>
        <w:rPr>
          <w:rFonts w:ascii="Times New Roman" w:hAnsi="Times New Roman" w:eastAsia="Times New Roman" w:cs="Times New Roman"/>
          <w:color w:val="0a0a0a"/>
          <w:sz w:val="24"/>
        </w:rPr>
        <w:t xml:space="preserve"> Các dự án khu đô thị mới, đồng bộ tiện ích đang được đầu tư, thu hút dòng vốn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right="0" w:firstLine="0" w:left="0"/>
        <w:jc w:val="both"/>
        <w:rPr/>
      </w:pPr>
      <w:r>
        <w:rPr>
          <w:rFonts w:ascii="Times New Roman" w:hAnsi="Times New Roman" w:eastAsia="Times New Roman" w:cs="Times New Roman"/>
          <w:b/>
          <w:color w:val="000000"/>
          <w:sz w:val="24"/>
        </w:rPr>
        <w:t xml:space="preserve">2. Tổng quan BĐS Long Biên:</w:t>
      </w:r>
      <w:r/>
    </w:p>
    <w:p>
      <w:pPr>
        <w:pBdr>
          <w:top w:val="none" w:color="000000" w:sz="4" w:space="0"/>
          <w:left w:val="none" w:color="000000" w:sz="4" w:space="0"/>
          <w:bottom w:val="none" w:color="000000" w:sz="4" w:space="0"/>
          <w:right w:val="none" w:color="000000" w:sz="4" w:space="0"/>
        </w:pBdr>
        <w:shd w:val="clear" w:color="ffffff" w:fill="ffffff"/>
        <w:spacing w:line="360" w:lineRule="atLeast"/>
        <w:ind w:right="0" w:firstLine="0" w:left="0"/>
        <w:rPr/>
      </w:pPr>
      <w:r>
        <w:rPr>
          <w:rFonts w:ascii="Times New Roman" w:hAnsi="Times New Roman" w:eastAsia="Times New Roman" w:cs="Times New Roman"/>
          <w:color w:val="0a0a0a"/>
          <w:sz w:val="24"/>
        </w:rPr>
        <w:t xml:space="preserve">Bất động sản quận Long Biên đang là "điểm nóng" phía Đông Hà Nội nhờ hạ tầng đồng bộ, vị trí giáp trung tâm và quỹ đất rộng. Với ưu thế kết nối giao thông thuận tiện qua các cây cầu (Vĩnh Tuy, Chương Dương) và hệ thống tiện ích cao cấp, khu vực này thu hút</w:t>
      </w:r>
      <w:r>
        <w:rPr>
          <w:rFonts w:ascii="Times New Roman" w:hAnsi="Times New Roman" w:eastAsia="Times New Roman" w:cs="Times New Roman"/>
          <w:color w:val="0a0a0a"/>
          <w:sz w:val="24"/>
        </w:rPr>
        <w:t xml:space="preserve"> mạnh dòng vốn đầu tư, giao dịch nhà đất tăng cao. </w:t>
      </w:r>
      <w:r/>
    </w:p>
    <w:p>
      <w:pPr>
        <w:pBdr>
          <w:top w:val="none" w:color="000000" w:sz="4" w:space="0"/>
          <w:left w:val="none" w:color="000000" w:sz="4" w:space="0"/>
          <w:bottom w:val="none" w:color="000000" w:sz="4" w:space="0"/>
          <w:right w:val="none" w:color="000000" w:sz="4" w:space="0"/>
        </w:pBdr>
        <w:shd w:val="clear" w:color="ffffff" w:fill="ffffff"/>
        <w:spacing w:line="360" w:lineRule="atLeast"/>
        <w:ind w:right="0" w:firstLine="0" w:left="0"/>
        <w:rPr/>
      </w:pPr>
      <w:r>
        <w:rPr>
          <w:rFonts w:ascii="Times New Roman" w:hAnsi="Times New Roman" w:eastAsia="Times New Roman" w:cs="Times New Roman"/>
          <w:color w:val="545d7e"/>
          <w:sz w:val="24"/>
        </w:rPr>
        <w:t xml:space="preserve">OneHousing +2</w:t>
      </w:r>
      <w:r/>
    </w:p>
    <w:p>
      <w:pPr>
        <w:pBdr>
          <w:top w:val="none" w:color="000000" w:sz="4" w:space="0"/>
          <w:left w:val="none" w:color="000000" w:sz="4" w:space="0"/>
          <w:bottom w:val="none" w:color="000000" w:sz="4" w:space="0"/>
          <w:right w:val="none" w:color="000000" w:sz="4" w:space="0"/>
        </w:pBdr>
        <w:shd w:val="clear" w:color="ffffff" w:fill="ffffff"/>
        <w:spacing w:line="360" w:lineRule="atLeast"/>
        <w:ind w:right="0" w:firstLine="0" w:left="0"/>
        <w:rPr/>
      </w:pPr>
      <w:r>
        <w:rPr>
          <w:rFonts w:ascii="Times New Roman" w:hAnsi="Times New Roman" w:eastAsia="Times New Roman" w:cs="Times New Roman"/>
          <w:b/>
          <w:color w:val="0a0a0a"/>
          <w:sz w:val="24"/>
        </w:rPr>
        <w:t xml:space="preserve">Tổng quan thị trường BĐS Long Biên:</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after="180" w:before="0" w:line="360" w:lineRule="atLeast"/>
        <w:ind/>
        <w:rPr/>
      </w:pPr>
      <w:r>
        <w:rPr>
          <w:rFonts w:ascii="Times New Roman" w:hAnsi="Times New Roman" w:eastAsia="Times New Roman" w:cs="Times New Roman"/>
          <w:b/>
          <w:color w:val="0a0a0a"/>
          <w:sz w:val="24"/>
        </w:rPr>
        <w:t xml:space="preserve">Vị trí:</w:t>
      </w:r>
      <w:r>
        <w:rPr>
          <w:rFonts w:ascii="Times New Roman" w:hAnsi="Times New Roman" w:eastAsia="Times New Roman" w:cs="Times New Roman"/>
          <w:color w:val="0a0a0a"/>
          <w:sz w:val="24"/>
        </w:rPr>
        <w:t xml:space="preserve"> Quận nội thành duy nhất phía tả ngạn sông Hồng, cửa ngõ phía Đông kết nối Hà Nội với Bắc Ninh, Hưng Yên, Hải Dương.</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after="180" w:before="0" w:line="360" w:lineRule="atLeast"/>
        <w:ind/>
        <w:rPr/>
      </w:pPr>
      <w:r>
        <w:rPr>
          <w:rFonts w:ascii="Times New Roman" w:hAnsi="Times New Roman" w:eastAsia="Times New Roman" w:cs="Times New Roman"/>
          <w:b/>
          <w:color w:val="0a0a0a"/>
          <w:sz w:val="24"/>
        </w:rPr>
        <w:t xml:space="preserve">Hạ tầng:</w:t>
      </w:r>
      <w:r>
        <w:rPr>
          <w:rFonts w:ascii="Times New Roman" w:hAnsi="Times New Roman" w:eastAsia="Times New Roman" w:cs="Times New Roman"/>
          <w:color w:val="0a0a0a"/>
          <w:sz w:val="24"/>
        </w:rPr>
        <w:t xml:space="preserve"> Phát triển vượt bậc, đặc biệt là các dự án cầu (như cầu Trần Hưng Đạo) và tuyến đường nút giao thông.</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after="180" w:before="0" w:line="360" w:lineRule="atLeast"/>
        <w:ind/>
        <w:rPr/>
      </w:pPr>
      <w:r>
        <w:rPr>
          <w:rFonts w:ascii="Times New Roman" w:hAnsi="Times New Roman" w:eastAsia="Times New Roman" w:cs="Times New Roman"/>
          <w:b/>
          <w:color w:val="0a0a0a"/>
          <w:sz w:val="24"/>
        </w:rPr>
        <w:t xml:space="preserve">Loại hình đa dạng:</w:t>
      </w:r>
      <w:r>
        <w:rPr>
          <w:rFonts w:ascii="Times New Roman" w:hAnsi="Times New Roman" w:eastAsia="Times New Roman" w:cs="Times New Roman"/>
          <w:color w:val="0a0a0a"/>
          <w:sz w:val="24"/>
        </w:rPr>
        <w:t xml:space="preserve"> Chung cư cao cấp, biệt thự, nhà phố, và đất nền dự án, biệt thự sinh thái ven sông Hồng/sông Đuống.</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after="180" w:before="0" w:line="360" w:lineRule="atLeast"/>
        <w:ind/>
        <w:rPr/>
      </w:pPr>
      <w:r>
        <w:rPr>
          <w:rFonts w:ascii="Times New Roman" w:hAnsi="Times New Roman" w:eastAsia="Times New Roman" w:cs="Times New Roman"/>
          <w:b/>
          <w:color w:val="0a0a0a"/>
          <w:sz w:val="24"/>
        </w:rPr>
        <w:t xml:space="preserve">Đặc điểm nổi bật:</w:t>
      </w:r>
      <w:r>
        <w:rPr>
          <w:rFonts w:ascii="Times New Roman" w:hAnsi="Times New Roman" w:eastAsia="Times New Roman" w:cs="Times New Roman"/>
          <w:color w:val="0a0a0a"/>
          <w:sz w:val="24"/>
        </w:rPr>
        <w:t xml:space="preserve"> Giá trị bất động sản tăng trưởng đều, thanh khoản cao, thu hút nhiều "ông lớn" địa ốc.</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after="180" w:before="0" w:line="360" w:lineRule="atLeast"/>
        <w:ind/>
        <w:rPr/>
      </w:pPr>
      <w:r>
        <w:rPr>
          <w:rFonts w:ascii="Times New Roman" w:hAnsi="Times New Roman" w:eastAsia="Times New Roman" w:cs="Times New Roman"/>
          <w:b/>
          <w:color w:val="0a0a0a"/>
          <w:sz w:val="24"/>
        </w:rPr>
        <w:t xml:space="preserve">Khu vực nóng:</w:t>
      </w:r>
      <w:r>
        <w:rPr>
          <w:rFonts w:ascii="Times New Roman" w:hAnsi="Times New Roman" w:eastAsia="Times New Roman" w:cs="Times New Roman"/>
          <w:color w:val="0a0a0a"/>
          <w:sz w:val="24"/>
        </w:rPr>
        <w:t xml:space="preserve"> Các phường ven sông như Bồ Đề, Long Biên, Ngọc Thụy, Thạch Bàn, cùng khu vực gần các tiện ích lớn (Aeon Mall). </w:t>
      </w:r>
      <w:r/>
    </w:p>
    <w:p>
      <w:pPr>
        <w:pBdr>
          <w:top w:val="none" w:color="000000" w:sz="4" w:space="0"/>
          <w:left w:val="none" w:color="000000" w:sz="4" w:space="0"/>
          <w:bottom w:val="none" w:color="000000" w:sz="4" w:space="0"/>
          <w:right w:val="none" w:color="000000" w:sz="4" w:space="0"/>
        </w:pBdr>
        <w:shd w:val="clear" w:color="ffffff" w:fill="ffffff"/>
        <w:spacing w:after="180" w:line="360" w:lineRule="atLeast"/>
        <w:ind w:right="0" w:firstLine="0" w:left="0"/>
        <w:rPr/>
      </w:pPr>
      <w:r>
        <w:rPr>
          <w:rFonts w:ascii="Times New Roman" w:hAnsi="Times New Roman" w:eastAsia="Times New Roman" w:cs="Times New Roman"/>
          <w:color w:val="545d7e"/>
          <w:sz w:val="24"/>
        </w:rPr>
        <w:t xml:space="preserve">nhaxinhlongbien.vn +6</w:t>
      </w:r>
      <w:r/>
    </w:p>
    <w:p>
      <w:pPr>
        <w:pBdr>
          <w:top w:val="none" w:color="000000" w:sz="4" w:space="0"/>
          <w:left w:val="none" w:color="000000" w:sz="4" w:space="0"/>
          <w:bottom w:val="none" w:color="000000" w:sz="4" w:space="0"/>
          <w:right w:val="none" w:color="000000" w:sz="4" w:space="0"/>
        </w:pBdr>
        <w:shd w:val="clear" w:color="ffffff" w:fill="ffffff"/>
        <w:spacing w:line="360" w:lineRule="atLeast"/>
        <w:ind w:right="0" w:firstLine="0" w:left="0"/>
        <w:rPr/>
      </w:pPr>
      <w:r>
        <w:rPr>
          <w:rFonts w:ascii="Times New Roman" w:hAnsi="Times New Roman" w:eastAsia="Times New Roman" w:cs="Times New Roman"/>
          <w:b/>
          <w:color w:val="0a0a0a"/>
          <w:sz w:val="24"/>
        </w:rPr>
        <w:t xml:space="preserve">Tiềm năng phát triển:</w:t>
      </w:r>
      <w:r/>
    </w:p>
    <w:p>
      <w:pPr>
        <w:pBdr>
          <w:top w:val="none" w:color="000000" w:sz="4" w:space="0"/>
          <w:left w:val="none" w:color="000000" w:sz="4" w:space="0"/>
          <w:bottom w:val="none" w:color="000000" w:sz="4" w:space="0"/>
          <w:right w:val="none" w:color="000000" w:sz="4" w:space="0"/>
        </w:pBdr>
        <w:shd w:val="clear" w:color="ffffff" w:fill="ffffff"/>
        <w:spacing w:after="180" w:line="360" w:lineRule="atLeast"/>
        <w:ind w:right="0" w:firstLine="0" w:left="0"/>
        <w:rPr/>
      </w:pPr>
      <w:r>
        <w:rPr>
          <w:rFonts w:ascii="Times New Roman" w:hAnsi="Times New Roman" w:eastAsia="Times New Roman" w:cs="Times New Roman"/>
          <w:b/>
          <w:color w:val="0a0a0a"/>
          <w:sz w:val="24"/>
        </w:rPr>
        <w:t xml:space="preserve">Kết nối trung tâm dễ dàng:</w:t>
      </w:r>
      <w:r>
        <w:rPr>
          <w:rFonts w:ascii="Times New Roman" w:hAnsi="Times New Roman" w:eastAsia="Times New Roman" w:cs="Times New Roman"/>
          <w:color w:val="0a0a0a"/>
          <w:sz w:val="24"/>
        </w:rPr>
        <w:t xml:space="preserve"> Chỉ cách quận Hoàn Kiếm qua sông Hồng, di chuyển thuận tiện.</w:t>
      </w:r>
      <w:r/>
    </w:p>
    <w:p>
      <w:pPr>
        <w:pBdr>
          <w:top w:val="none" w:color="000000" w:sz="4" w:space="0"/>
          <w:left w:val="none" w:color="000000" w:sz="4" w:space="0"/>
          <w:bottom w:val="none" w:color="000000" w:sz="4" w:space="0"/>
          <w:right w:val="none" w:color="000000" w:sz="4" w:space="0"/>
        </w:pBdr>
        <w:shd w:val="clear" w:color="ffffff" w:fill="ffffff"/>
        <w:spacing w:after="180" w:line="360" w:lineRule="atLeast"/>
        <w:ind w:right="0" w:firstLine="0" w:left="0"/>
        <w:rPr/>
      </w:pPr>
      <w:r>
        <w:rPr>
          <w:rFonts w:ascii="Times New Roman" w:hAnsi="Times New Roman" w:eastAsia="Times New Roman" w:cs="Times New Roman"/>
          <w:b/>
          <w:color w:val="0a0a0a"/>
          <w:sz w:val="24"/>
        </w:rPr>
        <w:t xml:space="preserve">Không gian sống xanh:</w:t>
      </w:r>
      <w:r>
        <w:rPr>
          <w:rFonts w:ascii="Times New Roman" w:hAnsi="Times New Roman" w:eastAsia="Times New Roman" w:cs="Times New Roman"/>
          <w:color w:val="0a0a0a"/>
          <w:sz w:val="24"/>
        </w:rPr>
        <w:t xml:space="preserve"> Lợi thế gần sông, mật độ xây dựng hợp lý, thích hợp an cư.</w:t>
      </w:r>
      <w:r/>
    </w:p>
    <w:p>
      <w:pPr>
        <w:pBdr>
          <w:top w:val="none" w:color="000000" w:sz="4" w:space="0"/>
          <w:left w:val="none" w:color="000000" w:sz="4" w:space="0"/>
          <w:bottom w:val="none" w:color="000000" w:sz="4" w:space="0"/>
          <w:right w:val="none" w:color="000000" w:sz="4" w:space="0"/>
        </w:pBdr>
        <w:shd w:val="clear" w:color="ffffff" w:fill="ffffff"/>
        <w:spacing w:after="180" w:line="360" w:lineRule="atLeast"/>
        <w:ind w:right="0" w:firstLine="0" w:left="0"/>
        <w:rPr/>
      </w:pPr>
      <w:r>
        <w:rPr>
          <w:rFonts w:ascii="Times New Roman" w:hAnsi="Times New Roman" w:eastAsia="Times New Roman" w:cs="Times New Roman"/>
          <w:b/>
          <w:color w:val="0a0a0a"/>
          <w:sz w:val="24"/>
        </w:rPr>
        <w:t xml:space="preserve">Tâm điểm hạ tầng:</w:t>
      </w:r>
      <w:r>
        <w:rPr>
          <w:rFonts w:ascii="Times New Roman" w:hAnsi="Times New Roman" w:eastAsia="Times New Roman" w:cs="Times New Roman"/>
          <w:color w:val="0a0a0a"/>
          <w:sz w:val="24"/>
        </w:rPr>
        <w:t xml:space="preserve"> Quy hoạch thông minh, nhiều dự án hạ tầng lớn đang triển khai làm tăng giá trị đất.</w:t>
      </w:r>
      <w:r/>
    </w:p>
    <w:p>
      <w:pPr>
        <w:pBdr>
          <w:top w:val="none" w:color="000000" w:sz="4" w:space="0"/>
          <w:left w:val="none" w:color="000000" w:sz="4" w:space="0"/>
          <w:bottom w:val="none" w:color="000000" w:sz="4" w:space="0"/>
          <w:right w:val="none" w:color="000000" w:sz="4" w:space="0"/>
        </w:pBdr>
        <w:shd w:val="clear" w:color="ffffff" w:fill="ffffff"/>
        <w:spacing w:after="180" w:line="360" w:lineRule="atLeast"/>
        <w:ind w:right="0" w:firstLine="0" w:left="0"/>
        <w:rPr/>
      </w:pPr>
      <w:r>
        <w:rPr>
          <w:rFonts w:ascii="Times New Roman" w:hAnsi="Times New Roman" w:eastAsia="Times New Roman" w:cs="Times New Roman"/>
          <w:b/>
          <w:color w:val="0a0a0a"/>
          <w:sz w:val="24"/>
        </w:rPr>
        <w:t xml:space="preserve">Tăng giá đột biến:</w:t>
      </w:r>
      <w:r>
        <w:rPr>
          <w:rFonts w:ascii="Times New Roman" w:hAnsi="Times New Roman" w:eastAsia="Times New Roman" w:cs="Times New Roman"/>
          <w:color w:val="0a0a0a"/>
          <w:sz w:val="24"/>
        </w:rPr>
        <w:t xml:space="preserve"> Long Biên cùng Hà Đông là những nơi có lượt giao dịch nhà đất top đầu, cho thấy nhu cầu thực và tiềm năng đầu tư rất lớn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i/>
          <w:color w:val="000000"/>
          <w:sz w:val="24"/>
        </w:rPr>
        <w:t xml:space="preserve">Tài sản 01:</w:t>
      </w:r>
      <w:r/>
    </w:p>
    <w:tbl>
      <w:tblPr>
        <w:tblStyle w:val="866"/>
        <w:tblInd w:w="0" w:type="dxa"/>
        <w:tblW w:w="46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541"/>
        <w:gridCol w:w="1541"/>
        <w:gridCol w:w="1541"/>
        <w:gridCol w:w="1541"/>
        <w:gridCol w:w="1541"/>
        <w:gridCol w:w="1541"/>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5"/>
            <w:tcBorders>
              <w:top w:val="single" w:color="000000" w:sz="8" w:space="0"/>
              <w:bottom w:val="single" w:color="000000" w:sz="8" w:space="0"/>
              <w:right w:val="single" w:color="000000" w:sz="8" w:space="0"/>
            </w:tcBorders>
            <w:tcMar>
              <w:left w:w="108" w:type="dxa"/>
              <w:top w:w="0" w:type="dxa"/>
              <w:right w:w="108" w:type="dxa"/>
              <w:bottom w:w="0" w:type="dxa"/>
            </w:tcMar>
            <w:tcW w:w="77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 Quyền sử dụng đất tại thửa đất số: 1255, tờ bản đồ số: 67, có địa chỉ: Phường Xuân Hòa, thành phố Phúc Yên, tỉnh Vĩnh Phúc (nay là Phường Xuân Hòa, tỉnh Phú Thọ) theo Giấy chứng nhận quyền sử dụng đất, quyền sở hữu nhà ở và tài sản khác gắn liền với đất  </w:t>
            </w:r>
            <w:r>
              <w:rPr>
                <w:rFonts w:ascii="Times New Roman" w:hAnsi="Times New Roman" w:eastAsia="Times New Roman" w:cs="Times New Roman"/>
                <w:b/>
                <w:color w:val="000000"/>
                <w:sz w:val="24"/>
              </w:rPr>
              <w:t xml:space="preserve">số: CL 546953, Số vào sổ cấp GCN: CN01712 do Sở tài nguyên và Môi trường tỉnh Vĩnh Phúc cấp ngày 18/5/2018; chủ sử dụng đất là Ông Phạm Văn Đức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5"/>
            <w:tcBorders>
              <w:bottom w:val="single" w:color="000000" w:sz="8" w:space="0"/>
              <w:right w:val="single" w:color="000000" w:sz="8" w:space="0"/>
            </w:tcBorders>
            <w:tcMar>
              <w:left w:w="108" w:type="dxa"/>
              <w:top w:w="0" w:type="dxa"/>
              <w:right w:w="108" w:type="dxa"/>
              <w:bottom w:w="0" w:type="dxa"/>
            </w:tcMar>
            <w:tcW w:w="77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5"/>
            <w:tcBorders>
              <w:bottom w:val="single" w:color="000000" w:sz="8" w:space="0"/>
              <w:right w:val="single" w:color="000000" w:sz="8" w:space="0"/>
            </w:tcBorders>
            <w:tcMar>
              <w:left w:w="108" w:type="dxa"/>
              <w:top w:w="0" w:type="dxa"/>
              <w:right w:w="108" w:type="dxa"/>
              <w:bottom w:w="0" w:type="dxa"/>
            </w:tcMar>
            <w:tcW w:w="77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1255</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67</w:t>
            </w:r>
            <w:r/>
          </w:p>
        </w:tc>
        <w:tc>
          <w:tcPr>
            <w:tcBorders>
              <w:bottom w:val="single" w:color="000000" w:sz="8" w:space="0"/>
            </w:tcBorders>
            <w:tcMar>
              <w:left w:w="0" w:type="dxa"/>
              <w:top w:w="0" w:type="dxa"/>
              <w:right w:w="0"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4"/>
            <w:tcBorders>
              <w:bottom w:val="single" w:color="000000" w:sz="8" w:space="0"/>
              <w:right w:val="single" w:color="000000" w:sz="8" w:space="0"/>
            </w:tcBorders>
            <w:tcMar>
              <w:left w:w="108" w:type="dxa"/>
              <w:top w:w="0" w:type="dxa"/>
              <w:right w:w="108" w:type="dxa"/>
              <w:bottom w:w="0" w:type="dxa"/>
            </w:tcMar>
            <w:tcW w:w="61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Phường Xuân Hòa, thành phố Phúc Yên, tỉnh Vĩnh Phúc (nay là Phường Xuân Hòa, tỉnh Phú Thọ)</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100,00</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riêng</w:t>
            </w:r>
            <w:r/>
          </w:p>
        </w:tc>
        <w:tc>
          <w:tcPr>
            <w:tcBorders/>
            <w:tcMar>
              <w:left w:w="0" w:type="dxa"/>
              <w:top w:w="0" w:type="dxa"/>
              <w:right w:w="0"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lâu dài</w:t>
            </w:r>
            <w:r/>
          </w:p>
        </w:tc>
        <w:tc>
          <w:tcPr>
            <w:tcBorders>
              <w:bottom w:val="single" w:color="000000" w:sz="8" w:space="0"/>
            </w:tcBorders>
            <w:tcMar>
              <w:left w:w="0" w:type="dxa"/>
              <w:top w:w="0" w:type="dxa"/>
              <w:right w:w="0"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4"/>
            <w:tcBorders>
              <w:bottom w:val="single" w:color="000000" w:sz="8" w:space="0"/>
              <w:right w:val="single" w:color="000000" w:sz="8" w:space="0"/>
            </w:tcBorders>
            <w:tcMar>
              <w:left w:w="108" w:type="dxa"/>
              <w:top w:w="0" w:type="dxa"/>
              <w:right w:w="108" w:type="dxa"/>
              <w:bottom w:w="0" w:type="dxa"/>
            </w:tcMar>
            <w:tcW w:w="61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Nhận chuyển nhượng đất, được Nhà nước giao đất có thu tiền sử dụng đất (Nhận chuyển nhượng từ Ông Nguyễn Hồng Phương và Bà Đỗ Thị Thu Yến)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5"/>
            <w:tcBorders>
              <w:bottom w:val="single" w:color="000000" w:sz="8" w:space="0"/>
              <w:right w:val="single" w:color="000000" w:sz="8" w:space="0"/>
            </w:tcBorders>
            <w:tcMar>
              <w:left w:w="108" w:type="dxa"/>
              <w:top w:w="0" w:type="dxa"/>
              <w:right w:w="108" w:type="dxa"/>
              <w:bottom w:w="0" w:type="dxa"/>
            </w:tcMar>
            <w:tcW w:w="77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Ghi chú:</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5"/>
            <w:tcBorders>
              <w:bottom w:val="single" w:color="000000" w:sz="8" w:space="0"/>
              <w:right w:val="single" w:color="000000" w:sz="8" w:space="0"/>
            </w:tcBorders>
            <w:tcMar>
              <w:left w:w="108" w:type="dxa"/>
              <w:top w:w="0" w:type="dxa"/>
              <w:right w:w="108" w:type="dxa"/>
              <w:bottom w:w="0" w:type="dxa"/>
            </w:tcMar>
            <w:tcW w:w="77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1255 thay thế thửa 760, tờ bản đồ 67 (thửa DV2-33 tờ bản đồ QH)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w:t>
            </w:r>
            <w:r/>
          </w:p>
        </w:tc>
        <w:tc>
          <w:tcPr>
            <w:gridSpan w:val="5"/>
            <w:tcBorders>
              <w:bottom w:val="single" w:color="000000" w:sz="8" w:space="0"/>
              <w:right w:val="single" w:color="000000" w:sz="8" w:space="0"/>
            </w:tcBorders>
            <w:tcMar>
              <w:left w:w="108" w:type="dxa"/>
              <w:top w:w="0" w:type="dxa"/>
              <w:right w:w="108" w:type="dxa"/>
              <w:bottom w:w="0" w:type="dxa"/>
            </w:tcMar>
            <w:tcW w:w="77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quy hoạch: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5"/>
            <w:tcBorders>
              <w:bottom w:val="single" w:color="000000" w:sz="8" w:space="0"/>
              <w:right w:val="single" w:color="000000" w:sz="8" w:space="0"/>
            </w:tcBorders>
            <w:tcMar>
              <w:left w:w="108" w:type="dxa"/>
              <w:top w:w="0" w:type="dxa"/>
              <w:right w:w="108" w:type="dxa"/>
              <w:bottom w:w="0" w:type="dxa"/>
            </w:tcMar>
            <w:tcW w:w="77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thẩm định, Tổ thẩm định không thu thập được bất kỳ thông tin quy hoạch nào liên quan đến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5"/>
            <w:tcBorders>
              <w:bottom w:val="single" w:color="000000" w:sz="8" w:space="0"/>
              <w:right w:val="single" w:color="000000" w:sz="8" w:space="0"/>
            </w:tcBorders>
            <w:tcMar>
              <w:left w:w="108" w:type="dxa"/>
              <w:top w:w="0" w:type="dxa"/>
              <w:right w:w="108" w:type="dxa"/>
              <w:bottom w:w="0" w:type="dxa"/>
            </w:tcMar>
            <w:tcW w:w="77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5"/>
            <w:tcBorders>
              <w:bottom w:val="single" w:color="000000" w:sz="8" w:space="0"/>
              <w:right w:val="single" w:color="000000" w:sz="8" w:space="0"/>
            </w:tcBorders>
            <w:tcMar>
              <w:left w:w="108" w:type="dxa"/>
              <w:top w:w="0" w:type="dxa"/>
              <w:right w:w="108" w:type="dxa"/>
              <w:bottom w:w="0" w:type="dxa"/>
            </w:tcMar>
            <w:tcW w:w="77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4"/>
            <w:tcBorders>
              <w:bottom w:val="single" w:color="000000" w:sz="8" w:space="0"/>
              <w:right w:val="single" w:color="000000" w:sz="8" w:space="0"/>
            </w:tcBorders>
            <w:tcMar>
              <w:left w:w="108" w:type="dxa"/>
              <w:top w:w="0" w:type="dxa"/>
              <w:right w:w="108" w:type="dxa"/>
              <w:bottom w:w="0" w:type="dxa"/>
            </w:tcMar>
            <w:tcW w:w="61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Phường Xuân Hòa, tỉnh Phú Thọ</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nội khu</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c>
          <w:tcPr>
            <w:tcBorders/>
            <w:tcMar>
              <w:left w:w="0" w:type="dxa"/>
              <w:top w:w="0" w:type="dxa"/>
              <w:right w:w="0"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nhựa 6m + vỉa hè mỗi bên 3,5m</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nhựa 6m + vỉa hè mỗi bên 3,5m</w:t>
            </w:r>
            <w:r/>
          </w:p>
        </w:tc>
        <w:tc>
          <w:tcPr>
            <w:tcBorders>
              <w:bottom w:val="single" w:color="000000" w:sz="8" w:space="0"/>
            </w:tcBorders>
            <w:tcMar>
              <w:left w:w="0" w:type="dxa"/>
              <w:top w:w="0" w:type="dxa"/>
              <w:right w:w="0"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4"/>
            <w:tcBorders>
              <w:bottom w:val="single" w:color="000000" w:sz="8" w:space="0"/>
              <w:right w:val="single" w:color="000000" w:sz="8" w:space="0"/>
            </w:tcBorders>
            <w:tcMar>
              <w:left w:w="108" w:type="dxa"/>
              <w:top w:w="0" w:type="dxa"/>
              <w:right w:w="108" w:type="dxa"/>
              <w:bottom w:w="0" w:type="dxa"/>
            </w:tcMar>
            <w:tcW w:w="61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Cách đường Lê Quang Đạo khoảng 100m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1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Tây Nam tiếp giáp với đường giao thông;</w:t>
              <w:br/>
              <w:t xml:space="preserve"> Các hướng còn lại: tiếp giáp với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770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before="60"/>
              <w:ind w:right="0" w:firstLine="0" w:left="0"/>
              <w:rPr/>
            </w:pPr>
            <w:r>
              <w:rPr>
                <w:rFonts w:ascii="Cambria" w:hAnsi="Cambria" w:eastAsia="Cambria" w:cs="Cambria"/>
                <w:color w:val="000000"/>
                <w:sz w:val="26"/>
              </w:rPr>
              <w:t xml:space="preserve">V</w:t>
            </w:r>
            <w:r>
              <w:rPr>
                <w:rFonts w:ascii="Times New Roman" w:hAnsi="Times New Roman" w:eastAsia="Times New Roman" w:cs="Times New Roman"/>
                <w:color w:val="000000"/>
                <w:sz w:val="26"/>
              </w:rPr>
              <w:t xml:space="preserve">ị</w:t>
            </w:r>
            <w:r>
              <w:rPr>
                <w:rFonts w:ascii="Cambria" w:hAnsi="Cambria" w:eastAsia="Cambria" w:cs="Cambria"/>
                <w:color w:val="000000"/>
                <w:sz w:val="26"/>
              </w:rPr>
              <w:t xml:space="preserve"> trí trên b</w:t>
            </w:r>
            <w:r>
              <w:rPr>
                <w:rFonts w:ascii="Times New Roman" w:hAnsi="Times New Roman" w:eastAsia="Times New Roman" w:cs="Times New Roman"/>
                <w:color w:val="000000"/>
                <w:sz w:val="26"/>
              </w:rPr>
              <w:t xml:space="preserve">ả</w:t>
            </w:r>
            <w:r>
              <w:rPr>
                <w:rFonts w:ascii="Cambria" w:hAnsi="Cambria" w:eastAsia="Cambria" w:cs="Cambria"/>
                <w:color w:val="000000"/>
                <w:sz w:val="26"/>
              </w:rPr>
              <w:t xml:space="preserve">n đ</w:t>
            </w:r>
            <w:r>
              <w:rPr>
                <w:rFonts w:ascii="Times New Roman" w:hAnsi="Times New Roman" w:eastAsia="Times New Roman" w:cs="Times New Roman"/>
                <w:color w:val="000000"/>
                <w:sz w:val="26"/>
              </w:rPr>
              <w:t xml:space="preserve">ồ</w:t>
            </w:r>
            <w:r>
              <w:rPr>
                <w:rFonts w:ascii="Cambria" w:hAnsi="Cambria" w:eastAsia="Cambria" w:cs="Cambria"/>
                <w:color w:val="000000"/>
                <w:sz w:val="26"/>
              </w:rPr>
              <w:t xml:space="preserve"> v</w:t>
            </w:r>
            <w:r>
              <w:rPr>
                <w:rFonts w:ascii="Times New Roman" w:hAnsi="Times New Roman" w:eastAsia="Times New Roman" w:cs="Times New Roman"/>
                <w:color w:val="000000"/>
                <w:sz w:val="26"/>
              </w:rPr>
              <w:t xml:space="preserve">ệ</w:t>
            </w:r>
            <w:r>
              <w:rPr>
                <w:rFonts w:ascii="Cambria" w:hAnsi="Cambria" w:eastAsia="Cambria" w:cs="Cambria"/>
                <w:color w:val="000000"/>
                <w:sz w:val="26"/>
              </w:rPr>
              <w:t xml:space="preserve"> tinh: </w:t>
            </w:r>
            <w:r>
              <w:rPr>
                <w:rFonts w:ascii="Times New Roman" w:hAnsi="Times New Roman" w:eastAsia="Times New Roman" w:cs="Times New Roman"/>
                <w:b/>
                <w:color w:val="5e5e5e"/>
                <w:sz w:val="26"/>
              </w:rPr>
              <w:t xml:space="preserve">21.280417, 105.721491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770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872480" cy="268192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55132" name=""/>
                              <pic:cNvPicPr>
                                <a:picLocks noChangeAspect="1"/>
                              </pic:cNvPicPr>
                              <pic:nvPr/>
                            </pic:nvPicPr>
                            <pic:blipFill rotWithShape="1">
                              <a:blip r:embed="rId20"/>
                              <a:stretch/>
                            </pic:blipFill>
                            <pic:spPr bwMode="auto">
                              <a:xfrm>
                                <a:off x="0" y="0"/>
                                <a:ext cx="5872479" cy="26819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62.40pt;height:211.17pt;mso-wrap-distance-left:0.00pt;mso-wrap-distance-top:0.00pt;mso-wrap-distance-right:0.00pt;mso-wrap-distance-bottom:0.00pt;z-index:1;" stroked="false">
                      <v:imagedata r:id="rId20"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770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0,00</w:t>
            </w:r>
            <w:r/>
          </w:p>
        </w:tc>
        <w:tc>
          <w:tcPr>
            <w:tcBorders/>
            <w:tcMar>
              <w:left w:w="0" w:type="dxa"/>
              <w:top w:w="0" w:type="dxa"/>
              <w:right w:w="0"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20,00</w:t>
            </w:r>
            <w:r/>
          </w:p>
        </w:tc>
        <w:tc>
          <w:tcPr>
            <w:tcBorders/>
            <w:tcMar>
              <w:left w:w="0" w:type="dxa"/>
              <w:top w:w="0" w:type="dxa"/>
              <w:right w:w="0"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Tây Nam</w:t>
            </w:r>
            <w:r/>
          </w:p>
        </w:tc>
        <w:tc>
          <w:tcPr>
            <w:tcBorders>
              <w:bottom w:val="single" w:color="000000" w:sz="8" w:space="0"/>
            </w:tcBorders>
            <w:tcMar>
              <w:left w:w="0" w:type="dxa"/>
              <w:top w:w="0" w:type="dxa"/>
              <w:right w:w="0"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770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Ổn định</w:t>
            </w:r>
            <w:r/>
          </w:p>
        </w:tc>
        <w:tc>
          <w:tcPr>
            <w:tcBorders/>
            <w:tcMar>
              <w:left w:w="0" w:type="dxa"/>
              <w:top w:w="0" w:type="dxa"/>
              <w:right w:w="0"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Không có lợi thế kinh doanh</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c>
          <w:tcPr>
            <w:tcBorders/>
            <w:tcMar>
              <w:left w:w="0" w:type="dxa"/>
              <w:top w:w="0" w:type="dxa"/>
              <w:right w:w="0"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phân lô: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c>
          <w:tcPr>
            <w:tcBorders>
              <w:bottom w:val="single" w:color="000000" w:sz="8" w:space="0"/>
            </w:tcBorders>
            <w:tcMar>
              <w:left w:w="0" w:type="dxa"/>
              <w:top w:w="0" w:type="dxa"/>
              <w:right w:w="0"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5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5"/>
            <w:tcBorders>
              <w:bottom w:val="single" w:color="000000" w:sz="8" w:space="0"/>
              <w:right w:val="single" w:color="000000" w:sz="8" w:space="0"/>
            </w:tcBorders>
            <w:tcMar>
              <w:left w:w="108" w:type="dxa"/>
              <w:top w:w="0" w:type="dxa"/>
              <w:right w:w="108" w:type="dxa"/>
              <w:bottom w:w="0" w:type="dxa"/>
            </w:tcMar>
            <w:tcW w:w="77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 Đất trống</w:t>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i/>
          <w:color w:val="000000"/>
          <w:sz w:val="24"/>
        </w:rPr>
        <w:t xml:space="preserve">Tài sản 02:</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17"/>
        <w:gridCol w:w="2497"/>
        <w:gridCol w:w="2268"/>
        <w:gridCol w:w="2126"/>
        <w:gridCol w:w="2268"/>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Quyền sử dụng đất tại thửa đất số: 190(10), tờ bản đồ số: 02, có địa chỉ: Tổ 14, phường Bồ Đề, quận Long Biên (nay là phường Bồ Đề), thành phố Hà Nội theo Giấy chứng nhận quyền sử dụng đất, quyền sở hữu nhà ở và tài sản khác gắn liền với đất  số: CA 88865</w:t>
            </w:r>
            <w:r>
              <w:rPr>
                <w:rFonts w:ascii="Times New Roman" w:hAnsi="Times New Roman" w:eastAsia="Times New Roman" w:cs="Times New Roman"/>
                <w:b/>
                <w:color w:val="000000"/>
                <w:sz w:val="24"/>
              </w:rPr>
              <w:t xml:space="preserve">1, Số vào sổ cấp GCN: CT-DA005911 do UBND Thành phố Hà Nội cấp ngày 13/07/2016; chủ sử dụng đất là Công ty TNHH Thương mại và Đầu tư phát triển Công nghệ Hiệp Thành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190(10)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Tổ 14, phường Bồ Đề, quận Long Biên (nay là phường Bồ Đề),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117,80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Nhận chuyển nhượng đất, được nhà nước giao đất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Ghi chú:</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tờ, số thửa và sơ đồ sẽ được điều chỉnh khi có bản đồ địa chính chính quy. GCN này được cấp lại từ GCN QSDĐ số BB 313058 do UBND quận Long Biên cấp ngày 19/10/2010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quy hoạch: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thẩm định, Tổ thẩm định không thu thập được bất kỳ thông tin quy hoạch nào liên quan đến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15A, ngách 193/32 phố Bồ Đề, tổ 14, phường Bồ Đề,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Ngõ giao thông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bê tông rộng 3,2m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bê tông rộng 3,2m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Cách Phố Hồng Tiến khoảng 170m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Tây Nam tiếp giáp với đường giao thông rộng khoảng 3,2m;</w:t>
              <w:br/>
              <w:t xml:space="preserve"> Các hướng còn lại: tiếp giáp với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before="60"/>
              <w:ind w:right="0" w:firstLine="0" w:left="0"/>
              <w:rPr/>
            </w:pPr>
            <w:r>
              <w:rPr>
                <w:rFonts w:ascii="Cambria" w:hAnsi="Cambria" w:eastAsia="Cambria" w:cs="Cambria"/>
                <w:color w:val="000000"/>
                <w:sz w:val="26"/>
              </w:rPr>
              <w:t xml:space="preserve">V</w:t>
            </w:r>
            <w:r>
              <w:rPr>
                <w:rFonts w:ascii="Times New Roman" w:hAnsi="Times New Roman" w:eastAsia="Times New Roman" w:cs="Times New Roman"/>
                <w:color w:val="000000"/>
                <w:sz w:val="26"/>
              </w:rPr>
              <w:t xml:space="preserve">ị</w:t>
            </w:r>
            <w:r>
              <w:rPr>
                <w:rFonts w:ascii="Cambria" w:hAnsi="Cambria" w:eastAsia="Cambria" w:cs="Cambria"/>
                <w:color w:val="000000"/>
                <w:sz w:val="26"/>
              </w:rPr>
              <w:t xml:space="preserve"> trí trên b</w:t>
            </w:r>
            <w:r>
              <w:rPr>
                <w:rFonts w:ascii="Times New Roman" w:hAnsi="Times New Roman" w:eastAsia="Times New Roman" w:cs="Times New Roman"/>
                <w:color w:val="000000"/>
                <w:sz w:val="26"/>
              </w:rPr>
              <w:t xml:space="preserve">ả</w:t>
            </w:r>
            <w:r>
              <w:rPr>
                <w:rFonts w:ascii="Cambria" w:hAnsi="Cambria" w:eastAsia="Cambria" w:cs="Cambria"/>
                <w:color w:val="000000"/>
                <w:sz w:val="26"/>
              </w:rPr>
              <w:t xml:space="preserve">n đ</w:t>
            </w:r>
            <w:r>
              <w:rPr>
                <w:rFonts w:ascii="Times New Roman" w:hAnsi="Times New Roman" w:eastAsia="Times New Roman" w:cs="Times New Roman"/>
                <w:color w:val="000000"/>
                <w:sz w:val="26"/>
              </w:rPr>
              <w:t xml:space="preserve">ồ</w:t>
            </w:r>
            <w:r>
              <w:rPr>
                <w:rFonts w:ascii="Cambria" w:hAnsi="Cambria" w:eastAsia="Cambria" w:cs="Cambria"/>
                <w:color w:val="000000"/>
                <w:sz w:val="26"/>
              </w:rPr>
              <w:t xml:space="preserve"> v</w:t>
            </w:r>
            <w:r>
              <w:rPr>
                <w:rFonts w:ascii="Times New Roman" w:hAnsi="Times New Roman" w:eastAsia="Times New Roman" w:cs="Times New Roman"/>
                <w:color w:val="000000"/>
                <w:sz w:val="26"/>
              </w:rPr>
              <w:t xml:space="preserve">ệ</w:t>
            </w:r>
            <w:r>
              <w:rPr>
                <w:rFonts w:ascii="Cambria" w:hAnsi="Cambria" w:eastAsia="Cambria" w:cs="Cambria"/>
                <w:color w:val="000000"/>
                <w:sz w:val="26"/>
              </w:rPr>
              <w:t xml:space="preserve"> tinh:</w:t>
            </w:r>
            <w:r>
              <w:rPr>
                <w:rFonts w:ascii="Arial" w:hAnsi="Arial" w:eastAsia="Arial" w:cs="Arial"/>
                <w:b/>
                <w:color w:val="5e5e5e"/>
                <w:sz w:val="26"/>
              </w:rPr>
              <w:t xml:space="preserve"> </w:t>
            </w:r>
            <w:r>
              <w:rPr>
                <w:rFonts w:ascii="Times New Roman" w:hAnsi="Times New Roman" w:eastAsia="Times New Roman" w:cs="Times New Roman"/>
                <w:b/>
                <w:color w:val="5e5e5e"/>
                <w:sz w:val="26"/>
              </w:rPr>
              <w:t xml:space="preserve">21.036883, 105.876337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676900" cy="256222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44894" name=""/>
                              <pic:cNvPicPr>
                                <a:picLocks noChangeAspect="1"/>
                              </pic:cNvPicPr>
                              <pic:nvPr/>
                            </pic:nvPicPr>
                            <pic:blipFill rotWithShape="1">
                              <a:blip r:embed="rId21"/>
                              <a:stretch/>
                            </pic:blipFill>
                            <pic:spPr bwMode="auto">
                              <a:xfrm>
                                <a:off x="0" y="0"/>
                                <a:ext cx="5676899" cy="2562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47.00pt;height:201.75pt;mso-wrap-distance-left:0.00pt;mso-wrap-distance-top:0.00pt;mso-wrap-distance-right:0.00pt;mso-wrap-distance-bottom:0.00pt;z-index:1;" stroked="false">
                      <v:imagedata r:id="rId21"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117,80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4,40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26,65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Tây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không có 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highlight w:val="yellow"/>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khảo sát, dươi sự hướng dẫn của chủ tài sản, trên đất có  CTXD Nhà 02 tầng, diện tích xây dựng khoảng 117,8m2, tổng diện tích sàn khoảng 235,6m2. Công trình chưa được công nhận trên GCN QSDĐ số: CA 888651</w:t>
            </w:r>
            <w:r/>
          </w:p>
        </w:tc>
      </w:tr>
    </w:tbl>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lợi thế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866"/>
        <w:tblInd w:w="0" w:type="dxa"/>
        <w:tblW w:w="5000"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autofit"/>
        <w:tblLook w:val="04A0" w:firstRow="1" w:lastRow="0" w:firstColumn="1" w:lastColumn="0" w:noHBand="0" w:noVBand="1"/>
      </w:tblPr>
      <w:tblGrid>
        <w:gridCol w:w="2312"/>
        <w:gridCol w:w="2312"/>
        <w:gridCol w:w="2312"/>
        <w:gridCol w:w="2312"/>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284"/>
        <w:jc w:val="both"/>
        <w:rPr/>
      </w:pPr>
      <w:r>
        <w:rPr>
          <w:rFonts w:ascii="Times New Roman" w:hAnsi="Times New Roman" w:eastAsia="Times New Roman" w:cs="Times New Roman"/>
          <w:b/>
          <w:color w:val="000000"/>
          <w:sz w:val="24"/>
          <w:u w:val="single"/>
        </w:rPr>
        <w:t xml:space="preserve">Các bất lợi thương mại của thửa đất:</w:t>
      </w:r>
      <w:r/>
    </w:p>
    <w:tbl>
      <w:tblPr>
        <w:tblStyle w:val="866"/>
        <w:tblInd w:w="0" w:type="dxa"/>
        <w:tblW w:w="5000"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autofit"/>
        <w:tblLook w:val="04A0" w:firstRow="1" w:lastRow="0" w:firstColumn="1" w:lastColumn="0" w:noHBand="0" w:noVBand="1"/>
      </w:tblPr>
      <w:tblGrid>
        <w:gridCol w:w="2312"/>
        <w:gridCol w:w="2312"/>
        <w:gridCol w:w="2312"/>
        <w:gridCol w:w="2312"/>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khu mộ phần hoặc liền kề mộ phần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điện thờ, nhà thợ họ dòng tộc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hoặc liền kề nhà thờ họ</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gia tộc anh em, họ hàng sống xung quanh chung ngõ đi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rPr>
              <w:t xml:space="preserve">g của nó giảm theo thời gian”.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cây xăng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trạm thu phát sóng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đường sắt&lt;=50m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pPr>
      <w:r>
        <w:rPr>
          <w:rFonts w:ascii="Times New Roman" w:hAnsi="Times New Roman" w:eastAsia="Times New Roman" w:cs="Times New Roman"/>
          <w:b/>
          <w:color w:val="000000"/>
          <w:sz w:val="24"/>
        </w:rPr>
        <w:t xml:space="preserve">V. CÁC GIẢ THIẾT VÀ GIẢ THIẾT ĐẶC BIỆT</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w:t>
      </w:r>
      <w:r>
        <w:rPr>
          <w:rFonts w:ascii="Times New Roman" w:hAnsi="Times New Roman" w:eastAsia="Times New Roman" w:cs="Times New Roman"/>
          <w:color w:val="000000"/>
          <w:sz w:val="24"/>
        </w:rPr>
        <w:t xml:space="preserve">dịch vụ thẩm định giá khác. Chúng tôi được hoàn toàn miễn trừ mọi trách nhiệm phát sinh, liên đới (nếu có) trong trường hợp này.</w:t>
      </w:r>
      <w:r/>
    </w:p>
    <w:p>
      <w:pPr>
        <w:numPr>
          <w:ilvl w:val="0"/>
          <w:numId w:val="42"/>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pacing w:val="2"/>
          <w:sz w:val="24"/>
        </w:rPr>
        <w:t xml:space="preserve">Tại thời điểm khảo sát, Thửa đất số GCN : </w:t>
      </w:r>
      <w:r>
        <w:rPr>
          <w:rFonts w:ascii="Times New Roman" w:hAnsi="Times New Roman" w:eastAsia="Times New Roman" w:cs="Times New Roman"/>
          <w:color w:val="000000"/>
          <w:sz w:val="24"/>
        </w:rPr>
        <w:t xml:space="preserve">CA 888651 </w:t>
      </w:r>
      <w:r>
        <w:rPr>
          <w:rFonts w:ascii="Times New Roman" w:hAnsi="Times New Roman" w:eastAsia="Times New Roman" w:cs="Times New Roman"/>
          <w:color w:val="000000"/>
          <w:spacing w:val="2"/>
          <w:sz w:val="24"/>
        </w:rPr>
        <w:t xml:space="preserve">trên đất có Công trình nhà 02 tầng, chưa được công nhận trên GCN QSDĐ. Đồng thời tổ thẩm định cũng không nhận được bất kỳ hồ sơ pháp lý nào liên quan tới công trình xây dựng thực tế này. Do vậy, theo đề nghị của Khách hàng/Ngân hàng, tổ thẩm định không xác</w:t>
      </w:r>
      <w:r>
        <w:rPr>
          <w:rFonts w:ascii="Times New Roman" w:hAnsi="Times New Roman" w:eastAsia="Times New Roman" w:cs="Times New Roman"/>
          <w:color w:val="000000"/>
          <w:spacing w:val="2"/>
          <w:sz w:val="24"/>
        </w:rPr>
        <w:t xml:space="preserve"> định giá trị công trình nhưng vẫn coi đó là phần không thể tách rời của tài sản thẩm định.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Cách tiếp cận và phương pháp thẩm định:</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cách tiếp cận và phương pháp đối với tài sản thẩm định giá:</w:t>
      </w:r>
      <w:r/>
    </w:p>
    <w:p>
      <w:pPr>
        <w:numPr>
          <w:ilvl w:val="0"/>
          <w:numId w:val="46"/>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w:t>
      </w:r>
      <w:r>
        <w:rPr>
          <w:rFonts w:ascii="Times New Roman" w:hAnsi="Times New Roman" w:eastAsia="Times New Roman" w:cs="Times New Roman"/>
          <w:color w:val="000000"/>
          <w:spacing w:val="-4"/>
          <w:sz w:val="24"/>
        </w:rPr>
        <w:t xml:space="preserve"> quyền sử dụng đất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quyền sử dụng đất nằm ngoài quy hoạch:</w:t>
      </w:r>
      <w:r/>
    </w:p>
    <w:p>
      <w:pPr>
        <w:numPr>
          <w:ilvl w:val="0"/>
          <w:numId w:val="46"/>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i/>
          <w:color w:val="000000"/>
          <w:sz w:val="24"/>
        </w:rPr>
        <w:t xml:space="preserve">Tài sản 01:</w:t>
      </w:r>
      <w:r/>
    </w:p>
    <w:p>
      <w:pPr>
        <w:numPr>
          <w:ilvl w:val="0"/>
          <w:numId w:val="47"/>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13"/>
        <w:gridCol w:w="2234"/>
        <w:gridCol w:w="1701"/>
        <w:gridCol w:w="1843"/>
        <w:gridCol w:w="1559"/>
        <w:gridCol w:w="1701"/>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223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0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5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1656"/>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đất dịch vụ Yên Mỹ, Phường Xuân Hòa, Tỉnh Phú Thọ</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đất dịch vụ Yên Mỹ, Phường Xuân Hòa, Tỉnh Phú Thọ</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đất dịch vụ Yên Mỹ, Phường Xuân Hòa, Tỉnh Phú Thọ</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đất dịch vụ Yên Mỹ, Phường Xuân Hòa, Tỉnh Phú Thọ</w:t>
            </w:r>
            <w:r/>
          </w:p>
        </w:tc>
      </w:tr>
      <w:tr>
        <w:trPr>
          <w:trHeight w:val="2760"/>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https://www.facebook.com/groups/724624910941362/permalink/32616320854678353/?rdid=QlvUKvSVbxpH49X2#</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https://alonhadat.com.vn/dat-dich-vu-yen-my-view-ho-gan-kdt-dien-nuoc-vi-tri-dat-gia-tien-ich-bua-vay-dien-16563342.html</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https://www.facebook.com/share/p/16yASrozbk/</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0966882186 </w:t>
              <w:br/>
              <w:t xml:space="preserve"> (Thu Hà Trần)</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0932.223.535</w:t>
              <w:br/>
              <w:t xml:space="preserve"> (Đặng Hiếu)</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0979845865</w:t>
              <w:br/>
              <w:t xml:space="preserve"> (Nguyễn Thị Vân)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03/2026</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03/2026</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03/2026</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Khu đất dịch vụ Yên Mỹ, Phường Xuân Hòa, Tỉnh Phú Thọ, khoảng cách ra đường chính Cách đường Lê Quang Đạo khoảng 150m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Khu đất dịch vụ Yên Mỹ, Phường Xuân Hòa, Tỉnh Phú Thọ, khoảng cách ra đường chính Cách đường Lê Quang Đạo khoảng khoảng 180m </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Khu đất dịch vụ Yên Mỹ, Phường Xuân Hòa, Tỉnh Phú Thọ, khoảng cách ra đường chính Cách đường Lê Quang Đạo 200mm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Khu đất dịch vụ Yên Mỹ, Phường Xuân Hòa, Tỉnh Phú Thọ, khoảng cách ra đường chính Cách đường Lê Quang Đạo 200mm</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7,5</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75</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Cảnh quan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View khu dân cư</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View khu dân cư</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View hồ điều hòa</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View khu dân cư</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3.200.000.000</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3.000.000.000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2.800.000.000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2.560.000.000</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2.400.000.000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2.240.000.000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2.560.000.000</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2.400.000.000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2.240.000.000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25.600.000</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48.000.000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29.866.667</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7"/>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765"/>
        <w:gridCol w:w="1030"/>
        <w:gridCol w:w="1522"/>
        <w:gridCol w:w="1522"/>
        <w:gridCol w:w="1522"/>
        <w:gridCol w:w="152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2.240.000.000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29.866.667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29.866.667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29.866.667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29.866.667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Khu đất dịch vụ Yên Mỹ, Phường Xuân Hòa, Tỉnh Phú Thọ, khoảng cách ra đường chính Cách đường Lê Quang Đạo khoảng 150m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Khu đất dịch vụ Yên Mỹ, Phường Xuân Hòa, Tỉnh Phú Thọ, khoảng cách ra đường chính Cách đường Lê Quang Đạo khoảng khoảng 180m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Khu đất dịch vụ Yên Mỹ, Phường Xuân Hòa, Tỉnh Phú Thọ, khoảng cách ra đường chính Cách đường Lê Quang Đạo 200mm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Khu đất dịch vụ Yên Mỹ, Phường Xuân Hòa, Tỉnh Phú Thọ, khoảng cách ra đường chính Cách đường Lê Quang Đạo 200mm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29.866.667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29.866.667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29.866.667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-4.480.000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25.386.667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25.386.667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Chiều sâu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-1.586.667</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31.200.000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25.666.666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31.200.000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25.666.666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31.200.000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25.666.666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Cảnh quan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View khu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View khu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View hồ điều hòa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View khu dân cư</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26.400.000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25.666.666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25.600.000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26.400.000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23.800.000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25.266.667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6.066.667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6.066.667</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-5,8% đến 4,49%,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866"/>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0"/>
        <w:gridCol w:w="1850"/>
        <w:gridCol w:w="1850"/>
        <w:gridCol w:w="1850"/>
        <w:gridCol w:w="1850"/>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25.600.000</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33,34%</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8.535.040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26.400.000</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8.799.120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23.800.000</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7.932.540</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25.266.700</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25.000.000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000000"/>
          <w:sz w:val="24"/>
        </w:rPr>
        <w:t xml:space="preserve">25.000.000 đồng/m².</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numPr>
          <w:ilvl w:val="0"/>
          <w:numId w:val="46"/>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i/>
          <w:color w:val="000000"/>
          <w:sz w:val="24"/>
        </w:rPr>
        <w:t xml:space="preserve">Tài sản 02:</w:t>
      </w:r>
      <w:r/>
    </w:p>
    <w:p>
      <w:pPr>
        <w:numPr>
          <w:ilvl w:val="0"/>
          <w:numId w:val="47"/>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38"/>
        <w:gridCol w:w="2092"/>
        <w:gridCol w:w="1534"/>
        <w:gridCol w:w="1867"/>
        <w:gridCol w:w="1861"/>
        <w:gridCol w:w="1683"/>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TSSS4</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TSSS5</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209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53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165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Phường Bồ Đề, Thành phố Hà Nội</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Phường Bồ Đề, Thành phố Hà Nội</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Phường Bồ Đề, Thành phố Hà Nội</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Phường Bồ Đề, Thành phố Hà Nội</w:t>
            </w:r>
            <w:r/>
          </w:p>
        </w:tc>
      </w:tr>
      <w:tr>
        <w:trPr>
          <w:trHeight w:val="2760"/>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https://guland.vn/post/lo-goc-bo-de-long-bien-full-noi-that-o-ngay-ngo-thong-o-to-qua-nha-1320971</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https://batdongsan.com.vn/ban-dat-duong-bo-de-phuong-bo-de/can-ban-95m2-ngo-193-thong-gan-ho-dieu-hoa-hong-tien-va-benh-vien-tam-anh-pr45026292</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0335760354 </w:t>
              <w:br/>
              <w:t xml:space="preserve"> (Nguyễn Đức Trọng)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0925333999</w:t>
              <w:br/>
              <w:t xml:space="preserve"> (Đỗ Tùng Lâm)</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0348866668</w:t>
              <w:br/>
              <w:t xml:space="preserve"> (Nhung)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03/2026</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03/2026</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03/2026</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Phường Bồ Đề, Thành phố Hà Nội, khoảng cách ra đường chính Cách phố Bồ Đề khoảng 200m</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Phường Bồ Đề, Thành phố Hà Nội, khoảng cách ra đường chính Cách phố Bồ Đề khoảng 200m</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Phường Bồ Đề, Thành phố Hà Nội, khoảng cách ra đường chính Cách phố Bồ Đề khoảng 200m</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Phường Bồ Đề, Thành phố Hà Nội, khoảng cách ra đường chính Cách phố Bồ Đề khoảng 200m</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117,8</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42</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95</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4,4</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4,5</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26,77</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9,33</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18,27</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4 tầng + 1 tùm</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4 tầng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tầng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4,5</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(m2)</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189</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128</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13.300.000.000</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20.900.000.000</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8.600.000.000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11.305.000.000</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18.810.000.000</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7.740.000.000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1.451.911.003</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983.304.806</w:t>
            </w:r>
            <w:r/>
          </w:p>
        </w:tc>
      </w:tr>
      <w:tr>
        <w:trPr>
          <w:trHeight w:val="1380"/>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xây dựng theo Quyết định số 409/QĐ-BXD ngày 11/4/2025 của Bộ Xây Dựng (đồng/m²)</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8.535.632</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8.535.632</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Tỷ lệ % CLCL </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9.853.088.997</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18.810.000.000</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6.756.695.194</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234.597.357</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198.000.000</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211.146.725</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7"/>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765"/>
        <w:gridCol w:w="1030"/>
        <w:gridCol w:w="1522"/>
        <w:gridCol w:w="1522"/>
        <w:gridCol w:w="1522"/>
        <w:gridCol w:w="152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9.853.088.997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18.810.000.000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6.756.695.194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234.597.357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211.146.725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234.597.357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211.146.725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234.597.357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211.146.725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234.597.357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211.146.725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Phường Bồ Đề, Thành phố Hà Nội, khoảng cách ra đường chính Cách phố Bồ Đề khoảng 200m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Phường Bồ Đề, Thành phố Hà Nội, khoảng cách ra đường chính Cách phố Bồ Đề khoảng 200m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Phường Bồ Đề, Thành phố Hà Nội, khoảng cách ra đường chính Cách phố Bồ Đề khoảng 200m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Phường Bồ Đề, Thành phố Hà Nội, khoảng cách ra đường chính Cách phố Bồ Đề khoảng 200m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234.597.357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211.146.725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234.597.357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211.146.725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23.459.736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21.114.673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258.057.093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217.800.000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232.261.398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-35.189.604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-31.672.009</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222.867.489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207.900.000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200.589.389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222.867.489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207.900.000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200.589.389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Chiều sâu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26,77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18,27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-14.075.841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-5.940.000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-12.668.804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208.791.648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201.960.000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187.920.585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208.791.648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201.960.000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187.920.585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208.791.648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201.960.000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187.920.585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208.791.648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201.960.000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187.920.585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199.557.411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-5,83%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72.725.181</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35.640.000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65.455.486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25.805.709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23.226.140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-5,83% đến 4,63%,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tbl>
      <w:tblPr>
        <w:tblStyle w:val="866"/>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0"/>
        <w:gridCol w:w="1850"/>
        <w:gridCol w:w="1850"/>
        <w:gridCol w:w="1850"/>
        <w:gridCol w:w="1850"/>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208.791.648</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33,34%</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69.611.135</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201.960.000</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67.313.268</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187.920.585</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62.633.931</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199.558.334</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200.000.000</w:t>
            </w:r>
            <w:r/>
          </w:p>
        </w:tc>
      </w:tr>
    </w:tbl>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 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000000"/>
          <w:sz w:val="24"/>
        </w:rPr>
        <w:t xml:space="preserve">200.000.000đồng/m².</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Kết quả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03/2026 ước tính như sau:</w:t>
      </w:r>
      <w:r/>
    </w:p>
    <w:tbl>
      <w:tblPr>
        <w:tblStyle w:val="866"/>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04"/>
        <w:gridCol w:w="2693"/>
        <w:gridCol w:w="1843"/>
        <w:gridCol w:w="1701"/>
        <w:gridCol w:w="2439"/>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01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1255, tờ bản đồ số: 67, có địa chỉ: Phường Xuân Hòa, thành phố Phúc Yên, tỉnh Vĩnh Phúc (nay là Phường Xuân Hòa, tỉnh Phú Thọ) theo Giấy chứng nhận quyền sử dụng đất, quyền sở hữu nhà ở và tài sản khác gắn liền với đất  s</w:t>
            </w:r>
            <w:r>
              <w:rPr>
                <w:rFonts w:ascii="Times New Roman" w:hAnsi="Times New Roman" w:eastAsia="Times New Roman" w:cs="Times New Roman"/>
                <w:b/>
                <w:color w:val="000000"/>
                <w:sz w:val="24"/>
              </w:rPr>
              <w:t xml:space="preserve">ố: CL 546953, Số vào sổ cấp GCN: CN01712 do Sở tài nguyên và Môi trường tỉnh Vĩnh Phúc cấp ngày 18/5/2018; chủ sử dụng đất là Ông Phạm Văn Đức.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b/>
                <w:color w:val="000000"/>
                <w:sz w:val="24"/>
              </w:rPr>
              <w:t xml:space="preserve">2.500.000.000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color w:val="000000"/>
                <w:sz w:val="24"/>
              </w:rPr>
              <w:t xml:space="preserve">2.500.000.000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02</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190(10), tờ bản đồ số: 02, có địa chỉ: Tổ 14, phường Bồ Đề, quận Long Biên (nay là phường Bồ Đề), thành phố Hà Nội theo Giấy chứng nhận quyền sử dụng đất, quyền sở hữu nhà ở và tài sản khác gắn liền với đất  số: CA 888651</w:t>
            </w:r>
            <w:r>
              <w:rPr>
                <w:rFonts w:ascii="Times New Roman" w:hAnsi="Times New Roman" w:eastAsia="Times New Roman" w:cs="Times New Roman"/>
                <w:b/>
                <w:color w:val="000000"/>
                <w:sz w:val="24"/>
              </w:rPr>
              <w:t xml:space="preserve">, Số vào sổ cấp GCN: CT-DA005911 do UBND Thành phố Hà Nội cấp ngày 13/07/2016; chủ sử dụng đất là Công ty TNHH Thương mại và Đầu tư phát triển Công nghệ Hiệp Thành.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b/>
                <w:color w:val="000000"/>
                <w:sz w:val="24"/>
              </w:rPr>
              <w:t xml:space="preserve">23.560.000.000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117,8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200.000.000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color w:val="000000"/>
                <w:sz w:val="24"/>
              </w:rPr>
              <w:t xml:space="preserve">23.560.000.000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941"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439"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right"/>
              <w:rPr/>
            </w:pPr>
            <w:r>
              <w:rPr>
                <w:rFonts w:ascii="Times New Roman" w:hAnsi="Times New Roman" w:eastAsia="Times New Roman" w:cs="Times New Roman"/>
                <w:b/>
                <w:color w:val="000000"/>
                <w:sz w:val="24"/>
              </w:rPr>
              <w:t xml:space="preserve">26.060.000.000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3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i/>
                <w:color w:val="000000"/>
                <w:sz w:val="24"/>
              </w:rPr>
              <w:t xml:space="preserve">(Bằng chữ:</w:t>
            </w:r>
            <w:r>
              <w:rPr>
                <w:rFonts w:ascii="Times New Roman" w:hAnsi="Times New Roman" w:eastAsia="Times New Roman" w:cs="Times New Roman"/>
                <w:b/>
                <w:color w:val="000000"/>
                <w:sz w:val="24"/>
              </w:rPr>
              <w:t xml:space="preserve"> </w:t>
            </w:r>
            <w:r>
              <w:rPr>
                <w:rFonts w:ascii="Times New Roman" w:hAnsi="Times New Roman" w:eastAsia="Times New Roman" w:cs="Times New Roman"/>
                <w:b/>
                <w:i/>
                <w:color w:val="000000"/>
                <w:sz w:val="24"/>
              </w:rPr>
              <w:t xml:space="preserve">Hai mươi sáu tỷ sáu mươi triệu./.)</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43"/>
        </w:numPr>
        <w:pBdr>
          <w:top w:val="none" w:color="000000" w:sz="4" w:space="0"/>
          <w:left w:val="none" w:color="000000" w:sz="4" w:space="0"/>
          <w:bottom w:val="none" w:color="000000" w:sz="4" w:space="0"/>
          <w:right w:val="none" w:color="000000" w:sz="4" w:space="0"/>
        </w:pBdr>
        <w:spacing w:after="120" w:before="120" w:line="305"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43"/>
        </w:numPr>
        <w:pBdr>
          <w:top w:val="none" w:color="000000" w:sz="4" w:space="0"/>
          <w:left w:val="none" w:color="000000" w:sz="4" w:space="0"/>
          <w:bottom w:val="none" w:color="000000" w:sz="4" w:space="0"/>
          <w:right w:val="none" w:color="000000" w:sz="4" w:space="0"/>
        </w:pBdr>
        <w:spacing w:after="120" w:before="120" w:line="305"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43"/>
        </w:numPr>
        <w:pBdr>
          <w:top w:val="none" w:color="000000" w:sz="4" w:space="0"/>
          <w:left w:val="none" w:color="000000" w:sz="4" w:space="0"/>
          <w:bottom w:val="none" w:color="000000" w:sz="4" w:space="0"/>
          <w:right w:val="none" w:color="000000" w:sz="4" w:space="0"/>
        </w:pBdr>
        <w:spacing w:after="120" w:before="120" w:line="305" w:lineRule="auto"/>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48"/>
        </w:numPr>
        <w:pBdr>
          <w:top w:val="none" w:color="000000" w:sz="4" w:space="0"/>
          <w:left w:val="none" w:color="000000" w:sz="4" w:space="0"/>
          <w:bottom w:val="none" w:color="000000" w:sz="4" w:space="0"/>
          <w:right w:val="none" w:color="000000" w:sz="4" w:space="0"/>
        </w:pBdr>
        <w:spacing w:after="120" w:before="120" w:line="305"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w:t>
      </w:r>
      <w:r>
        <w:rPr>
          <w:rFonts w:ascii="Times New Roman" w:hAnsi="Times New Roman" w:eastAsia="Times New Roman" w:cs="Times New Roman"/>
          <w:color w:val="000000"/>
          <w:sz w:val="24"/>
        </w:rPr>
        <w:t xml:space="preserve">dịch vụ thẩm định giá khác. Chúng tôi được hoàn toàn miễn trừ mọi trách nhiệm phát sinh, liên đới (nếu có) trong trường hợp này.</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305" w:lineRule="auto"/>
        <w:ind w:right="0" w:firstLine="0" w:left="0"/>
        <w:rPr/>
      </w:pPr>
      <w:r>
        <w:rPr>
          <w:rFonts w:ascii="Times New Roman" w:hAnsi="Times New Roman" w:eastAsia="Times New Roman" w:cs="Times New Roman"/>
          <w:b/>
          <w:color w:val="000000"/>
          <w:sz w:val="24"/>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275/2026/0469/VFI-CT.44A ngày ngày 25 tháng 3 năm 2026 tại Công ty Cổ phần Thẩm định và Đầu tư Tài chính Hoa Sen.</w:t>
      </w:r>
      <w:r/>
    </w:p>
    <w:tbl>
      <w:tblPr>
        <w:tblStyle w:val="866"/>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24"/>
        <w:gridCol w:w="4624"/>
      </w:tblGrid>
      <w:tr>
        <w:trPr>
          <w:trHeight w:val="20"/>
        </w:trPr>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Nguyễn Thị Thùy Dương</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none"/>
        </w:rPr>
        <w:t xml:space="preserve"> </w:t>
      </w:r>
      <w:r/>
    </w:p>
    <w:tbl>
      <w:tblPr>
        <w:tblStyle w:val="866"/>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24"/>
        <w:gridCol w:w="4624"/>
      </w:tblGrid>
      <w:tr>
        <w:trPr>
          <w:trHeight w:val="20"/>
        </w:trPr>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KIỂM SOÁT VIÊN</w:t>
            </w:r>
            <w:r/>
          </w:p>
        </w:tc>
      </w:tr>
      <w:tr>
        <w:trPr>
          <w:trHeight w:val="143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Đình Duy</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rFonts w:ascii="Times New Roman" w:hAnsi="Times New Roman" w:eastAsia="Times New Roman" w:cs="Times New Roman"/>
          <w:b/>
          <w:bCs/>
          <w:color w:val="000000"/>
          <w:sz w:val="24"/>
          <w:szCs w:val="24"/>
          <w:highlight w:val="none"/>
          <w:u w:val="none"/>
        </w:rPr>
      </w:pPr>
      <w:r>
        <w:rPr>
          <w:rFonts w:ascii="Times New Roman" w:hAnsi="Times New Roman" w:eastAsia="Times New Roman" w:cs="Times New Roman"/>
          <w:b/>
          <w:color w:val="000000"/>
          <w:sz w:val="24"/>
          <w:u w:val="none"/>
        </w:rPr>
        <w:t xml:space="preserve"> </w:t>
      </w:r>
      <w:r>
        <w:rPr>
          <w:rFonts w:ascii="Times New Roman" w:hAnsi="Times New Roman" w:eastAsia="Times New Roman" w:cs="Times New Roman"/>
          <w:sz w:val="24"/>
        </w:rPr>
      </w:r>
    </w:p>
    <w:p>
      <w:pPr>
        <w:pBdr/>
        <w:shd w:val="nil"/>
        <w:spacing/>
        <w:ind/>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clear="all"/>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rPr>
          <w:rFonts w:ascii="Times New Roman" w:hAnsi="Times New Roman" w:eastAsia="Times New Roman" w:cs="Times New Roman"/>
          <w:sz w:val="24"/>
          <w:szCs w:val="24"/>
        </w:rPr>
      </w:pPr>
      <w:r>
        <w:rPr>
          <w:rFonts w:ascii="Times New Roman" w:hAnsi="Times New Roman" w:eastAsia="Times New Roman" w:cs="Times New Roman"/>
          <w:b/>
          <w:color w:val="000000"/>
          <w:sz w:val="24"/>
          <w:highlight w:val="none"/>
          <w:u w:val="none"/>
        </w:rPr>
      </w:r>
      <w:r>
        <w:rPr>
          <w:rFonts w:ascii="Times New Roman" w:hAnsi="Times New Roman" w:eastAsia="Times New Roman" w:cs="Times New Roman"/>
          <w:b/>
          <w:color w:val="000000"/>
          <w:sz w:val="24"/>
          <w:highlight w:val="none"/>
          <w:u w:val="none"/>
        </w:rPr>
      </w:r>
      <w:r>
        <w:rPr>
          <w:rFonts w:ascii="Times New Roman" w:hAnsi="Times New Roman" w:eastAsia="Times New Roman" w:cs="Times New Roman"/>
          <w:b/>
          <w:color w:val="000000"/>
          <w:sz w:val="24"/>
          <w:highlight w:val="none"/>
          <w:u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01</w:t>
      </w:r>
      <w:r>
        <w:rPr>
          <w:rFonts w:ascii="Times New Roman" w:hAnsi="Times New Roman" w:eastAsia="Times New Roman" w:cs="Times New Roman"/>
          <w:b/>
          <w:color w:val="000000"/>
          <w:sz w:val="24"/>
        </w:rPr>
        <w:t xml:space="preserve">: THÔNG TIN HIỆN TRẠNG VÀ PHÁP LÝ CỦA TÀI SẢN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275/2026/0469/VFI-BC.44.A ngày 25 tháng 3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Tài sản 01: </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263"/>
        <w:gridCol w:w="5262"/>
      </w:tblGrid>
      <w:tr>
        <w:trPr/>
        <w:tc>
          <w:tcPr>
            <w:tcBorders/>
            <w:tcMar>
              <w:left w:w="108" w:type="dxa"/>
              <w:top w:w="0" w:type="dxa"/>
              <w:right w:w="108" w:type="dxa"/>
              <w:bottom w:w="0" w:type="dxa"/>
            </w:tcMar>
            <w:tcW w:w="426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1152525" cy="257175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09253" name=""/>
                              <pic:cNvPicPr>
                                <a:picLocks noChangeAspect="1"/>
                              </pic:cNvPicPr>
                              <pic:nvPr/>
                            </pic:nvPicPr>
                            <pic:blipFill rotWithShape="1">
                              <a:blip r:embed="rId22"/>
                              <a:stretch/>
                            </pic:blipFill>
                            <pic:spPr bwMode="auto">
                              <a:xfrm>
                                <a:off x="0" y="0"/>
                                <a:ext cx="1152524" cy="25717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90.75pt;height:202.50pt;mso-wrap-distance-left:0.00pt;mso-wrap-distance-top:0.00pt;mso-wrap-distance-right:0.00pt;mso-wrap-distance-bottom:0.00pt;z-index:1;" stroked="false">
                      <v:imagedata r:id="rId22" o:title=""/>
                      <o:lock v:ext="edit" rotation="t"/>
                    </v:shape>
                  </w:pict>
                </mc:Fallback>
              </mc:AlternateContent>
            </w:r>
            <w:r/>
            <w:r/>
          </w:p>
        </w:tc>
        <w:tc>
          <w:tcPr>
            <w:tcBorders/>
            <w:tcMar>
              <w:left w:w="108" w:type="dxa"/>
              <w:top w:w="0" w:type="dxa"/>
              <w:right w:w="108" w:type="dxa"/>
              <w:bottom w:w="0" w:type="dxa"/>
            </w:tcMar>
            <w:tcW w:w="52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3419475" cy="256222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97659" name=""/>
                              <pic:cNvPicPr>
                                <a:picLocks noChangeAspect="1"/>
                              </pic:cNvPicPr>
                              <pic:nvPr/>
                            </pic:nvPicPr>
                            <pic:blipFill rotWithShape="1">
                              <a:blip r:embed="rId23"/>
                              <a:stretch/>
                            </pic:blipFill>
                            <pic:spPr bwMode="auto">
                              <a:xfrm>
                                <a:off x="0" y="0"/>
                                <a:ext cx="3419474" cy="2562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69.25pt;height:201.75pt;mso-wrap-distance-left:0.00pt;mso-wrap-distance-top:0.00pt;mso-wrap-distance-right:0.00pt;mso-wrap-distance-bottom:0.00pt;z-index:1;" stroked="false">
                      <v:imagedata r:id="rId23" o:title=""/>
                      <o:lock v:ext="edit" rotation="t"/>
                    </v:shape>
                  </w:pict>
                </mc:Fallback>
              </mc:AlternateContent>
            </w:r>
            <w:r/>
            <w:r/>
          </w:p>
        </w:tc>
      </w:tr>
      <w:tr>
        <w:trPr/>
        <w:tc>
          <w:tcPr>
            <w:tcBorders/>
            <w:tcMar>
              <w:left w:w="108" w:type="dxa"/>
              <w:top w:w="0" w:type="dxa"/>
              <w:right w:w="108" w:type="dxa"/>
              <w:bottom w:w="0" w:type="dxa"/>
            </w:tcMar>
            <w:tcW w:w="426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743200" cy="20574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2577" name=""/>
                              <pic:cNvPicPr>
                                <a:picLocks noChangeAspect="1"/>
                              </pic:cNvPicPr>
                              <pic:nvPr/>
                            </pic:nvPicPr>
                            <pic:blipFill rotWithShape="1">
                              <a:blip r:embed="rId24"/>
                              <a:stretch/>
                            </pic:blipFill>
                            <pic:spPr bwMode="auto">
                              <a:xfrm>
                                <a:off x="0" y="0"/>
                                <a:ext cx="2743200"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6.00pt;height:162.00pt;mso-wrap-distance-left:0.00pt;mso-wrap-distance-top:0.00pt;mso-wrap-distance-right:0.00pt;mso-wrap-distance-bottom:0.00pt;z-index:1;" stroked="false">
                      <v:imagedata r:id="rId24" o:title=""/>
                      <o:lock v:ext="edit" rotation="t"/>
                    </v:shape>
                  </w:pict>
                </mc:Fallback>
              </mc:AlternateContent>
            </w:r>
            <w:r/>
            <w:r/>
          </w:p>
        </w:tc>
        <w:tc>
          <w:tcPr>
            <w:tcBorders/>
            <w:tcMar>
              <w:left w:w="108" w:type="dxa"/>
              <w:top w:w="0" w:type="dxa"/>
              <w:right w:w="108" w:type="dxa"/>
              <w:bottom w:w="0" w:type="dxa"/>
            </w:tcMar>
            <w:tcW w:w="52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876550" cy="18669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09061" name=""/>
                              <pic:cNvPicPr>
                                <a:picLocks noChangeAspect="1"/>
                              </pic:cNvPicPr>
                              <pic:nvPr/>
                            </pic:nvPicPr>
                            <pic:blipFill rotWithShape="1">
                              <a:blip r:embed="rId25"/>
                              <a:stretch/>
                            </pic:blipFill>
                            <pic:spPr bwMode="auto">
                              <a:xfrm>
                                <a:off x="0" y="0"/>
                                <a:ext cx="2876549" cy="1866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6.50pt;height:147.00pt;mso-wrap-distance-left:0.00pt;mso-wrap-distance-top:0.00pt;mso-wrap-distance-right:0.00pt;mso-wrap-distance-bottom:0.00pt;z-index:1;" stroked="false">
                      <v:imagedata r:id="rId25" o:title=""/>
                      <o:lock v:ext="edit" rotation="t"/>
                    </v:shape>
                  </w:pict>
                </mc:Fallback>
              </mc:AlternateContent>
            </w:r>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720" w:left="0"/>
        <w:jc w:val="center"/>
        <w:rPr/>
      </w:pPr>
      <w:r>
        <w:rPr>
          <w:rFonts w:ascii="Times New Roman" w:hAnsi="Times New Roman" w:eastAsia="Times New Roman" w:cs="Times New Roman"/>
          <w:b/>
          <w:i/>
          <w:color w:val="000000"/>
          <w:sz w:val="24"/>
        </w:rPr>
        <w:t xml:space="preserve">Tài sản 02:</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66"/>
        <w:gridCol w:w="4859"/>
      </w:tblGrid>
      <w:tr>
        <w:trPr/>
        <w:tc>
          <w:tcPr>
            <w:tcBorders/>
            <w:tcMar>
              <w:left w:w="108" w:type="dxa"/>
              <w:top w:w="0" w:type="dxa"/>
              <w:right w:w="108" w:type="dxa"/>
              <w:bottom w:w="0" w:type="dxa"/>
            </w:tcMar>
            <w:tcW w:w="46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Hướng</w:t>
            </w:r>
            <w:r/>
          </w:p>
        </w:tc>
        <w:tc>
          <w:tcPr>
            <w:tcBorders/>
            <w:tcMar>
              <w:left w:w="108" w:type="dxa"/>
              <w:top w:w="0" w:type="dxa"/>
              <w:right w:w="108" w:type="dxa"/>
              <w:bottom w:w="0" w:type="dxa"/>
            </w:tcMar>
            <w:tcW w:w="48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r>
      <w:tr>
        <w:trPr/>
        <w:tc>
          <w:tcPr>
            <w:tcBorders/>
            <w:tcMar>
              <w:left w:w="108" w:type="dxa"/>
              <w:top w:w="0" w:type="dxa"/>
              <w:right w:w="108" w:type="dxa"/>
              <w:bottom w:w="0" w:type="dxa"/>
            </w:tcMar>
            <w:tcW w:w="46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790825" cy="20955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90656" name=""/>
                              <pic:cNvPicPr>
                                <a:picLocks noChangeAspect="1"/>
                              </pic:cNvPicPr>
                              <pic:nvPr/>
                            </pic:nvPicPr>
                            <pic:blipFill rotWithShape="1">
                              <a:blip r:embed="rId26"/>
                              <a:stretch/>
                            </pic:blipFill>
                            <pic:spPr bwMode="auto">
                              <a:xfrm>
                                <a:off x="0" y="0"/>
                                <a:ext cx="2790824" cy="209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9.75pt;height:165.00pt;mso-wrap-distance-left:0.00pt;mso-wrap-distance-top:0.00pt;mso-wrap-distance-right:0.00pt;mso-wrap-distance-bottom:0.00pt;z-index:1;" stroked="false">
                      <v:imagedata r:id="rId26" o:title=""/>
                      <o:lock v:ext="edit" rotation="t"/>
                    </v:shape>
                  </w:pict>
                </mc:Fallback>
              </mc:AlternateContent>
            </w:r>
            <w:r/>
            <w:r/>
          </w:p>
        </w:tc>
        <w:tc>
          <w:tcPr>
            <w:tcBorders/>
            <w:tcMar>
              <w:left w:w="108" w:type="dxa"/>
              <w:top w:w="0" w:type="dxa"/>
              <w:right w:w="108" w:type="dxa"/>
              <w:bottom w:w="0" w:type="dxa"/>
            </w:tcMar>
            <w:tcW w:w="48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1800225" cy="24003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32988" name=""/>
                              <pic:cNvPicPr>
                                <a:picLocks noChangeAspect="1"/>
                              </pic:cNvPicPr>
                              <pic:nvPr/>
                            </pic:nvPicPr>
                            <pic:blipFill rotWithShape="1">
                              <a:blip r:embed="rId27"/>
                              <a:stretch/>
                            </pic:blipFill>
                            <pic:spPr bwMode="auto">
                              <a:xfrm>
                                <a:off x="0" y="0"/>
                                <a:ext cx="1800225" cy="24003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41.75pt;height:189.00pt;mso-wrap-distance-left:0.00pt;mso-wrap-distance-top:0.00pt;mso-wrap-distance-right:0.00pt;mso-wrap-distance-bottom:0.00pt;z-index:1;" stroked="false">
                      <v:imagedata r:id="rId27" o:title=""/>
                      <o:lock v:ext="edit" rotation="t"/>
                    </v:shape>
                  </w:pict>
                </mc:Fallback>
              </mc:AlternateContent>
            </w:r>
            <w:r/>
            <w:r/>
          </w:p>
        </w:tc>
      </w:tr>
      <w:tr>
        <w:trPr/>
        <w:tc>
          <w:tcPr>
            <w:tcBorders/>
            <w:tcMar>
              <w:left w:w="108" w:type="dxa"/>
              <w:top w:w="0" w:type="dxa"/>
              <w:right w:w="108" w:type="dxa"/>
              <w:bottom w:w="0" w:type="dxa"/>
            </w:tcMar>
            <w:tcW w:w="46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809875" cy="210502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11905" name=""/>
                              <pic:cNvPicPr>
                                <a:picLocks noChangeAspect="1"/>
                              </pic:cNvPicPr>
                              <pic:nvPr/>
                            </pic:nvPicPr>
                            <pic:blipFill rotWithShape="1">
                              <a:blip r:embed="rId28"/>
                              <a:stretch/>
                            </pic:blipFill>
                            <pic:spPr bwMode="auto">
                              <a:xfrm>
                                <a:off x="0" y="0"/>
                                <a:ext cx="2809874" cy="2105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21.25pt;height:165.75pt;mso-wrap-distance-left:0.00pt;mso-wrap-distance-top:0.00pt;mso-wrap-distance-right:0.00pt;mso-wrap-distance-bottom:0.00pt;z-index:1;" stroked="false">
                      <v:imagedata r:id="rId28" o:title=""/>
                      <o:lock v:ext="edit" rotation="t"/>
                    </v:shape>
                  </w:pict>
                </mc:Fallback>
              </mc:AlternateContent>
            </w:r>
            <w:r/>
            <w:r/>
          </w:p>
        </w:tc>
        <w:tc>
          <w:tcPr>
            <w:tcBorders/>
            <w:tcMar>
              <w:left w:w="108" w:type="dxa"/>
              <w:top w:w="0" w:type="dxa"/>
              <w:right w:w="108" w:type="dxa"/>
              <w:bottom w:w="0" w:type="dxa"/>
            </w:tcMar>
            <w:tcW w:w="48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971800" cy="222885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08661" name=""/>
                              <pic:cNvPicPr>
                                <a:picLocks noChangeAspect="1"/>
                              </pic:cNvPicPr>
                              <pic:nvPr/>
                            </pic:nvPicPr>
                            <pic:blipFill rotWithShape="1">
                              <a:blip r:embed="rId29"/>
                              <a:stretch/>
                            </pic:blipFill>
                            <pic:spPr bwMode="auto">
                              <a:xfrm>
                                <a:off x="0" y="0"/>
                                <a:ext cx="2971800" cy="22288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34.00pt;height:175.50pt;mso-wrap-distance-left:0.00pt;mso-wrap-distance-top:0.00pt;mso-wrap-distance-right:0.00pt;mso-wrap-distance-bottom:0.00pt;z-index:1;" stroked="false">
                      <v:imagedata r:id="rId29" o:title=""/>
                      <o:lock v:ext="edit" rotation="t"/>
                    </v:shape>
                  </w:pict>
                </mc:Fallback>
              </mc:AlternateContent>
            </w:r>
            <w:r/>
            <w:r/>
          </w:p>
        </w:tc>
      </w:tr>
      <w:tr>
        <w:trPr/>
        <w:tc>
          <w:tcPr>
            <w:tcBorders/>
            <w:tcMar>
              <w:left w:w="108" w:type="dxa"/>
              <w:top w:w="0" w:type="dxa"/>
              <w:right w:w="108" w:type="dxa"/>
              <w:bottom w:w="0" w:type="dxa"/>
            </w:tcMar>
            <w:tcW w:w="46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847975" cy="21336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45947" name=""/>
                              <pic:cNvPicPr>
                                <a:picLocks noChangeAspect="1"/>
                              </pic:cNvPicPr>
                              <pic:nvPr/>
                            </pic:nvPicPr>
                            <pic:blipFill rotWithShape="1">
                              <a:blip r:embed="rId30"/>
                              <a:stretch/>
                            </pic:blipFill>
                            <pic:spPr bwMode="auto">
                              <a:xfrm>
                                <a:off x="0" y="0"/>
                                <a:ext cx="2847974" cy="2133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24.25pt;height:168.00pt;mso-wrap-distance-left:0.00pt;mso-wrap-distance-top:0.00pt;mso-wrap-distance-right:0.00pt;mso-wrap-distance-bottom:0.00pt;z-index:1;" stroked="false">
                      <v:imagedata r:id="rId30" o:title=""/>
                      <o:lock v:ext="edit" rotation="t"/>
                    </v:shape>
                  </w:pict>
                </mc:Fallback>
              </mc:AlternateContent>
            </w:r>
            <w:r/>
            <w:r/>
          </w:p>
        </w:tc>
        <w:tc>
          <w:tcPr>
            <w:tcBorders/>
            <w:tcMar>
              <w:left w:w="108" w:type="dxa"/>
              <w:top w:w="0" w:type="dxa"/>
              <w:right w:w="108" w:type="dxa"/>
              <w:bottom w:w="0" w:type="dxa"/>
            </w:tcMar>
            <w:tcW w:w="48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828925" cy="204787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52418" name=""/>
                              <pic:cNvPicPr>
                                <a:picLocks noChangeAspect="1"/>
                              </pic:cNvPicPr>
                              <pic:nvPr/>
                            </pic:nvPicPr>
                            <pic:blipFill rotWithShape="1">
                              <a:blip r:embed="rId31"/>
                              <a:stretch/>
                            </pic:blipFill>
                            <pic:spPr bwMode="auto">
                              <a:xfrm>
                                <a:off x="0" y="0"/>
                                <a:ext cx="2828925" cy="2047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22.75pt;height:161.25pt;mso-wrap-distance-left:0.00pt;mso-wrap-distance-top:0.00pt;mso-wrap-distance-right:0.00pt;mso-wrap-distance-bottom:0.00pt;z-index:1;" stroked="false">
                      <v:imagedata r:id="rId31" o:title=""/>
                      <o:lock v:ext="edit" rotation="t"/>
                    </v:shape>
                  </w:pict>
                </mc:Fallback>
              </mc:AlternateContent>
            </w:r>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u w:val="single"/>
        </w:rPr>
        <w:t xml:space="preserve"> </w:t>
      </w:r>
      <w:r>
        <mc:AlternateContent>
          <mc:Choice Requires="wpg">
            <w:drawing>
              <wp:inline xmlns:wp="http://schemas.openxmlformats.org/drawingml/2006/wordprocessingDrawing" distT="0" distB="0" distL="0" distR="0">
                <wp:extent cx="5872480" cy="406912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33898" name=""/>
                        <pic:cNvPicPr>
                          <a:picLocks noChangeAspect="1"/>
                        </pic:cNvPicPr>
                        <pic:nvPr/>
                      </pic:nvPicPr>
                      <pic:blipFill rotWithShape="1">
                        <a:blip r:embed="rId32"/>
                        <a:stretch/>
                      </pic:blipFill>
                      <pic:spPr bwMode="auto">
                        <a:xfrm>
                          <a:off x="0" y="0"/>
                          <a:ext cx="5872479" cy="40691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62.40pt;height:320.4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b/>
          <w:color w:val="000000"/>
          <w:sz w:val="24"/>
          <w:u w:val="single"/>
        </w:rPr>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
      <w:r/>
      <w:r>
        <mc:AlternateContent>
          <mc:Choice Requires="wpg">
            <w:drawing>
              <wp:inline xmlns:wp="http://schemas.openxmlformats.org/drawingml/2006/wordprocessingDrawing" distT="0" distB="0" distL="0" distR="0">
                <wp:extent cx="5872480" cy="425408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96623" name=""/>
                        <pic:cNvPicPr>
                          <a:picLocks noChangeAspect="1"/>
                        </pic:cNvPicPr>
                        <pic:nvPr/>
                      </pic:nvPicPr>
                      <pic:blipFill rotWithShape="1">
                        <a:blip r:embed="rId33"/>
                        <a:stretch/>
                      </pic:blipFill>
                      <pic:spPr bwMode="auto">
                        <a:xfrm>
                          <a:off x="0" y="0"/>
                          <a:ext cx="5872479" cy="42540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62.40pt;height:334.97pt;mso-wrap-distance-left:0.00pt;mso-wrap-distance-top:0.00pt;mso-wrap-distance-right:0.00pt;mso-wrap-distance-bottom:0.00pt;z-index:1;" stroked="false">
                <v:imagedata r:id="rId33" o:title=""/>
                <o:lock v:ext="edit" rotation="t"/>
              </v:shape>
            </w:pict>
          </mc:Fallback>
        </mc:AlternateContent>
      </w:r>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
        <mc:AlternateContent>
          <mc:Choice Requires="wpg">
            <w:drawing>
              <wp:inline xmlns:wp="http://schemas.openxmlformats.org/drawingml/2006/wordprocessingDrawing" distT="0" distB="0" distL="0" distR="0">
                <wp:extent cx="5872480" cy="4309568"/>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47653" name=""/>
                        <pic:cNvPicPr>
                          <a:picLocks noChangeAspect="1"/>
                        </pic:cNvPicPr>
                        <pic:nvPr/>
                      </pic:nvPicPr>
                      <pic:blipFill rotWithShape="1">
                        <a:blip r:embed="rId34"/>
                        <a:stretch/>
                      </pic:blipFill>
                      <pic:spPr bwMode="auto">
                        <a:xfrm>
                          <a:off x="0" y="0"/>
                          <a:ext cx="5872479" cy="430956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62.40pt;height:339.34pt;mso-wrap-distance-left:0.00pt;mso-wrap-distance-top:0.00pt;mso-wrap-distance-right:0.00pt;mso-wrap-distance-bottom:0.00pt;z-index:1;" stroked="false">
                <v:imagedata r:id="rId34" o:title=""/>
                <o:lock v:ext="edit" rotation="t"/>
              </v:shape>
            </w:pict>
          </mc:Fallback>
        </mc:AlternateContent>
      </w:r>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
        <mc:AlternateContent>
          <mc:Choice Requires="wpg">
            <w:drawing>
              <wp:inline xmlns:wp="http://schemas.openxmlformats.org/drawingml/2006/wordprocessingDrawing" distT="0" distB="0" distL="0" distR="0">
                <wp:extent cx="5872480" cy="4402048"/>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40716" name=""/>
                        <pic:cNvPicPr>
                          <a:picLocks noChangeAspect="1"/>
                        </pic:cNvPicPr>
                        <pic:nvPr/>
                      </pic:nvPicPr>
                      <pic:blipFill rotWithShape="1">
                        <a:blip r:embed="rId35"/>
                        <a:stretch/>
                      </pic:blipFill>
                      <pic:spPr bwMode="auto">
                        <a:xfrm>
                          <a:off x="0" y="0"/>
                          <a:ext cx="5872479" cy="44020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62.40pt;height:346.62pt;mso-wrap-distance-left:0.00pt;mso-wrap-distance-top:0.00pt;mso-wrap-distance-right:0.00pt;mso-wrap-distance-bottom:0.00pt;z-index:1;" stroked="false">
                <v:imagedata r:id="rId35" o:title=""/>
                <o:lock v:ext="edit" rotation="t"/>
              </v:shape>
            </w:pict>
          </mc:Fallback>
        </mc:AlternateContent>
      </w:r>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02</w:t>
      </w:r>
      <w:r>
        <w:rPr>
          <w:rFonts w:ascii="Times New Roman" w:hAnsi="Times New Roman" w:eastAsia="Times New Roman" w:cs="Times New Roman"/>
          <w:b/>
          <w:color w:val="000000"/>
          <w:sz w:val="24"/>
        </w:rPr>
        <w:t xml:space="preserve">: THÔNG TIN THU THẬP THỊ TRƯỜNG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275/2026/0469/VFI-BC.44.A ngày 25 tháng 3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Tài sản so sánh cho Tài sản 01: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29"/>
        <w:gridCol w:w="3935"/>
        <w:gridCol w:w="8045"/>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2727"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https://www.facebook.com/groups/724624910941362/permalink/32616320854678353/?rdid=QlvUKvSVbxpH49X2#</w:t>
              <w:br/>
              <w:t xml:space="preserve"> 0966882186 </w:t>
              <w:br/>
              <w:t xml:space="preserve"> (Thu Hà Trần)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3.200.000.000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2.560.000.000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03/2026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Xuân Hòa, tỉnh Phú Thọ, khoảng cách ra đường chính Cách đường Lê Quang Đạo khoảng 180mm, độ rộng đường trước mặt tài sản 6m, mặt tiền 5m, Cách đường Lê Quang Đạo khoảng 180m, 21.280589119885956, 105.72140746378898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9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80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1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
              <mc:AlternateContent>
                <mc:Choice Requires="wpg">
                  <w:drawing>
                    <wp:inline xmlns:wp="http://schemas.openxmlformats.org/drawingml/2006/wordprocessingDrawing" distT="0" distB="0" distL="0" distR="0">
                      <wp:extent cx="4905375" cy="317182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4112" name=""/>
                              <pic:cNvPicPr>
                                <a:picLocks noChangeAspect="1"/>
                              </pic:cNvPicPr>
                              <pic:nvPr/>
                            </pic:nvPicPr>
                            <pic:blipFill rotWithShape="1">
                              <a:blip r:embed="rId36"/>
                              <a:stretch/>
                            </pic:blipFill>
                            <pic:spPr bwMode="auto">
                              <a:xfrm>
                                <a:off x="0" y="0"/>
                                <a:ext cx="4905374"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386.25pt;height:249.75pt;mso-wrap-distance-left:0.00pt;mso-wrap-distance-top:0.00pt;mso-wrap-distance-right:0.00pt;mso-wrap-distance-bottom:0.00pt;z-index:1;" stroked="false">
                      <v:imagedata r:id="rId36" o:title=""/>
                      <o:lock v:ext="edit" rotation="t"/>
                    </v:shape>
                  </w:pict>
                </mc:Fallback>
              </mc:AlternateContent>
            </w:r>
            <w: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1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
          </w:p>
        </w:tc>
      </w:tr>
    </w:tbl>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https://alonhadat.com.vn/dat-dich-vu-yen-my-view-ho-gan-kdt-dien-nuoc-vi-tri-dat-gia-tien-ich-bua-vay-dien-16563342.html</w:t>
              <w:br/>
              <w:t xml:space="preserve"> 0932.223.535 </w:t>
              <w:br/>
              <w:t xml:space="preserve"> (Đặng Hiếu)</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3.000.000.000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2.400.000.000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03/2026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Xuân Hòa, tỉnh Phú Thọ, khoảng cách ra đường chính Cách đường Lê Quang Đạo khoảng 200mm, độ rộng đường trước mặt tài sản 7.5m, mặt tiền 5m, Cách đường Lê Quang Đạo khoảng 200m, 21.280729706599654, 105.72161064112186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
              <mc:AlternateContent>
                <mc:Choice Requires="wpg">
                  <w:drawing>
                    <wp:inline xmlns:wp="http://schemas.openxmlformats.org/drawingml/2006/wordprocessingDrawing" distT="0" distB="0" distL="0" distR="0">
                      <wp:extent cx="5872480" cy="3104025"/>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770" name=""/>
                              <pic:cNvPicPr>
                                <a:picLocks noChangeAspect="1"/>
                              </pic:cNvPicPr>
                              <pic:nvPr/>
                            </pic:nvPicPr>
                            <pic:blipFill rotWithShape="1">
                              <a:blip r:embed="rId37"/>
                              <a:stretch/>
                            </pic:blipFill>
                            <pic:spPr bwMode="auto">
                              <a:xfrm>
                                <a:off x="0" y="0"/>
                                <a:ext cx="5872479" cy="31040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62.40pt;height:244.41pt;mso-wrap-distance-left:0.00pt;mso-wrap-distance-top:0.00pt;mso-wrap-distance-right:0.00pt;mso-wrap-distance-bottom:0.00pt;z-index:1;" stroked="false">
                      <v:imagedata r:id="rId37" o:title=""/>
                      <o:lock v:ext="edit" rotation="t"/>
                    </v:shape>
                  </w:pict>
                </mc:Fallback>
              </mc:AlternateContent>
            </w:r>
            <w:r/>
            <w:r>
              <w:rPr>
                <w:rFonts w:ascii="Times New Roman" w:hAnsi="Times New Roman" w:eastAsia="Times New Roman" w:cs="Times New Roman"/>
                <w:b/>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TSSS3</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https://www.facebook.com/share/p/16yASrozbk/</w:t>
              <w:br/>
              <w:t xml:space="preserve"> 0979845865 </w:t>
              <w:br/>
              <w:t xml:space="preserve"> (Nguyễn Thị Vân)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2.800.000.000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2.240.000.000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03/2026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Xuân Hòa, tỉnh Phú Thọ, khoảng cách ra đường chính Cách đường Lê Quang Đạo khoảng 200mm, độ rộng đường trước mặt tài sản 6m, mặt tiền 5m, Cách đường Lê Quang Đạo khoảng 200m, 21.280098002578328, 105.7228518333435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ảnh đăng bán: </w:t>
            </w:r>
            <w:r/>
          </w:p>
          <w:p>
            <w:pPr>
              <w:pBdr>
                <w:top w:val="none" w:color="000000" w:sz="4" w:space="0"/>
                <w:left w:val="none" w:color="000000" w:sz="4" w:space="0"/>
                <w:bottom w:val="none" w:color="000000" w:sz="4" w:space="0"/>
                <w:right w:val="none" w:color="000000" w:sz="4" w:space="0"/>
              </w:pBdr>
              <w:spacing w:line="276" w:lineRule="auto"/>
              <w:ind w:right="0" w:firstLine="0" w:left="0"/>
              <w:rPr/>
            </w:pPr>
            <w:r/>
            <w:r>
              <mc:AlternateContent>
                <mc:Choice Requires="wpg">
                  <w:drawing>
                    <wp:inline xmlns:wp="http://schemas.openxmlformats.org/drawingml/2006/wordprocessingDrawing" distT="0" distB="0" distL="0" distR="0">
                      <wp:extent cx="5686425" cy="340042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84815" name=""/>
                              <pic:cNvPicPr>
                                <a:picLocks noChangeAspect="1"/>
                              </pic:cNvPicPr>
                              <pic:nvPr/>
                            </pic:nvPicPr>
                            <pic:blipFill rotWithShape="1">
                              <a:blip r:embed="rId38"/>
                              <a:stretch/>
                            </pic:blipFill>
                            <pic:spPr bwMode="auto">
                              <a:xfrm>
                                <a:off x="0" y="0"/>
                                <a:ext cx="5686425" cy="34004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47.75pt;height:267.75pt;mso-wrap-distance-left:0.00pt;mso-wrap-distance-top:0.00pt;mso-wrap-distance-right:0.00pt;mso-wrap-distance-bottom:0.00pt;z-index:1;" stroked="false">
                      <v:imagedata r:id="rId38" o:title=""/>
                      <o:lock v:ext="edit" rotation="t"/>
                    </v:shape>
                  </w:pict>
                </mc:Fallback>
              </mc:AlternateContent>
            </w:r>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i/>
          <w:color w:val="000000"/>
          <w:sz w:val="24"/>
        </w:rPr>
        <w:t xml:space="preserve"> </w:t>
      </w:r>
      <w:r/>
    </w:p>
    <w:tbl>
      <w:tblPr>
        <w:tblStyle w:val="866"/>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20"/>
        <w:gridCol w:w="5200"/>
      </w:tblGrid>
      <w:tr>
        <w:trPr>
          <w:trHeight w:val="300"/>
        </w:trPr>
        <w:tc>
          <w:tcPr>
            <w:tcBorders/>
            <w:tcMar>
              <w:left w:w="108" w:type="dxa"/>
              <w:top w:w="0" w:type="dxa"/>
              <w:right w:w="108" w:type="dxa"/>
              <w:bottom w:w="0" w:type="dxa"/>
            </w:tcMar>
            <w:tcW w:w="48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10"/>
        </w:trPr>
        <w:tc>
          <w:tcPr>
            <w:tcBorders/>
            <w:tcMar>
              <w:left w:w="108" w:type="dxa"/>
              <w:top w:w="0" w:type="dxa"/>
              <w:right w:w="108" w:type="dxa"/>
              <w:bottom w:w="0" w:type="dxa"/>
            </w:tcMar>
            <w:tcW w:w="48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00"/>
        </w:trPr>
        <w:tc>
          <w:tcPr>
            <w:tcBorders/>
            <w:tcMar>
              <w:left w:w="108" w:type="dxa"/>
              <w:top w:w="0" w:type="dxa"/>
              <w:right w:w="108" w:type="dxa"/>
              <w:bottom w:w="0" w:type="dxa"/>
            </w:tcMar>
            <w:tcW w:w="4820"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Lê Đình Duy</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i/>
          <w:color w:val="000000"/>
          <w:sz w:val="24"/>
        </w:rPr>
        <w:t xml:space="preserve">Tài sản so sánh cho Tài sản 02:</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https://guland.vn/post/lo-goc-bo-de-long-bien-full-noi-that-o-ngay-ngo-thong-o-to-qua-nha-1320971</w:t>
              <w:br/>
              <w:t xml:space="preserve"> 0335760354 </w:t>
              <w:br/>
              <w:t xml:space="preserve"> (Nguyễn Đức Trọng)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13.300.000.000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11.305.000.000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03/2026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Bồ Đề, Thành phố Hà Nội, khoảng cách ra đường chính Cách phố Bồ Đề khoảng 200mm, độ rộng đường trước mặt tài sản 2.5m, mặt tiền 4.5m, Cách phố Bồ Đề khoảng 200m, 21.03654341398181, 105.87648621924383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r>
            <w:r>
              <mc:AlternateContent>
                <mc:Choice Requires="wpg">
                  <w:drawing>
                    <wp:inline xmlns:wp="http://schemas.openxmlformats.org/drawingml/2006/wordprocessingDrawing" distT="0" distB="0" distL="0" distR="0">
                      <wp:extent cx="5872480" cy="3104025"/>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8951" name=""/>
                              <pic:cNvPicPr>
                                <a:picLocks noChangeAspect="1"/>
                              </pic:cNvPicPr>
                              <pic:nvPr/>
                            </pic:nvPicPr>
                            <pic:blipFill rotWithShape="1">
                              <a:blip r:embed="rId39"/>
                              <a:stretch/>
                            </pic:blipFill>
                            <pic:spPr bwMode="auto">
                              <a:xfrm>
                                <a:off x="0" y="0"/>
                                <a:ext cx="5872479" cy="31040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62.40pt;height:244.41pt;mso-wrap-distance-left:0.00pt;mso-wrap-distance-top:0.00pt;mso-wrap-distance-right:0.00pt;mso-wrap-distance-bottom:0.00pt;z-index:1;" stroked="false">
                      <v:imagedata r:id="rId39" o:title=""/>
                      <o:lock v:ext="edit" rotation="t"/>
                    </v:shape>
                  </w:pict>
                </mc:Fallback>
              </mc:AlternateContent>
            </w:r>
            <w:r>
              <w:rPr>
                <w:rFonts w:ascii="Times New Roman" w:hAnsi="Times New Roman" w:eastAsia="Times New Roman" w:cs="Times New Roman"/>
                <w:color w:val="000000"/>
                <w:sz w:val="22"/>
              </w:rPr>
            </w:r>
            <w:r/>
          </w:p>
          <w:p>
            <w:pPr>
              <w:pBdr>
                <w:top w:val="none" w:color="000000" w:sz="4" w:space="0"/>
                <w:left w:val="none" w:color="000000" w:sz="4" w:space="0"/>
                <w:bottom w:val="none" w:color="000000" w:sz="4" w:space="0"/>
                <w:right w:val="none" w:color="000000" w:sz="4" w:space="0"/>
              </w:pBdr>
              <w:spacing w:line="276" w:lineRule="auto"/>
              <w:ind w:right="0" w:firstLine="0" w:left="0"/>
              <w:rPr/>
            </w:pPr>
            <w:r/>
            <w:r>
              <mc:AlternateContent>
                <mc:Choice Requires="wpg">
                  <w:drawing>
                    <wp:inline xmlns:wp="http://schemas.openxmlformats.org/drawingml/2006/wordprocessingDrawing" distT="0" distB="0" distL="0" distR="0">
                      <wp:extent cx="5872480" cy="2994695"/>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3660" name=""/>
                              <pic:cNvPicPr>
                                <a:picLocks noChangeAspect="1"/>
                              </pic:cNvPicPr>
                              <pic:nvPr/>
                            </pic:nvPicPr>
                            <pic:blipFill rotWithShape="1">
                              <a:blip r:embed="rId40"/>
                              <a:stretch/>
                            </pic:blipFill>
                            <pic:spPr bwMode="auto">
                              <a:xfrm>
                                <a:off x="0" y="0"/>
                                <a:ext cx="5872479" cy="299469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62.40pt;height:235.80pt;mso-wrap-distance-left:0.00pt;mso-wrap-distance-top:0.00pt;mso-wrap-distance-right:0.00pt;mso-wrap-distance-bottom:0.00pt;z-index:1;" stroked="false">
                      <v:imagedata r:id="rId40" o:title=""/>
                      <o:lock v:ext="edit" rotation="t"/>
                    </v:shape>
                  </w:pict>
                </mc:Fallback>
              </mc:AlternateContent>
            </w:r>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tbl>
      <w:tblPr>
        <w:tblStyle w:val="866"/>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20"/>
        <w:gridCol w:w="5200"/>
      </w:tblGrid>
      <w:tr>
        <w:trPr>
          <w:trHeight w:val="300"/>
        </w:trPr>
        <w:tc>
          <w:tcPr>
            <w:tcBorders/>
            <w:tcMar>
              <w:left w:w="108" w:type="dxa"/>
              <w:top w:w="0" w:type="dxa"/>
              <w:right w:w="108" w:type="dxa"/>
              <w:bottom w:w="0" w:type="dxa"/>
            </w:tcMar>
            <w:tcW w:w="48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10"/>
        </w:trPr>
        <w:tc>
          <w:tcPr>
            <w:tcBorders/>
            <w:tcMar>
              <w:left w:w="108" w:type="dxa"/>
              <w:top w:w="0" w:type="dxa"/>
              <w:right w:w="108" w:type="dxa"/>
              <w:bottom w:w="0" w:type="dxa"/>
            </w:tcMar>
            <w:tcW w:w="48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00"/>
        </w:trPr>
        <w:tc>
          <w:tcPr>
            <w:tcBorders/>
            <w:tcMar>
              <w:left w:w="108" w:type="dxa"/>
              <w:top w:w="0" w:type="dxa"/>
              <w:right w:w="108" w:type="dxa"/>
              <w:bottom w:w="0" w:type="dxa"/>
            </w:tcMar>
            <w:tcW w:w="4820"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Lê Đình Duy</w: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TSSS2</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https://batdongsan.com.vn/ban-dat-duong-bo-de-phuong-bo-de/can-ban-95m2-ngo-193-thong-gan-ho-dieu-hoa-hong-tien-va-benh-vien-tam-anh-pr45026292</w:t>
              <w:br/>
              <w:t xml:space="preserve"> 0925333999 </w:t>
              <w:br/>
              <w:t xml:space="preserve"> (Đỗ Tùng Lâm)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20.900.000.000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18.810.000.000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03/2026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Bồ Đề, Thành phố Hà Nội, khoảng cách ra đường chính Cách Phố Bồ Đề khoảng 200mm, độ rộng đường trước mặt tài sản 2.5m, mặt tiền 5.2m, Cách Phố Bồ Đề khoảng 200m, 21.03687386825754, 105.87546832092268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5686425" cy="3400425"/>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60728" name=""/>
                              <pic:cNvPicPr>
                                <a:picLocks noChangeAspect="1"/>
                              </pic:cNvPicPr>
                              <pic:nvPr/>
                            </pic:nvPicPr>
                            <pic:blipFill rotWithShape="1">
                              <a:blip r:embed="rId41"/>
                              <a:stretch/>
                            </pic:blipFill>
                            <pic:spPr bwMode="auto">
                              <a:xfrm>
                                <a:off x="0" y="0"/>
                                <a:ext cx="5686425" cy="34004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47.75pt;height:267.75pt;mso-wrap-distance-left:0.00pt;mso-wrap-distance-top:0.00pt;mso-wrap-distance-right:0.00pt;mso-wrap-distance-bottom:0.00pt;z-index:1;" stroked="false">
                      <v:imagedata r:id="rId41" o:title=""/>
                      <o:lock v:ext="edit" rotation="t"/>
                    </v:shape>
                  </w:pict>
                </mc:Fallback>
              </mc:AlternateContent>
            </w:r>
            <w:r>
              <w:rPr>
                <w:rFonts w:ascii="Times New Roman" w:hAnsi="Times New Roman" w:eastAsia="Times New Roman" w:cs="Times New Roman"/>
                <w:color w:val="000000"/>
                <w:sz w:val="22"/>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
              <mc:AlternateContent>
                <mc:Choice Requires="wpg">
                  <w:drawing>
                    <wp:inline xmlns:wp="http://schemas.openxmlformats.org/drawingml/2006/wordprocessingDrawing" distT="0" distB="0" distL="0" distR="0">
                      <wp:extent cx="5872480" cy="4399669"/>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73710" name=""/>
                              <pic:cNvPicPr>
                                <a:picLocks noChangeAspect="1"/>
                              </pic:cNvPicPr>
                              <pic:nvPr/>
                            </pic:nvPicPr>
                            <pic:blipFill rotWithShape="1">
                              <a:blip r:embed="rId42"/>
                              <a:stretch/>
                            </pic:blipFill>
                            <pic:spPr bwMode="auto">
                              <a:xfrm>
                                <a:off x="0" y="0"/>
                                <a:ext cx="5872479" cy="439966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462.40pt;height:346.43pt;mso-wrap-distance-left:0.00pt;mso-wrap-distance-top:0.00pt;mso-wrap-distance-right:0.00pt;mso-wrap-distance-bottom:0.00pt;z-index:1;" stroked="false">
                      <v:imagedata r:id="rId42" o:title=""/>
                      <o:lock v:ext="edit" rotation="t"/>
                    </v:shape>
                  </w:pict>
                </mc:Fallback>
              </mc:AlternateContent>
            </w:r>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TSSS3</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br/>
              <w:t xml:space="preserve"> 0348866668 </w:t>
              <w:br/>
              <w:t xml:space="preserve"> (Nhung)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8.600.000.000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7.740.000.000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03/2026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Bồ Đề, Thành phố Hà Nội, khoảng cách ra đường chính Cách phố Bồ Đề khoảng 200mm, độ rộng đường trước mặt tài sản 2.5m, mặt tiền 4m, Cách phố Bồ Đề khoảng 200m, 21.037347017421673, 105.87073690422041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5638800" cy="3886200"/>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11171" name=""/>
                              <pic:cNvPicPr>
                                <a:picLocks noChangeAspect="1"/>
                              </pic:cNvPicPr>
                              <pic:nvPr/>
                            </pic:nvPicPr>
                            <pic:blipFill rotWithShape="1">
                              <a:blip r:embed="rId43"/>
                              <a:stretch/>
                            </pic:blipFill>
                            <pic:spPr bwMode="auto">
                              <a:xfrm>
                                <a:off x="0" y="0"/>
                                <a:ext cx="5638799" cy="38862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444.00pt;height:306.00pt;mso-wrap-distance-left:0.00pt;mso-wrap-distance-top:0.00pt;mso-wrap-distance-right:0.00pt;mso-wrap-distance-bottom:0.00pt;z-index:1;" stroked="false">
                      <v:imagedata r:id="rId43" o:title=""/>
                      <o:lock v:ext="edit" rotation="t"/>
                    </v:shape>
                  </w:pict>
                </mc:Fallback>
              </mc:AlternateContent>
            </w:r>
            <w:r>
              <w:rPr>
                <w:rFonts w:ascii="Times New Roman" w:hAnsi="Times New Roman" w:eastAsia="Times New Roman" w:cs="Times New Roman"/>
                <w:color w:val="000000"/>
                <w:sz w:val="22"/>
              </w:rPr>
            </w:r>
            <w:r/>
          </w:p>
        </w:tc>
      </w:tr>
    </w:tbl>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i/>
          <w:color w:val="000000"/>
          <w:sz w:val="24"/>
        </w:rPr>
        <w:t xml:space="preserve"> </w:t>
      </w:r>
      <w:r/>
    </w:p>
    <w:tbl>
      <w:tblPr>
        <w:tblStyle w:val="866"/>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20"/>
        <w:gridCol w:w="5200"/>
      </w:tblGrid>
      <w:tr>
        <w:trPr>
          <w:trHeight w:val="300"/>
        </w:trPr>
        <w:tc>
          <w:tcPr>
            <w:tcBorders/>
            <w:tcMar>
              <w:left w:w="108" w:type="dxa"/>
              <w:top w:w="0" w:type="dxa"/>
              <w:right w:w="108" w:type="dxa"/>
              <w:bottom w:w="0" w:type="dxa"/>
            </w:tcMar>
            <w:tcW w:w="48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10"/>
        </w:trPr>
        <w:tc>
          <w:tcPr>
            <w:tcBorders/>
            <w:tcMar>
              <w:left w:w="108" w:type="dxa"/>
              <w:top w:w="0" w:type="dxa"/>
              <w:right w:w="108" w:type="dxa"/>
              <w:bottom w:w="0" w:type="dxa"/>
            </w:tcMar>
            <w:tcW w:w="48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00"/>
        </w:trPr>
        <w:tc>
          <w:tcPr>
            <w:tcBorders/>
            <w:tcMar>
              <w:left w:w="108" w:type="dxa"/>
              <w:top w:w="0" w:type="dxa"/>
              <w:right w:w="108" w:type="dxa"/>
              <w:bottom w:w="0" w:type="dxa"/>
            </w:tcMar>
            <w:tcW w:w="4820"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Lê Đình Duy</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highlight w:val="none"/>
        </w:rPr>
      </w:pPr>
      <w:r/>
      <w:r>
        <mc:AlternateContent>
          <mc:Choice Requires="wpg">
            <w:drawing>
              <wp:inline xmlns:wp="http://schemas.openxmlformats.org/drawingml/2006/wordprocessingDrawing" distT="0" distB="0" distL="0" distR="0">
                <wp:extent cx="5872480" cy="7833056"/>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13084" name=""/>
                        <pic:cNvPicPr>
                          <a:picLocks noChangeAspect="1"/>
                        </pic:cNvPicPr>
                        <pic:nvPr/>
                      </pic:nvPicPr>
                      <pic:blipFill rotWithShape="1">
                        <a:blip r:embed="rId44"/>
                        <a:stretch/>
                      </pic:blipFill>
                      <pic:spPr bwMode="auto">
                        <a:xfrm>
                          <a:off x="0" y="0"/>
                          <a:ext cx="5872479" cy="78330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462.40pt;height:616.78pt;mso-wrap-distance-left:0.00pt;mso-wrap-distance-top:0.00pt;mso-wrap-distance-right:0.00pt;mso-wrap-distance-bottom:0.00pt;z-index:1;" stroked="false">
                <v:imagedata r:id="rId44" o:title=""/>
                <o:lock v:ext="edit" rotation="t"/>
              </v:shape>
            </w:pict>
          </mc:Fallback>
        </mc:AlternateContent>
      </w:r>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rPr>
          <w:rFonts w:ascii="Times New Roman" w:hAnsi="Times New Roman" w:eastAsia="Times New Roman" w:cs="Times New Roman"/>
          <w:sz w:val="24"/>
          <w:szCs w:val="24"/>
        </w:rPr>
      </w:pPr>
      <w:r>
        <w:rPr>
          <w:highlight w:val="none"/>
        </w:rPr>
      </w:r>
      <w:r>
        <mc:AlternateContent>
          <mc:Choice Requires="wpg">
            <w:drawing>
              <wp:inline xmlns:wp="http://schemas.openxmlformats.org/drawingml/2006/wordprocessingDrawing" distT="0" distB="0" distL="0" distR="0">
                <wp:extent cx="5872480" cy="7833056"/>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08659" name=""/>
                        <pic:cNvPicPr>
                          <a:picLocks noChangeAspect="1"/>
                        </pic:cNvPicPr>
                        <pic:nvPr/>
                      </pic:nvPicPr>
                      <pic:blipFill rotWithShape="1">
                        <a:blip r:embed="rId45"/>
                        <a:stretch/>
                      </pic:blipFill>
                      <pic:spPr bwMode="auto">
                        <a:xfrm>
                          <a:off x="0" y="0"/>
                          <a:ext cx="5872479" cy="78330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462.40pt;height:616.78pt;mso-wrap-distance-left:0.00pt;mso-wrap-distance-top:0.00pt;mso-wrap-distance-right:0.00pt;mso-wrap-distance-bottom:0.00pt;z-index:1;" stroked="false">
                <v:imagedata r:id="rId45" o:title=""/>
                <o:lock v:ext="edit" rotation="t"/>
              </v:shape>
            </w:pict>
          </mc:Fallback>
        </mc:AlternateContent>
      </w:r>
      <w:r>
        <w:rPr>
          <w:highlight w:val="none"/>
        </w:rPr>
      </w:r>
      <w:r>
        <w:rPr>
          <w:highlight w:val="none"/>
        </w:rPr>
      </w:r>
      <w:r>
        <w:rPr>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mc:AlternateContent>
          <mc:Choice Requires="wpg">
            <w:drawing>
              <wp:inline xmlns:wp="http://schemas.openxmlformats.org/drawingml/2006/wordprocessingDrawing" distT="0" distB="0" distL="0" distR="0">
                <wp:extent cx="5872480" cy="7823808"/>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90456" name=""/>
                        <pic:cNvPicPr>
                          <a:picLocks noChangeAspect="1"/>
                        </pic:cNvPicPr>
                        <pic:nvPr/>
                      </pic:nvPicPr>
                      <pic:blipFill rotWithShape="1">
                        <a:blip r:embed="rId13"/>
                        <a:stretch/>
                      </pic:blipFill>
                      <pic:spPr bwMode="auto">
                        <a:xfrm>
                          <a:off x="0" y="0"/>
                          <a:ext cx="5872479" cy="782380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462.40pt;height:616.05pt;mso-wrap-distance-left:0.00pt;mso-wrap-distance-top:0.00pt;mso-wrap-distance-right:0.00pt;mso-wrap-distance-bottom:0.00pt;z-index:1;" stroked="false">
                <v:imagedata r:id="rId13" o:title=""/>
                <o:lock v:ext="edit" rotation="t"/>
              </v:shape>
            </w:pict>
          </mc:Fallback>
        </mc:AlternateContent>
      </w: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pPr>
        <w:pBdr/>
        <w:spacing/>
        <w:ind/>
        <w:rPr/>
      </w:pPr>
      <w:r/>
    </w:p>
    <w:sectPr>
      <w:footerReference w:type="even" r:id="rId11"/>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font>
  <w:font w:name="Segoe UI">
    <w:panose1 w:val="020B050204050402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libri">
    <w:panose1 w:val="020F0502020204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8"/>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46</w:t>
    </w:r>
    <w:r>
      <w:rPr>
        <w:caps/>
        <w:color w:val="000000" w:themeColor="text1"/>
      </w:rPr>
      <w:fldChar w:fldCharType="end"/>
    </w:r>
    <w:r>
      <w:rPr>
        <w:caps/>
        <w:color w:val="000000" w:themeColor="text1"/>
      </w:rPr>
    </w:r>
  </w:p>
  <w:p>
    <w:pPr>
      <w:pStyle w:val="858"/>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8"/>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6"/>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157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3">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4">
    <w:nsid w:val="0E5329E7"/>
    <w:lvl w:ilvl="0">
      <w:isLgl w:val="false"/>
      <w:lvlJc w:val="left"/>
      <w:lvlText w:val=""/>
      <w:numFmt w:val="bullet"/>
      <w:pPr>
        <w:pBdr/>
        <w:spacing/>
        <w:ind w:hanging="360" w:left="1077"/>
      </w:pPr>
      <w:rPr>
        <w:rFonts w:hint="default" w:ascii="Wingdings" w:hAnsi="Wingdings"/>
        <w:color w:val="000000" w:themeColor="text1"/>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5">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6">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0">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1">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2">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3">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6">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7">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nsid w:val="45230541"/>
    <w:lvl w:ilvl="0">
      <w:isLgl w:val="false"/>
      <w:lvlJc w:val="left"/>
      <w:lvlText w:val=""/>
      <w:numFmt w:val="bullet"/>
      <w:pPr>
        <w:pBdr/>
        <w:spacing/>
        <w:ind w:hanging="360" w:left="1004"/>
      </w:pPr>
      <w:rPr>
        <w:rFonts w:hint="default" w:ascii="Wingdings" w:hAnsi="Wingdings"/>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9">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21">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2">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7">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8">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1">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32">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3">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4">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5">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7">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9">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40">
    <w:nsid w:val="392A1C92"/>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1">
    <w:nsid w:val="547D995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2">
    <w:nsid w:val="629ED733"/>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3">
    <w:nsid w:val="2119D0EA"/>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4">
    <w:nsid w:val="49FA573B"/>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5">
    <w:nsid w:val="72612CAB"/>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6">
    <w:nsid w:val="111DE7F1"/>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5"/>
  </w:num>
  <w:num w:numId="2">
    <w:abstractNumId w:val="8"/>
  </w:num>
  <w:num w:numId="3">
    <w:abstractNumId w:val="7"/>
  </w:num>
  <w:num w:numId="4">
    <w:abstractNumId w:val="30"/>
  </w:num>
  <w:num w:numId="5">
    <w:abstractNumId w:val="34"/>
  </w:num>
  <w:num w:numId="6">
    <w:abstractNumId w:val="36"/>
  </w:num>
  <w:num w:numId="7">
    <w:abstractNumId w:val="13"/>
  </w:num>
  <w:num w:numId="8">
    <w:abstractNumId w:val="5"/>
  </w:num>
  <w:num w:numId="9">
    <w:abstractNumId w:val="10"/>
  </w:num>
  <w:num w:numId="10">
    <w:abstractNumId w:val="14"/>
  </w:num>
  <w:num w:numId="11">
    <w:abstractNumId w:val="24"/>
  </w:num>
  <w:num w:numId="12">
    <w:abstractNumId w:val="9"/>
  </w:num>
  <w:num w:numId="13">
    <w:abstractNumId w:val="27"/>
  </w:num>
  <w:num w:numId="14">
    <w:abstractNumId w:val="21"/>
  </w:num>
  <w:num w:numId="15">
    <w:abstractNumId w:val="17"/>
  </w:num>
  <w:num w:numId="16">
    <w:abstractNumId w:val="6"/>
  </w:num>
  <w:num w:numId="17">
    <w:abstractNumId w:val="13"/>
  </w:num>
  <w:num w:numId="18">
    <w:abstractNumId w:val="38"/>
  </w:num>
  <w:num w:numId="19">
    <w:abstractNumId w:val="35"/>
  </w:num>
  <w:num w:numId="20">
    <w:abstractNumId w:val="26"/>
  </w:num>
  <w:num w:numId="21">
    <w:abstractNumId w:val="16"/>
  </w:num>
  <w:num w:numId="22">
    <w:abstractNumId w:val="11"/>
  </w:num>
  <w:num w:numId="23">
    <w:abstractNumId w:val="39"/>
  </w:num>
  <w:num w:numId="24">
    <w:abstractNumId w:val="19"/>
  </w:num>
  <w:num w:numId="25">
    <w:abstractNumId w:val="32"/>
  </w:num>
  <w:num w:numId="26">
    <w:abstractNumId w:val="28"/>
  </w:num>
  <w:num w:numId="27">
    <w:abstractNumId w:val="1"/>
  </w:num>
  <w:num w:numId="28">
    <w:abstractNumId w:val="2"/>
  </w:num>
  <w:num w:numId="29">
    <w:abstractNumId w:val="25"/>
  </w:num>
  <w:num w:numId="30">
    <w:abstractNumId w:val="31"/>
  </w:num>
  <w:num w:numId="31">
    <w:abstractNumId w:val="20"/>
  </w:num>
  <w:num w:numId="32">
    <w:abstractNumId w:val="33"/>
  </w:num>
  <w:num w:numId="33">
    <w:abstractNumId w:val="3"/>
  </w:num>
  <w:num w:numId="34">
    <w:abstractNumId w:val="12"/>
  </w:num>
  <w:num w:numId="35">
    <w:abstractNumId w:val="23"/>
  </w:num>
  <w:num w:numId="36">
    <w:abstractNumId w:val="37"/>
  </w:num>
  <w:num w:numId="37">
    <w:abstractNumId w:val="29"/>
  </w:num>
  <w:num w:numId="38">
    <w:abstractNumId w:val="22"/>
  </w:num>
  <w:num w:numId="39">
    <w:abstractNumId w:val="4"/>
  </w:num>
  <w:num w:numId="40">
    <w:abstractNumId w:val="18"/>
  </w:num>
  <w:num w:numId="41">
    <w:abstractNumId w:val="0"/>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6"/>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40"/>
    <w:next w:val="840"/>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40"/>
    <w:next w:val="840"/>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40"/>
    <w:next w:val="840"/>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40"/>
    <w:next w:val="840"/>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40"/>
    <w:next w:val="840"/>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45"/>
    <w:link w:val="143"/>
    <w:uiPriority w:val="9"/>
    <w:pPr>
      <w:pBdr/>
      <w:spacing/>
      <w:ind/>
    </w:pPr>
    <w:rPr>
      <w:rFonts w:ascii="Arial" w:hAnsi="Arial" w:eastAsia="Arial" w:cs="Arial"/>
      <w:color w:val="0f4761" w:themeColor="accent1" w:themeShade="BF"/>
    </w:rPr>
  </w:style>
  <w:style w:type="character" w:styleId="155">
    <w:name w:val="Heading 6 Char"/>
    <w:basedOn w:val="845"/>
    <w:link w:val="144"/>
    <w:uiPriority w:val="9"/>
    <w:pPr>
      <w:pBdr/>
      <w:spacing/>
      <w:ind/>
    </w:pPr>
    <w:rPr>
      <w:rFonts w:ascii="Arial" w:hAnsi="Arial" w:eastAsia="Arial" w:cs="Arial"/>
      <w:i/>
      <w:iCs/>
      <w:color w:val="595959" w:themeColor="text1" w:themeTint="A6"/>
    </w:rPr>
  </w:style>
  <w:style w:type="character" w:styleId="156">
    <w:name w:val="Heading 7 Char"/>
    <w:basedOn w:val="845"/>
    <w:link w:val="145"/>
    <w:uiPriority w:val="9"/>
    <w:pPr>
      <w:pBdr/>
      <w:spacing/>
      <w:ind/>
    </w:pPr>
    <w:rPr>
      <w:rFonts w:ascii="Arial" w:hAnsi="Arial" w:eastAsia="Arial" w:cs="Arial"/>
      <w:color w:val="595959" w:themeColor="text1" w:themeTint="A6"/>
    </w:rPr>
  </w:style>
  <w:style w:type="character" w:styleId="157">
    <w:name w:val="Heading 8 Char"/>
    <w:basedOn w:val="845"/>
    <w:link w:val="146"/>
    <w:uiPriority w:val="9"/>
    <w:pPr>
      <w:pBdr/>
      <w:spacing/>
      <w:ind/>
    </w:pPr>
    <w:rPr>
      <w:rFonts w:ascii="Arial" w:hAnsi="Arial" w:eastAsia="Arial" w:cs="Arial"/>
      <w:i/>
      <w:iCs/>
      <w:color w:val="272727" w:themeColor="text1" w:themeTint="D8"/>
    </w:rPr>
  </w:style>
  <w:style w:type="character" w:styleId="158">
    <w:name w:val="Heading 9 Char"/>
    <w:basedOn w:val="845"/>
    <w:link w:val="147"/>
    <w:uiPriority w:val="9"/>
    <w:pPr>
      <w:pBdr/>
      <w:spacing/>
      <w:ind/>
    </w:pPr>
    <w:rPr>
      <w:rFonts w:ascii="Arial" w:hAnsi="Arial" w:eastAsia="Arial" w:cs="Arial"/>
      <w:i/>
      <w:iCs/>
      <w:color w:val="272727" w:themeColor="text1" w:themeTint="D8"/>
    </w:rPr>
  </w:style>
  <w:style w:type="paragraph" w:styleId="161">
    <w:name w:val="Subtitle"/>
    <w:basedOn w:val="840"/>
    <w:next w:val="840"/>
    <w:link w:val="162"/>
    <w:uiPriority w:val="11"/>
    <w:qFormat/>
    <w:pPr>
      <w:numPr>
        <w:ilvl w:val="1"/>
      </w:numPr>
      <w:pBdr/>
      <w:spacing/>
      <w:ind/>
    </w:pPr>
    <w:rPr>
      <w:color w:val="595959" w:themeColor="text1" w:themeTint="A6"/>
      <w:spacing w:val="15"/>
      <w:sz w:val="28"/>
      <w:szCs w:val="28"/>
    </w:rPr>
  </w:style>
  <w:style w:type="character" w:styleId="162">
    <w:name w:val="Subtitle Char"/>
    <w:basedOn w:val="845"/>
    <w:link w:val="161"/>
    <w:uiPriority w:val="11"/>
    <w:pPr>
      <w:pBdr/>
      <w:spacing/>
      <w:ind/>
    </w:pPr>
    <w:rPr>
      <w:color w:val="595959" w:themeColor="text1" w:themeTint="A6"/>
      <w:spacing w:val="15"/>
      <w:sz w:val="28"/>
      <w:szCs w:val="28"/>
    </w:rPr>
  </w:style>
  <w:style w:type="paragraph" w:styleId="163">
    <w:name w:val="Quote"/>
    <w:basedOn w:val="840"/>
    <w:next w:val="840"/>
    <w:link w:val="164"/>
    <w:uiPriority w:val="29"/>
    <w:qFormat/>
    <w:pPr>
      <w:pBdr/>
      <w:spacing w:before="160"/>
      <w:ind/>
      <w:jc w:val="center"/>
    </w:pPr>
    <w:rPr>
      <w:i/>
      <w:iCs/>
      <w:color w:val="404040" w:themeColor="text1" w:themeTint="BF"/>
    </w:rPr>
  </w:style>
  <w:style w:type="character" w:styleId="164">
    <w:name w:val="Quote Char"/>
    <w:basedOn w:val="845"/>
    <w:link w:val="163"/>
    <w:uiPriority w:val="29"/>
    <w:pPr>
      <w:pBdr/>
      <w:spacing/>
      <w:ind/>
    </w:pPr>
    <w:rPr>
      <w:i/>
      <w:iCs/>
      <w:color w:val="404040" w:themeColor="text1" w:themeTint="BF"/>
    </w:rPr>
  </w:style>
  <w:style w:type="character" w:styleId="166">
    <w:name w:val="Intense Emphasis"/>
    <w:basedOn w:val="845"/>
    <w:uiPriority w:val="21"/>
    <w:qFormat/>
    <w:pPr>
      <w:pBdr/>
      <w:spacing/>
      <w:ind/>
    </w:pPr>
    <w:rPr>
      <w:i/>
      <w:iCs/>
      <w:color w:val="0f4761" w:themeColor="accent1" w:themeShade="BF"/>
    </w:rPr>
  </w:style>
  <w:style w:type="paragraph" w:styleId="167">
    <w:name w:val="Intense Quote"/>
    <w:basedOn w:val="840"/>
    <w:next w:val="840"/>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45"/>
    <w:link w:val="167"/>
    <w:uiPriority w:val="30"/>
    <w:pPr>
      <w:pBdr/>
      <w:spacing/>
      <w:ind/>
    </w:pPr>
    <w:rPr>
      <w:i/>
      <w:iCs/>
      <w:color w:val="0f4761" w:themeColor="accent1" w:themeShade="BF"/>
    </w:rPr>
  </w:style>
  <w:style w:type="character" w:styleId="169">
    <w:name w:val="Intense Reference"/>
    <w:basedOn w:val="845"/>
    <w:uiPriority w:val="32"/>
    <w:qFormat/>
    <w:pPr>
      <w:pBdr/>
      <w:spacing/>
      <w:ind/>
    </w:pPr>
    <w:rPr>
      <w:b/>
      <w:bCs/>
      <w:smallCaps/>
      <w:color w:val="0f4761" w:themeColor="accent1" w:themeShade="BF"/>
      <w:spacing w:val="5"/>
    </w:rPr>
  </w:style>
  <w:style w:type="paragraph" w:styleId="170">
    <w:name w:val="No Spacing"/>
    <w:basedOn w:val="840"/>
    <w:uiPriority w:val="1"/>
    <w:qFormat/>
    <w:pPr>
      <w:pBdr/>
      <w:spacing w:after="0" w:line="240" w:lineRule="auto"/>
      <w:ind/>
    </w:pPr>
  </w:style>
  <w:style w:type="character" w:styleId="171">
    <w:name w:val="Subtle Emphasis"/>
    <w:basedOn w:val="845"/>
    <w:uiPriority w:val="19"/>
    <w:qFormat/>
    <w:pPr>
      <w:pBdr/>
      <w:spacing/>
      <w:ind/>
    </w:pPr>
    <w:rPr>
      <w:i/>
      <w:iCs/>
      <w:color w:val="404040" w:themeColor="text1" w:themeTint="BF"/>
    </w:rPr>
  </w:style>
  <w:style w:type="character" w:styleId="174">
    <w:name w:val="Subtle Reference"/>
    <w:basedOn w:val="845"/>
    <w:uiPriority w:val="31"/>
    <w:qFormat/>
    <w:pPr>
      <w:pBdr/>
      <w:spacing/>
      <w:ind/>
    </w:pPr>
    <w:rPr>
      <w:smallCaps/>
      <w:color w:val="5a5a5a" w:themeColor="text1" w:themeTint="A5"/>
    </w:rPr>
  </w:style>
  <w:style w:type="character" w:styleId="175">
    <w:name w:val="Book Title"/>
    <w:basedOn w:val="845"/>
    <w:uiPriority w:val="33"/>
    <w:qFormat/>
    <w:pPr>
      <w:pBdr/>
      <w:spacing/>
      <w:ind/>
    </w:pPr>
    <w:rPr>
      <w:b/>
      <w:bCs/>
      <w:i/>
      <w:iCs/>
      <w:spacing w:val="5"/>
    </w:rPr>
  </w:style>
  <w:style w:type="paragraph" w:styleId="180">
    <w:name w:val="Caption"/>
    <w:basedOn w:val="840"/>
    <w:next w:val="840"/>
    <w:uiPriority w:val="35"/>
    <w:unhideWhenUsed/>
    <w:qFormat/>
    <w:pPr>
      <w:pBdr/>
      <w:spacing w:after="200" w:line="240" w:lineRule="auto"/>
      <w:ind/>
    </w:pPr>
    <w:rPr>
      <w:i/>
      <w:iCs/>
      <w:color w:val="0e2841" w:themeColor="text2"/>
      <w:sz w:val="18"/>
      <w:szCs w:val="18"/>
    </w:rPr>
  </w:style>
  <w:style w:type="paragraph" w:styleId="181">
    <w:name w:val="footnote text"/>
    <w:basedOn w:val="840"/>
    <w:link w:val="182"/>
    <w:uiPriority w:val="99"/>
    <w:semiHidden/>
    <w:unhideWhenUsed/>
    <w:pPr>
      <w:pBdr/>
      <w:spacing w:after="0" w:line="240" w:lineRule="auto"/>
      <w:ind/>
    </w:pPr>
    <w:rPr>
      <w:sz w:val="20"/>
      <w:szCs w:val="20"/>
    </w:rPr>
  </w:style>
  <w:style w:type="character" w:styleId="182">
    <w:name w:val="Footnote Text Char"/>
    <w:basedOn w:val="845"/>
    <w:link w:val="181"/>
    <w:uiPriority w:val="99"/>
    <w:semiHidden/>
    <w:pPr>
      <w:pBdr/>
      <w:spacing/>
      <w:ind/>
    </w:pPr>
    <w:rPr>
      <w:sz w:val="20"/>
      <w:szCs w:val="20"/>
    </w:rPr>
  </w:style>
  <w:style w:type="character" w:styleId="183">
    <w:name w:val="footnote reference"/>
    <w:basedOn w:val="845"/>
    <w:uiPriority w:val="99"/>
    <w:semiHidden/>
    <w:unhideWhenUsed/>
    <w:pPr>
      <w:pBdr/>
      <w:spacing/>
      <w:ind/>
    </w:pPr>
    <w:rPr>
      <w:vertAlign w:val="superscript"/>
    </w:rPr>
  </w:style>
  <w:style w:type="paragraph" w:styleId="184">
    <w:name w:val="endnote text"/>
    <w:basedOn w:val="840"/>
    <w:link w:val="185"/>
    <w:uiPriority w:val="99"/>
    <w:semiHidden/>
    <w:unhideWhenUsed/>
    <w:pPr>
      <w:pBdr/>
      <w:spacing w:after="0" w:line="240" w:lineRule="auto"/>
      <w:ind/>
    </w:pPr>
    <w:rPr>
      <w:sz w:val="20"/>
      <w:szCs w:val="20"/>
    </w:rPr>
  </w:style>
  <w:style w:type="character" w:styleId="185">
    <w:name w:val="Endnote Text Char"/>
    <w:basedOn w:val="845"/>
    <w:link w:val="184"/>
    <w:uiPriority w:val="99"/>
    <w:semiHidden/>
    <w:pPr>
      <w:pBdr/>
      <w:spacing/>
      <w:ind/>
    </w:pPr>
    <w:rPr>
      <w:sz w:val="20"/>
      <w:szCs w:val="20"/>
    </w:rPr>
  </w:style>
  <w:style w:type="character" w:styleId="186">
    <w:name w:val="endnote reference"/>
    <w:basedOn w:val="845"/>
    <w:uiPriority w:val="99"/>
    <w:semiHidden/>
    <w:unhideWhenUsed/>
    <w:pPr>
      <w:pBdr/>
      <w:spacing/>
      <w:ind/>
    </w:pPr>
    <w:rPr>
      <w:vertAlign w:val="superscript"/>
    </w:rPr>
  </w:style>
  <w:style w:type="paragraph" w:styleId="189">
    <w:name w:val="toc 1"/>
    <w:basedOn w:val="840"/>
    <w:next w:val="840"/>
    <w:uiPriority w:val="39"/>
    <w:unhideWhenUsed/>
    <w:pPr>
      <w:pBdr/>
      <w:spacing w:after="100"/>
      <w:ind/>
    </w:pPr>
  </w:style>
  <w:style w:type="paragraph" w:styleId="190">
    <w:name w:val="toc 2"/>
    <w:basedOn w:val="840"/>
    <w:next w:val="840"/>
    <w:uiPriority w:val="39"/>
    <w:unhideWhenUsed/>
    <w:pPr>
      <w:pBdr/>
      <w:spacing w:after="100"/>
      <w:ind w:left="220"/>
    </w:pPr>
  </w:style>
  <w:style w:type="paragraph" w:styleId="191">
    <w:name w:val="toc 3"/>
    <w:basedOn w:val="840"/>
    <w:next w:val="840"/>
    <w:uiPriority w:val="39"/>
    <w:unhideWhenUsed/>
    <w:pPr>
      <w:pBdr/>
      <w:spacing w:after="100"/>
      <w:ind w:left="440"/>
    </w:pPr>
  </w:style>
  <w:style w:type="paragraph" w:styleId="192">
    <w:name w:val="toc 4"/>
    <w:basedOn w:val="840"/>
    <w:next w:val="840"/>
    <w:uiPriority w:val="39"/>
    <w:unhideWhenUsed/>
    <w:pPr>
      <w:pBdr/>
      <w:spacing w:after="100"/>
      <w:ind w:left="660"/>
    </w:pPr>
  </w:style>
  <w:style w:type="paragraph" w:styleId="193">
    <w:name w:val="toc 5"/>
    <w:basedOn w:val="840"/>
    <w:next w:val="840"/>
    <w:uiPriority w:val="39"/>
    <w:unhideWhenUsed/>
    <w:pPr>
      <w:pBdr/>
      <w:spacing w:after="100"/>
      <w:ind w:left="880"/>
    </w:pPr>
  </w:style>
  <w:style w:type="paragraph" w:styleId="194">
    <w:name w:val="toc 6"/>
    <w:basedOn w:val="840"/>
    <w:next w:val="840"/>
    <w:uiPriority w:val="39"/>
    <w:unhideWhenUsed/>
    <w:pPr>
      <w:pBdr/>
      <w:spacing w:after="100"/>
      <w:ind w:left="1100"/>
    </w:pPr>
  </w:style>
  <w:style w:type="paragraph" w:styleId="195">
    <w:name w:val="toc 7"/>
    <w:basedOn w:val="840"/>
    <w:next w:val="840"/>
    <w:uiPriority w:val="39"/>
    <w:unhideWhenUsed/>
    <w:pPr>
      <w:pBdr/>
      <w:spacing w:after="100"/>
      <w:ind w:left="1320"/>
    </w:pPr>
  </w:style>
  <w:style w:type="paragraph" w:styleId="196">
    <w:name w:val="toc 8"/>
    <w:basedOn w:val="840"/>
    <w:next w:val="840"/>
    <w:uiPriority w:val="39"/>
    <w:unhideWhenUsed/>
    <w:pPr>
      <w:pBdr/>
      <w:spacing w:after="100"/>
      <w:ind w:left="1540"/>
    </w:pPr>
  </w:style>
  <w:style w:type="paragraph" w:styleId="197">
    <w:name w:val="toc 9"/>
    <w:basedOn w:val="840"/>
    <w:next w:val="840"/>
    <w:uiPriority w:val="39"/>
    <w:unhideWhenUsed/>
    <w:pPr>
      <w:pBdr/>
      <w:spacing w:after="100"/>
      <w:ind w:left="1760"/>
    </w:pPr>
  </w:style>
  <w:style w:type="character" w:styleId="198">
    <w:name w:val="Placeholder Text"/>
    <w:basedOn w:val="845"/>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40"/>
    <w:next w:val="840"/>
    <w:uiPriority w:val="99"/>
    <w:unhideWhenUsed/>
    <w:pPr>
      <w:pBdr/>
      <w:spacing w:after="0" w:afterAutospacing="0"/>
      <w:ind/>
    </w:pPr>
  </w:style>
  <w:style w:type="paragraph" w:styleId="840" w:default="1">
    <w:name w:val="Normal"/>
    <w:qFormat/>
    <w:pPr>
      <w:pBdr/>
      <w:spacing w:after="0" w:line="240" w:lineRule="auto"/>
      <w:ind/>
    </w:pPr>
    <w:rPr>
      <w:rFonts w:ascii="Times New Roman" w:hAnsi="Times New Roman" w:eastAsia="Times New Roman" w:cs="Times New Roman"/>
      <w:sz w:val="24"/>
      <w:szCs w:val="24"/>
    </w:rPr>
  </w:style>
  <w:style w:type="paragraph" w:styleId="841">
    <w:name w:val="Heading 1"/>
    <w:basedOn w:val="840"/>
    <w:next w:val="840"/>
    <w:link w:val="848"/>
    <w:qFormat/>
    <w:pPr>
      <w:keepNext w:val="true"/>
      <w:pBdr/>
      <w:spacing w:after="120" w:before="120"/>
      <w:ind/>
      <w:jc w:val="center"/>
      <w:outlineLvl w:val="0"/>
    </w:pPr>
    <w:rPr>
      <w:b/>
      <w:bCs/>
      <w:sz w:val="27"/>
      <w:szCs w:val="27"/>
    </w:rPr>
  </w:style>
  <w:style w:type="paragraph" w:styleId="842">
    <w:name w:val="Heading 2"/>
    <w:basedOn w:val="840"/>
    <w:next w:val="840"/>
    <w:link w:val="849"/>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43">
    <w:name w:val="Heading 3"/>
    <w:basedOn w:val="840"/>
    <w:next w:val="840"/>
    <w:link w:val="850"/>
    <w:qFormat/>
    <w:pPr>
      <w:keepNext w:val="true"/>
      <w:pBdr/>
      <w:spacing w:before="60"/>
      <w:ind/>
      <w:outlineLvl w:val="2"/>
    </w:pPr>
    <w:rPr>
      <w:sz w:val="28"/>
      <w:szCs w:val="28"/>
    </w:rPr>
  </w:style>
  <w:style w:type="paragraph" w:styleId="844">
    <w:name w:val="Heading 4"/>
    <w:basedOn w:val="840"/>
    <w:next w:val="840"/>
    <w:link w:val="851"/>
    <w:qFormat/>
    <w:pPr>
      <w:keepNext w:val="true"/>
      <w:pBdr/>
      <w:spacing/>
      <w:ind/>
      <w:jc w:val="center"/>
      <w:outlineLvl w:val="3"/>
    </w:pPr>
    <w:rPr>
      <w:b/>
      <w:bCs/>
    </w:rPr>
  </w:style>
  <w:style w:type="character" w:styleId="845" w:default="1">
    <w:name w:val="Default Paragraph Font"/>
    <w:uiPriority w:val="1"/>
    <w:semiHidden/>
    <w:unhideWhenUsed/>
    <w:pPr>
      <w:pBdr/>
      <w:spacing/>
      <w:ind/>
    </w:pPr>
  </w:style>
  <w:style w:type="table" w:styleId="846"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7" w:default="1">
    <w:name w:val="No List"/>
    <w:uiPriority w:val="99"/>
    <w:semiHidden/>
    <w:unhideWhenUsed/>
    <w:pPr>
      <w:pBdr/>
      <w:spacing/>
      <w:ind/>
    </w:pPr>
  </w:style>
  <w:style w:type="character" w:styleId="848" w:customStyle="1">
    <w:name w:val="Heading 1 Char"/>
    <w:basedOn w:val="845"/>
    <w:link w:val="841"/>
    <w:pPr>
      <w:pBdr/>
      <w:spacing/>
      <w:ind/>
    </w:pPr>
    <w:rPr>
      <w:rFonts w:ascii="Times New Roman" w:hAnsi="Times New Roman" w:eastAsia="Times New Roman" w:cs="Times New Roman"/>
      <w:b/>
      <w:bCs/>
      <w:sz w:val="27"/>
      <w:szCs w:val="27"/>
    </w:rPr>
  </w:style>
  <w:style w:type="character" w:styleId="849" w:customStyle="1">
    <w:name w:val="Heading 2 Char"/>
    <w:basedOn w:val="845"/>
    <w:link w:val="842"/>
    <w:uiPriority w:val="9"/>
    <w:pPr>
      <w:pBdr/>
      <w:spacing/>
      <w:ind/>
    </w:pPr>
    <w:rPr>
      <w:rFonts w:asciiTheme="majorHAnsi" w:hAnsiTheme="majorHAnsi" w:eastAsiaTheme="majorEastAsia" w:cstheme="majorBidi"/>
      <w:color w:val="365f91" w:themeColor="accent1" w:themeShade="BF"/>
      <w:sz w:val="26"/>
      <w:szCs w:val="26"/>
    </w:rPr>
  </w:style>
  <w:style w:type="character" w:styleId="850" w:customStyle="1">
    <w:name w:val="Heading 3 Char"/>
    <w:basedOn w:val="845"/>
    <w:link w:val="843"/>
    <w:pPr>
      <w:pBdr/>
      <w:spacing/>
      <w:ind/>
    </w:pPr>
    <w:rPr>
      <w:rFonts w:ascii="Times New Roman" w:hAnsi="Times New Roman" w:eastAsia="Times New Roman" w:cs="Times New Roman"/>
      <w:sz w:val="28"/>
      <w:szCs w:val="28"/>
    </w:rPr>
  </w:style>
  <w:style w:type="character" w:styleId="851" w:customStyle="1">
    <w:name w:val="Heading 4 Char"/>
    <w:basedOn w:val="845"/>
    <w:link w:val="844"/>
    <w:pPr>
      <w:pBdr/>
      <w:spacing/>
      <w:ind/>
    </w:pPr>
    <w:rPr>
      <w:rFonts w:ascii="Times New Roman" w:hAnsi="Times New Roman" w:eastAsia="Times New Roman" w:cs="Times New Roman"/>
      <w:b/>
      <w:bCs/>
      <w:sz w:val="24"/>
      <w:szCs w:val="24"/>
    </w:rPr>
  </w:style>
  <w:style w:type="character" w:styleId="852">
    <w:name w:val="Hyperlink"/>
    <w:uiPriority w:val="99"/>
    <w:pPr>
      <w:pBdr/>
      <w:spacing/>
      <w:ind/>
    </w:pPr>
    <w:rPr>
      <w:color w:val="000000"/>
      <w:u w:val="single"/>
    </w:rPr>
  </w:style>
  <w:style w:type="character" w:styleId="853">
    <w:name w:val="Strong"/>
    <w:uiPriority w:val="22"/>
    <w:qFormat/>
    <w:pPr>
      <w:pBdr/>
      <w:spacing/>
      <w:ind/>
    </w:pPr>
    <w:rPr>
      <w:b/>
      <w:bCs/>
    </w:rPr>
  </w:style>
  <w:style w:type="paragraph" w:styleId="854">
    <w:name w:val="Balloon Text"/>
    <w:basedOn w:val="840"/>
    <w:link w:val="855"/>
    <w:uiPriority w:val="99"/>
    <w:semiHidden/>
    <w:unhideWhenUsed/>
    <w:pPr>
      <w:pBdr/>
      <w:spacing/>
      <w:ind/>
    </w:pPr>
    <w:rPr>
      <w:rFonts w:ascii="Tahoma" w:hAnsi="Tahoma" w:cs="Tahoma"/>
      <w:sz w:val="16"/>
      <w:szCs w:val="16"/>
    </w:rPr>
  </w:style>
  <w:style w:type="character" w:styleId="855" w:customStyle="1">
    <w:name w:val="Balloon Text Char"/>
    <w:basedOn w:val="845"/>
    <w:link w:val="854"/>
    <w:uiPriority w:val="99"/>
    <w:semiHidden/>
    <w:pPr>
      <w:pBdr/>
      <w:spacing/>
      <w:ind/>
    </w:pPr>
    <w:rPr>
      <w:rFonts w:ascii="Tahoma" w:hAnsi="Tahoma" w:eastAsia="Times New Roman" w:cs="Tahoma"/>
      <w:sz w:val="16"/>
      <w:szCs w:val="16"/>
    </w:rPr>
  </w:style>
  <w:style w:type="paragraph" w:styleId="856">
    <w:name w:val="Header"/>
    <w:basedOn w:val="840"/>
    <w:link w:val="857"/>
    <w:unhideWhenUsed/>
    <w:pPr>
      <w:pBdr/>
      <w:tabs>
        <w:tab w:val="center" w:leader="none" w:pos="4680"/>
        <w:tab w:val="right" w:leader="none" w:pos="9360"/>
      </w:tabs>
      <w:spacing/>
      <w:ind/>
    </w:pPr>
  </w:style>
  <w:style w:type="character" w:styleId="857" w:customStyle="1">
    <w:name w:val="Header Char"/>
    <w:basedOn w:val="845"/>
    <w:link w:val="856"/>
    <w:pPr>
      <w:pBdr/>
      <w:spacing/>
      <w:ind/>
    </w:pPr>
    <w:rPr>
      <w:rFonts w:ascii="Times New Roman" w:hAnsi="Times New Roman" w:eastAsia="Times New Roman" w:cs="Times New Roman"/>
      <w:sz w:val="24"/>
      <w:szCs w:val="24"/>
    </w:rPr>
  </w:style>
  <w:style w:type="paragraph" w:styleId="858">
    <w:name w:val="Footer"/>
    <w:basedOn w:val="840"/>
    <w:link w:val="859"/>
    <w:uiPriority w:val="99"/>
    <w:unhideWhenUsed/>
    <w:pPr>
      <w:pBdr/>
      <w:tabs>
        <w:tab w:val="center" w:leader="none" w:pos="4680"/>
        <w:tab w:val="right" w:leader="none" w:pos="9360"/>
      </w:tabs>
      <w:spacing/>
      <w:ind/>
    </w:pPr>
  </w:style>
  <w:style w:type="character" w:styleId="859" w:customStyle="1">
    <w:name w:val="Footer Char"/>
    <w:basedOn w:val="845"/>
    <w:link w:val="858"/>
    <w:uiPriority w:val="99"/>
    <w:pPr>
      <w:pBdr/>
      <w:spacing/>
      <w:ind/>
    </w:pPr>
    <w:rPr>
      <w:rFonts w:ascii="Times New Roman" w:hAnsi="Times New Roman" w:eastAsia="Times New Roman" w:cs="Times New Roman"/>
      <w:sz w:val="24"/>
      <w:szCs w:val="24"/>
    </w:rPr>
  </w:style>
  <w:style w:type="character" w:styleId="860" w:customStyle="1">
    <w:name w:val="normal-h1"/>
    <w:pPr>
      <w:pBdr/>
      <w:spacing/>
      <w:ind/>
    </w:pPr>
    <w:rPr>
      <w:rFonts w:hint="default" w:ascii=".VnTime" w:hAnsi=".VnTime"/>
      <w:color w:val="0000ff"/>
      <w:sz w:val="24"/>
      <w:szCs w:val="24"/>
    </w:rPr>
  </w:style>
  <w:style w:type="paragraph" w:styleId="861" w:customStyle="1">
    <w:name w:val="normal-p"/>
    <w:basedOn w:val="840"/>
    <w:pPr>
      <w:pBdr/>
      <w:spacing/>
      <w:ind/>
      <w:jc w:val="both"/>
    </w:pPr>
    <w:rPr>
      <w:sz w:val="20"/>
      <w:szCs w:val="20"/>
    </w:rPr>
  </w:style>
  <w:style w:type="paragraph" w:styleId="862">
    <w:name w:val="List Paragraph"/>
    <w:basedOn w:val="840"/>
    <w:link w:val="949"/>
    <w:uiPriority w:val="34"/>
    <w:qFormat/>
    <w:pPr>
      <w:pBdr/>
      <w:spacing/>
      <w:ind w:left="720"/>
    </w:pPr>
  </w:style>
  <w:style w:type="paragraph" w:styleId="863">
    <w:name w:val="Normal (Web)"/>
    <w:basedOn w:val="840"/>
    <w:uiPriority w:val="99"/>
    <w:pPr>
      <w:pBdr/>
      <w:spacing w:after="100" w:afterAutospacing="1" w:before="100" w:beforeAutospacing="1"/>
      <w:ind/>
    </w:pPr>
  </w:style>
  <w:style w:type="paragraph" w:styleId="864">
    <w:name w:val="Body Text"/>
    <w:basedOn w:val="840"/>
    <w:link w:val="865"/>
    <w:pPr>
      <w:pBdr/>
      <w:spacing w:after="120"/>
      <w:ind/>
      <w:jc w:val="both"/>
    </w:pPr>
  </w:style>
  <w:style w:type="character" w:styleId="865" w:customStyle="1">
    <w:name w:val="Body Text Char"/>
    <w:basedOn w:val="845"/>
    <w:link w:val="864"/>
    <w:pPr>
      <w:pBdr/>
      <w:spacing/>
      <w:ind/>
    </w:pPr>
    <w:rPr>
      <w:rFonts w:ascii="Times New Roman" w:hAnsi="Times New Roman" w:eastAsia="Times New Roman" w:cs="Times New Roman"/>
      <w:sz w:val="24"/>
      <w:szCs w:val="24"/>
    </w:rPr>
  </w:style>
  <w:style w:type="table" w:styleId="866">
    <w:name w:val="Table Grid"/>
    <w:basedOn w:val="846"/>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7"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8">
    <w:name w:val="annotation reference"/>
    <w:basedOn w:val="845"/>
    <w:uiPriority w:val="99"/>
    <w:semiHidden/>
    <w:unhideWhenUsed/>
    <w:pPr>
      <w:pBdr/>
      <w:spacing/>
      <w:ind/>
    </w:pPr>
    <w:rPr>
      <w:sz w:val="16"/>
      <w:szCs w:val="16"/>
    </w:rPr>
  </w:style>
  <w:style w:type="paragraph" w:styleId="869">
    <w:name w:val="annotation text"/>
    <w:basedOn w:val="840"/>
    <w:link w:val="870"/>
    <w:uiPriority w:val="99"/>
    <w:unhideWhenUsed/>
    <w:pPr>
      <w:pBdr/>
      <w:spacing/>
      <w:ind/>
    </w:pPr>
    <w:rPr>
      <w:sz w:val="20"/>
      <w:szCs w:val="20"/>
    </w:rPr>
  </w:style>
  <w:style w:type="character" w:styleId="870" w:customStyle="1">
    <w:name w:val="Comment Text Char"/>
    <w:basedOn w:val="845"/>
    <w:link w:val="869"/>
    <w:uiPriority w:val="99"/>
    <w:pPr>
      <w:pBdr/>
      <w:spacing/>
      <w:ind/>
    </w:pPr>
    <w:rPr>
      <w:rFonts w:ascii="Times New Roman" w:hAnsi="Times New Roman" w:eastAsia="Times New Roman" w:cs="Times New Roman"/>
      <w:sz w:val="20"/>
      <w:szCs w:val="20"/>
    </w:rPr>
  </w:style>
  <w:style w:type="paragraph" w:styleId="871">
    <w:name w:val="annotation subject"/>
    <w:basedOn w:val="869"/>
    <w:next w:val="869"/>
    <w:link w:val="872"/>
    <w:uiPriority w:val="99"/>
    <w:semiHidden/>
    <w:unhideWhenUsed/>
    <w:pPr>
      <w:pBdr/>
      <w:spacing/>
      <w:ind/>
    </w:pPr>
    <w:rPr>
      <w:b/>
      <w:bCs/>
    </w:rPr>
  </w:style>
  <w:style w:type="character" w:styleId="872" w:customStyle="1">
    <w:name w:val="Comment Subject Char"/>
    <w:basedOn w:val="870"/>
    <w:link w:val="871"/>
    <w:uiPriority w:val="99"/>
    <w:semiHidden/>
    <w:pPr>
      <w:pBdr/>
      <w:spacing/>
      <w:ind/>
    </w:pPr>
    <w:rPr>
      <w:rFonts w:ascii="Times New Roman" w:hAnsi="Times New Roman" w:eastAsia="Times New Roman" w:cs="Times New Roman"/>
      <w:b/>
      <w:bCs/>
      <w:sz w:val="20"/>
      <w:szCs w:val="20"/>
    </w:rPr>
  </w:style>
  <w:style w:type="paragraph" w:styleId="873" w:customStyle="1">
    <w:name w:val="font5"/>
    <w:basedOn w:val="840"/>
    <w:pPr>
      <w:pBdr/>
      <w:spacing w:after="100" w:afterAutospacing="1" w:before="100" w:beforeAutospacing="1"/>
      <w:ind/>
    </w:pPr>
    <w:rPr>
      <w:rFonts w:ascii="Tahoma" w:hAnsi="Tahoma" w:cs="Tahoma"/>
      <w:color w:val="000000"/>
      <w:sz w:val="18"/>
      <w:szCs w:val="18"/>
    </w:rPr>
  </w:style>
  <w:style w:type="paragraph" w:styleId="874" w:customStyle="1">
    <w:name w:val="font6"/>
    <w:basedOn w:val="840"/>
    <w:pPr>
      <w:pBdr/>
      <w:spacing w:after="100" w:afterAutospacing="1" w:before="100" w:beforeAutospacing="1"/>
      <w:ind/>
    </w:pPr>
    <w:rPr>
      <w:rFonts w:ascii="Tahoma" w:hAnsi="Tahoma" w:cs="Tahoma"/>
      <w:b/>
      <w:bCs/>
      <w:color w:val="000000"/>
      <w:sz w:val="18"/>
      <w:szCs w:val="18"/>
    </w:rPr>
  </w:style>
  <w:style w:type="paragraph" w:styleId="875" w:customStyle="1">
    <w:name w:val="xl233"/>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6" w:customStyle="1">
    <w:name w:val="xl234"/>
    <w:basedOn w:val="840"/>
    <w:pPr>
      <w:pBdr/>
      <w:spacing w:after="100" w:afterAutospacing="1" w:before="100" w:beforeAutospacing="1"/>
      <w:ind/>
      <w:jc w:val="center"/>
    </w:pPr>
  </w:style>
  <w:style w:type="paragraph" w:styleId="877" w:customStyle="1">
    <w:name w:val="xl235"/>
    <w:basedOn w:val="840"/>
    <w:pPr>
      <w:pBdr/>
      <w:spacing w:after="100" w:afterAutospacing="1" w:before="100" w:beforeAutospacing="1"/>
      <w:ind/>
      <w:jc w:val="center"/>
    </w:pPr>
    <w:rPr>
      <w:b/>
      <w:bCs/>
    </w:rPr>
  </w:style>
  <w:style w:type="paragraph" w:styleId="878" w:customStyle="1">
    <w:name w:val="xl236"/>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9" w:customStyle="1">
    <w:name w:val="xl237"/>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80" w:customStyle="1">
    <w:name w:val="xl238"/>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1" w:customStyle="1">
    <w:name w:val="xl239"/>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82" w:customStyle="1">
    <w:name w:val="xl240"/>
    <w:basedOn w:val="840"/>
    <w:pPr>
      <w:pBdr/>
      <w:spacing w:after="100" w:afterAutospacing="1" w:before="100" w:beforeAutospacing="1"/>
      <w:ind/>
    </w:pPr>
  </w:style>
  <w:style w:type="paragraph" w:styleId="883" w:customStyle="1">
    <w:name w:val="xl241"/>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84" w:customStyle="1">
    <w:name w:val="xl242"/>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5" w:customStyle="1">
    <w:name w:val="xl243"/>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6" w:customStyle="1">
    <w:name w:val="xl244"/>
    <w:basedOn w:val="840"/>
    <w:pPr>
      <w:pBdr/>
      <w:spacing w:after="100" w:afterAutospacing="1" w:before="100" w:beforeAutospacing="1"/>
      <w:ind/>
    </w:pPr>
    <w:rPr>
      <w:b/>
      <w:bCs/>
    </w:rPr>
  </w:style>
  <w:style w:type="paragraph" w:styleId="887" w:customStyle="1">
    <w:name w:val="xl245"/>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46"/>
    <w:basedOn w:val="840"/>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9" w:customStyle="1">
    <w:name w:val="xl247"/>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90" w:customStyle="1">
    <w:name w:val="xl248"/>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91" w:customStyle="1">
    <w:name w:val="xl249"/>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92" w:customStyle="1">
    <w:name w:val="xl250"/>
    <w:basedOn w:val="84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93" w:customStyle="1">
    <w:name w:val="xl251"/>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94" w:customStyle="1">
    <w:name w:val="xl252"/>
    <w:basedOn w:val="84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3"/>
    <w:basedOn w:val="840"/>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6" w:customStyle="1">
    <w:name w:val="xl254"/>
    <w:basedOn w:val="840"/>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7" w:customStyle="1">
    <w:name w:val="xl255"/>
    <w:basedOn w:val="840"/>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8" w:customStyle="1">
    <w:name w:val="xl256"/>
    <w:basedOn w:val="840"/>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9" w:customStyle="1">
    <w:name w:val="xl257"/>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0" w:customStyle="1">
    <w:name w:val="xl258"/>
    <w:basedOn w:val="840"/>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01" w:customStyle="1">
    <w:name w:val="xl259"/>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02" w:customStyle="1">
    <w:name w:val="xl260"/>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03" w:customStyle="1">
    <w:name w:val="xl261"/>
    <w:basedOn w:val="840"/>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4" w:customStyle="1">
    <w:name w:val="xl262"/>
    <w:basedOn w:val="840"/>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3"/>
    <w:basedOn w:val="840"/>
    <w:pPr>
      <w:pBdr/>
      <w:shd w:val="clear" w:color="000000" w:fill="ffffff"/>
      <w:spacing w:after="100" w:afterAutospacing="1" w:before="100" w:beforeAutospacing="1"/>
      <w:ind/>
    </w:pPr>
  </w:style>
  <w:style w:type="paragraph" w:styleId="906" w:customStyle="1">
    <w:name w:val="xl264"/>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7" w:customStyle="1">
    <w:name w:val="xl265"/>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8" w:customStyle="1">
    <w:name w:val="xl266"/>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9" w:customStyle="1">
    <w:name w:val="xl267"/>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10" w:customStyle="1">
    <w:name w:val="xl268"/>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11" w:customStyle="1">
    <w:name w:val="xl269"/>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12" w:customStyle="1">
    <w:name w:val="xl270"/>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3" w:customStyle="1">
    <w:name w:val="xl271"/>
    <w:basedOn w:val="840"/>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14" w:customStyle="1">
    <w:name w:val="xl272"/>
    <w:basedOn w:val="84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15" w:customStyle="1">
    <w:name w:val="xl273"/>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6" w:customStyle="1">
    <w:name w:val="xl274"/>
    <w:basedOn w:val="840"/>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7" w:customStyle="1">
    <w:name w:val="xl275"/>
    <w:basedOn w:val="840"/>
    <w:pPr>
      <w:pBdr/>
      <w:spacing w:after="100" w:afterAutospacing="1" w:before="100" w:beforeAutospacing="1"/>
      <w:ind/>
    </w:pPr>
  </w:style>
  <w:style w:type="paragraph" w:styleId="918" w:customStyle="1">
    <w:name w:val="xl276"/>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9" w:customStyle="1">
    <w:name w:val="xl277"/>
    <w:basedOn w:val="840"/>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20" w:customStyle="1">
    <w:name w:val="xl278"/>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1" w:customStyle="1">
    <w:name w:val="xl279"/>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2" w:customStyle="1">
    <w:name w:val="xl280"/>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23" w:customStyle="1">
    <w:name w:val="xl281"/>
    <w:basedOn w:val="84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24" w:customStyle="1">
    <w:name w:val="xl282"/>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5" w:customStyle="1">
    <w:name w:val="xl283"/>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6" w:customStyle="1">
    <w:name w:val="xl284"/>
    <w:basedOn w:val="840"/>
    <w:pPr>
      <w:pBdr>
        <w:left w:val="single" w:color="000000" w:sz="4" w:space="0"/>
        <w:bottom w:val="single" w:color="000000" w:sz="4" w:space="0"/>
        <w:right w:val="single" w:color="000000" w:sz="4" w:space="0"/>
      </w:pBdr>
      <w:spacing w:after="100" w:afterAutospacing="1" w:before="100" w:beforeAutospacing="1"/>
      <w:ind/>
    </w:pPr>
  </w:style>
  <w:style w:type="paragraph" w:styleId="927" w:customStyle="1">
    <w:name w:val="xl285"/>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8" w:customStyle="1">
    <w:name w:val="xl286"/>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9" w:customStyle="1">
    <w:name w:val="xl287"/>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88"/>
    <w:basedOn w:val="840"/>
    <w:pPr>
      <w:pBdr>
        <w:top w:val="single" w:color="000000" w:sz="4" w:space="0"/>
        <w:left w:val="single" w:color="000000" w:sz="4" w:space="0"/>
        <w:right w:val="single" w:color="000000" w:sz="4" w:space="0"/>
      </w:pBdr>
      <w:spacing w:after="100" w:afterAutospacing="1" w:before="100" w:beforeAutospacing="1"/>
      <w:ind/>
    </w:pPr>
  </w:style>
  <w:style w:type="paragraph" w:styleId="931" w:customStyle="1">
    <w:name w:val="xl289"/>
    <w:basedOn w:val="840"/>
    <w:pPr>
      <w:pBdr>
        <w:left w:val="single" w:color="000000" w:sz="4" w:space="0"/>
        <w:right w:val="single" w:color="000000" w:sz="4" w:space="0"/>
      </w:pBdr>
      <w:spacing w:after="100" w:afterAutospacing="1" w:before="100" w:beforeAutospacing="1"/>
      <w:ind/>
    </w:pPr>
    <w:rPr>
      <w:b/>
      <w:bCs/>
    </w:rPr>
  </w:style>
  <w:style w:type="paragraph" w:styleId="932" w:customStyle="1">
    <w:name w:val="xl290"/>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33" w:customStyle="1">
    <w:name w:val="xl291"/>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34" w:customStyle="1">
    <w:name w:val="xl292"/>
    <w:basedOn w:val="840"/>
    <w:pPr>
      <w:pBdr>
        <w:top w:val="single" w:color="000000" w:sz="4" w:space="0"/>
        <w:left w:val="single" w:color="000000" w:sz="4" w:space="0"/>
        <w:right w:val="single" w:color="000000" w:sz="4" w:space="0"/>
      </w:pBdr>
      <w:spacing w:after="100" w:afterAutospacing="1" w:before="100" w:beforeAutospacing="1"/>
      <w:ind/>
    </w:pPr>
  </w:style>
  <w:style w:type="paragraph" w:styleId="935" w:customStyle="1">
    <w:name w:val="xl293"/>
    <w:basedOn w:val="840"/>
    <w:pPr>
      <w:pBdr>
        <w:left w:val="single" w:color="000000" w:sz="4" w:space="0"/>
        <w:bottom w:val="single" w:color="000000" w:sz="4" w:space="0"/>
        <w:right w:val="single" w:color="000000" w:sz="4" w:space="0"/>
      </w:pBdr>
      <w:spacing w:after="100" w:afterAutospacing="1" w:before="100" w:beforeAutospacing="1"/>
      <w:ind/>
    </w:pPr>
  </w:style>
  <w:style w:type="paragraph" w:styleId="936" w:customStyle="1">
    <w:name w:val="xl294"/>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7">
    <w:name w:val="Title"/>
    <w:basedOn w:val="840"/>
    <w:link w:val="938"/>
    <w:qFormat/>
    <w:pPr>
      <w:pBdr/>
      <w:spacing/>
      <w:ind/>
      <w:jc w:val="center"/>
    </w:pPr>
    <w:rPr>
      <w:b/>
      <w:bCs/>
      <w:sz w:val="32"/>
      <w:szCs w:val="26"/>
    </w:rPr>
  </w:style>
  <w:style w:type="character" w:styleId="938" w:customStyle="1">
    <w:name w:val="Title Char"/>
    <w:basedOn w:val="845"/>
    <w:link w:val="937"/>
    <w:pPr>
      <w:pBdr/>
      <w:spacing/>
      <w:ind/>
    </w:pPr>
    <w:rPr>
      <w:rFonts w:ascii="Times New Roman" w:hAnsi="Times New Roman" w:eastAsia="Times New Roman" w:cs="Times New Roman"/>
      <w:b/>
      <w:bCs/>
      <w:sz w:val="32"/>
      <w:szCs w:val="26"/>
    </w:rPr>
  </w:style>
  <w:style w:type="character" w:styleId="939" w:customStyle="1">
    <w:name w:val="Unresolved Mention1"/>
    <w:basedOn w:val="845"/>
    <w:uiPriority w:val="99"/>
    <w:semiHidden/>
    <w:unhideWhenUsed/>
    <w:pPr>
      <w:pBdr/>
      <w:spacing/>
      <w:ind/>
    </w:pPr>
    <w:rPr>
      <w:color w:val="605e5c"/>
      <w:shd w:val="clear" w:color="auto" w:fill="e1dfdd"/>
    </w:rPr>
  </w:style>
  <w:style w:type="character" w:styleId="940" w:customStyle="1">
    <w:name w:val="Body text (3)_"/>
    <w:link w:val="941"/>
    <w:pPr>
      <w:pBdr/>
      <w:spacing/>
      <w:ind/>
    </w:pPr>
    <w:rPr>
      <w:rFonts w:ascii="Times New Roman" w:hAnsi="Times New Roman" w:cs="Times New Roman"/>
      <w:i/>
      <w:iCs/>
      <w:spacing w:val="4"/>
      <w:shd w:val="clear" w:color="auto" w:fill="ffffff"/>
    </w:rPr>
  </w:style>
  <w:style w:type="paragraph" w:styleId="941" w:customStyle="1">
    <w:name w:val="Body text (3)1"/>
    <w:basedOn w:val="840"/>
    <w:link w:val="940"/>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42" w:customStyle="1">
    <w:name w:val="t-j"/>
    <w:basedOn w:val="840"/>
    <w:pPr>
      <w:pBdr/>
      <w:spacing w:after="100" w:afterAutospacing="1" w:before="100" w:beforeAutospacing="1"/>
      <w:ind/>
    </w:pPr>
  </w:style>
  <w:style w:type="character" w:styleId="943" w:customStyle="1">
    <w:name w:val="Unresolved Mention2"/>
    <w:basedOn w:val="845"/>
    <w:uiPriority w:val="99"/>
    <w:semiHidden/>
    <w:unhideWhenUsed/>
    <w:pPr>
      <w:pBdr/>
      <w:spacing/>
      <w:ind/>
    </w:pPr>
    <w:rPr>
      <w:color w:val="605e5c"/>
      <w:shd w:val="clear" w:color="auto" w:fill="e1dfdd"/>
    </w:rPr>
  </w:style>
  <w:style w:type="character" w:styleId="944">
    <w:name w:val="FollowedHyperlink"/>
    <w:basedOn w:val="845"/>
    <w:uiPriority w:val="99"/>
    <w:semiHidden/>
    <w:unhideWhenUsed/>
    <w:pPr>
      <w:pBdr/>
      <w:spacing/>
      <w:ind/>
    </w:pPr>
    <w:rPr>
      <w:color w:val="800080" w:themeColor="followedHyperlink"/>
      <w:u w:val="single"/>
    </w:rPr>
  </w:style>
  <w:style w:type="character" w:styleId="945" w:customStyle="1">
    <w:name w:val="text"/>
    <w:basedOn w:val="845"/>
    <w:pPr>
      <w:pBdr/>
      <w:spacing/>
      <w:ind/>
    </w:pPr>
  </w:style>
  <w:style w:type="character" w:styleId="946" w:customStyle="1">
    <w:name w:val="card-send-time__sendtime"/>
    <w:basedOn w:val="845"/>
    <w:pPr>
      <w:pBdr/>
      <w:spacing/>
      <w:ind/>
    </w:pPr>
  </w:style>
  <w:style w:type="character" w:styleId="947" w:customStyle="1">
    <w:name w:val="Đề cập Chưa giải quyết1"/>
    <w:basedOn w:val="845"/>
    <w:uiPriority w:val="99"/>
    <w:semiHidden/>
    <w:unhideWhenUsed/>
    <w:pPr>
      <w:pBdr/>
      <w:spacing/>
      <w:ind/>
    </w:pPr>
    <w:rPr>
      <w:color w:val="605e5c"/>
      <w:shd w:val="clear" w:color="auto" w:fill="e1dfdd"/>
    </w:rPr>
  </w:style>
  <w:style w:type="paragraph" w:styleId="948" w:customStyle="1">
    <w:name w:val="nqtitle"/>
    <w:basedOn w:val="840"/>
    <w:pPr>
      <w:pBdr/>
      <w:spacing w:after="100" w:afterAutospacing="1" w:before="100" w:beforeAutospacing="1"/>
      <w:ind/>
    </w:pPr>
    <w:rPr>
      <w:lang w:val="vi-VN" w:eastAsia="vi-VN"/>
    </w:rPr>
  </w:style>
  <w:style w:type="character" w:styleId="949" w:customStyle="1">
    <w:name w:val="List Paragraph Char"/>
    <w:link w:val="862"/>
    <w:uiPriority w:val="34"/>
    <w:qFormat/>
    <w:pPr>
      <w:pBdr/>
      <w:spacing/>
      <w:ind/>
    </w:pPr>
    <w:rPr>
      <w:rFonts w:ascii="Times New Roman" w:hAnsi="Times New Roman" w:eastAsia="Times New Roman" w:cs="Times New Roman"/>
      <w:sz w:val="24"/>
      <w:szCs w:val="24"/>
    </w:rPr>
  </w:style>
  <w:style w:type="character" w:styleId="950" w:customStyle="1">
    <w:name w:val="Đề cập Chưa giải quyết2"/>
    <w:basedOn w:val="845"/>
    <w:uiPriority w:val="99"/>
    <w:semiHidden/>
    <w:unhideWhenUsed/>
    <w:pPr>
      <w:pBdr/>
      <w:spacing/>
      <w:ind/>
    </w:pPr>
    <w:rPr>
      <w:color w:val="605e5c"/>
      <w:shd w:val="clear" w:color="auto" w:fill="e1dfdd"/>
    </w:rPr>
  </w:style>
  <w:style w:type="character" w:styleId="951" w:customStyle="1">
    <w:name w:val="Unresolved Mention3"/>
    <w:basedOn w:val="845"/>
    <w:uiPriority w:val="99"/>
    <w:semiHidden/>
    <w:unhideWhenUsed/>
    <w:pPr>
      <w:pBdr/>
      <w:spacing/>
      <w:ind/>
    </w:pPr>
    <w:rPr>
      <w:color w:val="605e5c"/>
      <w:shd w:val="clear" w:color="auto" w:fill="e1dfdd"/>
    </w:rPr>
  </w:style>
  <w:style w:type="character" w:styleId="952" w:customStyle="1">
    <w:name w:val="copy"/>
    <w:basedOn w:val="845"/>
    <w:pPr>
      <w:pBdr/>
      <w:spacing/>
      <w:ind/>
    </w:pPr>
  </w:style>
  <w:style w:type="paragraph" w:styleId="953" w:customStyle="1">
    <w:name w:val="align-justify"/>
    <w:basedOn w:val="840"/>
    <w:pPr>
      <w:pBdr/>
      <w:spacing w:after="100" w:afterAutospacing="1" w:before="100" w:beforeAutospacing="1"/>
      <w:ind/>
    </w:pPr>
  </w:style>
  <w:style w:type="character" w:styleId="954" w:customStyle="1">
    <w:name w:val="btn"/>
    <w:basedOn w:val="845"/>
    <w:pPr>
      <w:pBdr/>
      <w:spacing/>
      <w:ind/>
    </w:pPr>
  </w:style>
  <w:style w:type="character" w:styleId="955" w:customStyle="1">
    <w:name w:val="hide_mobile"/>
    <w:basedOn w:val="845"/>
    <w:pPr>
      <w:pBdr/>
      <w:spacing/>
      <w:ind/>
    </w:pPr>
  </w:style>
  <w:style w:type="character" w:styleId="956">
    <w:name w:val="Emphasis"/>
    <w:basedOn w:val="845"/>
    <w:uiPriority w:val="20"/>
    <w:qFormat/>
    <w:pPr>
      <w:pBdr/>
      <w:spacing/>
      <w:ind/>
    </w:pPr>
    <w:rPr>
      <w:i/>
      <w:iCs/>
    </w:rPr>
  </w:style>
  <w:style w:type="character" w:styleId="957" w:customStyle="1">
    <w:name w:val="t1"/>
    <w:basedOn w:val="845"/>
    <w:pPr>
      <w:pBdr/>
      <w:spacing/>
      <w:ind/>
    </w:pPr>
  </w:style>
  <w:style w:type="character" w:styleId="958" w:customStyle="1">
    <w:name w:val="Unresolved Mention4"/>
    <w:basedOn w:val="845"/>
    <w:uiPriority w:val="99"/>
    <w:semiHidden/>
    <w:unhideWhenUsed/>
    <w:pPr>
      <w:pBdr/>
      <w:spacing/>
      <w:ind/>
    </w:pPr>
    <w:rPr>
      <w:color w:val="605e5c"/>
      <w:shd w:val="clear" w:color="auto" w:fill="e1dfdd"/>
    </w:rPr>
  </w:style>
  <w:style w:type="character" w:styleId="959" w:customStyle="1">
    <w:name w:val="Unresolved Mention5"/>
    <w:basedOn w:val="845"/>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mailto:ilotus.contact@gmail.com" TargetMode="External"/><Relationship Id="rId15" Type="http://schemas.openxmlformats.org/officeDocument/2006/relationships/hyperlink" Target="mailto:ilotus.contact@gmail.com" TargetMode="External"/><Relationship Id="rId16" Type="http://schemas.openxmlformats.org/officeDocument/2006/relationships/hyperlink" Target="https://www.google.com/search?q=%C4%90%E1%BA%A5t+n%E1%BB%81n%2FNh%C3%A0+ph%E1%BB%91&amp;oq=t%E1%BB%95ng+quan+b%C4%91s+v%C4%A9nh+ph%C3%BAc&amp;gs_lcrp=EgZjaHJvbWUyCQgAEEUYORigATIHCAEQIRigATIHCAIQIRigATIHCAMQIRigAdIBCDc2MzVqMGo0qAIAsAIB&amp;sourceid=chrome&amp;ie=UTF-8&amp;mstk=AUtExfBHMIDTkMpGalhYrL58b_knI8icRuyGUjjUH9pjDKjLoJ7Gaxsqdph3pxMUb1jYPFnEzg6hHx4EqvyRjpmqTSx_yNzXtStlLr_47GUyeYcV2TmHIvCGqiVRiACwxdSgB30&amp;csui=3&amp;ved=2ahUKEwiCi6aft7uTAxXVhK8BHe_VOCwQgK4QegQIAxAE" TargetMode="External"/><Relationship Id="rId17" Type="http://schemas.openxmlformats.org/officeDocument/2006/relationships/hyperlink" Target="https://www.google.com/search?q=B%E1%BA%A5t+%C4%91%E1%BB%99ng+s%E1%BA%A3n+ngh%E1%BB%89+d%C6%B0%E1%BB%A1ng&amp;oq=t%E1%BB%95ng+quan+b%C4%91s+v%C4%A9nh+ph%C3%BAc&amp;gs_lcrp=EgZjaHJvbWUyCQgAEEUYORigATIHCAEQIRigATIHCAIQIRigATIHCAMQIRigAdIBCDc2MzVqMGo0qAIAsAIB&amp;sourceid=chrome&amp;ie=UTF-8&amp;mstk=AUtExfBHMIDTkMpGalhYrL58b_knI8icRuyGUjjUH9pjDKjLoJ7Gaxsqdph3pxMUb1jYPFnEzg6hHx4EqvyRjpmqTSx_yNzXtStlLr_47GUyeYcV2TmHIvCGqiVRiACwxdSgB30&amp;csui=3&amp;ved=2ahUKEwiCi6aft7uTAxXVhK8BHe_VOCwQgK4QegQIAxAG" TargetMode="External"/><Relationship Id="rId18" Type="http://schemas.openxmlformats.org/officeDocument/2006/relationships/hyperlink" Target="https://senvangdata.com.vn/tiem-nang-bat-dong-san-tinh-vinh-phuc.html" TargetMode="External"/><Relationship Id="rId19" Type="http://schemas.openxmlformats.org/officeDocument/2006/relationships/hyperlink" Target="https://onehousing.vn/blog/tong-quan-tinh-hinh-thi-truong-dat-nen-vinh-phuc-cap-nhat-moi-nhat-n17t" TargetMode="Externa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F0319-5BF7-4165-870F-69618ED4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Lê Đình Duy</cp:lastModifiedBy>
  <cp:revision>816</cp:revision>
  <dcterms:created xsi:type="dcterms:W3CDTF">2025-05-28T23:19:00Z</dcterms:created>
  <dcterms:modified xsi:type="dcterms:W3CDTF">2026-03-26T07:20:02Z</dcterms:modified>
</cp:coreProperties>
</file>