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40198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401987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w:t>
                            </w:r>
                            <w:r>
                              <w:rPr>
                                <w:rFonts w:ascii="Times New Roman" w:hAnsi="Times New Roman" w:eastAsia="Times New Roman" w:cs="Times New Roman"/>
                                <w:b/>
                                <w:bCs/>
                                <w:color w:val="000000" w:themeColor="text1"/>
                                <w:sz w:val="24"/>
                                <w:szCs w:val="24"/>
                              </w:rPr>
                              <w:t xml:space="preserve">ố</w:t>
                            </w:r>
                            <w:r>
                              <w:rPr>
                                <w:rFonts w:ascii="Times New Roman" w:hAnsi="Times New Roman" w:eastAsia="Times New Roman" w:cs="Times New Roman"/>
                                <w:b/>
                                <w:bCs/>
                                <w:color w:val="000000" w:themeColor="text1"/>
                                <w:sz w:val="24"/>
                                <w:szCs w:val="24"/>
                              </w:rPr>
                              <w:t xml:space="preserve">:</w:t>
                            </w:r>
                            <w:r>
                              <w:rPr>
                                <w:rFonts w:ascii="Times New Roman" w:hAnsi="Times New Roman" w:eastAsia="Times New Roman" w:cs="Times New Roman"/>
                                <w:b/>
                                <w:bCs/>
                                <w:color w:val="000000" w:themeColor="text1"/>
                                <w:spacing w:val="3"/>
                                <w:sz w:val="24"/>
                                <w:szCs w:val="24"/>
                                <w:highlight w:val="none"/>
                              </w:rPr>
                              <w:t xml:space="preserve"> </w:t>
                            </w:r>
                            <w:r>
                              <w:rPr>
                                <w:rFonts w:ascii="Times New Roman" w:hAnsi="Times New Roman" w:eastAsia="Times New Roman" w:cs="Times New Roman"/>
                                <w:b/>
                                <w:bCs/>
                                <w:color w:val="000000" w:themeColor="text1"/>
                                <w:spacing w:val="3"/>
                                <w:sz w:val="24"/>
                                <w:szCs w:val="24"/>
                                <w:highlight w:val="white"/>
                              </w:rPr>
                              <w:t xml:space="preserve">275/2026/0410/VFI-CT.65.A</w:t>
                            </w:r>
                            <w:r>
                              <w:rPr>
                                <w:rFonts w:ascii="Times New Roman" w:hAnsi="Times New Roman" w:eastAsia="Times New Roman" w:cs="Times New Roman"/>
                                <w:b/>
                                <w:bCs/>
                                <w:sz w:val="24"/>
                                <w:szCs w:val="24"/>
                              </w:rPr>
                              <w:t xml:space="preserve"> </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ind w:right="0" w:firstLine="0" w:left="0"/>
                              <w:jc w:val="both"/>
                              <w:rPr/>
                            </w:pPr>
                            <w:r>
                              <w:rPr>
                                <w:b/>
                                <w:b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 </w:t>
                            </w:r>
                            <w:r>
                              <w:rPr>
                                <w:rFonts w:ascii="Times New Roman" w:hAnsi="Times New Roman" w:eastAsia="Times New Roman" w:cs="Times New Roman"/>
                                <w:color w:val="000000"/>
                                <w:sz w:val="24"/>
                              </w:rPr>
                              <w:t xml:space="preserve">đất đai Tam Dương cấp ngày 20/01/2026; Chủ sử dụng đất là Nguyễn Thị Hảo.</w:t>
                            </w:r>
                            <w:r>
                              <w:rPr>
                                <w:rFonts w:ascii="Times New Roman" w:hAnsi="Times New Roman" w:eastAsia="Times New Roman" w:cs="Times New Roman"/>
                                <w:color w:val="000000"/>
                                <w:sz w:val="24"/>
                                <w:szCs w:val="24"/>
                              </w:rPr>
                              <w:t xml:space="preserve"> </w:t>
                            </w:r>
                            <w:r>
                              <w:rPr>
                                <w:sz w:val="22"/>
                              </w:rPr>
                            </w:r>
                            <w:r/>
                          </w:p>
                          <w:p>
                            <w:pPr>
                              <w:pBdr>
                                <w:top w:val="none" w:color="000000" w:sz="4" w:space="0"/>
                                <w:left w:val="none" w:color="000000" w:sz="4" w:space="0"/>
                                <w:bottom w:val="none" w:color="000000" w:sz="4" w:space="0"/>
                                <w:right w:val="none" w:color="000000" w:sz="4" w:space="0"/>
                              </w:pBdr>
                              <w:spacing/>
                              <w:ind w:right="0" w:firstLine="0" w:left="0"/>
                              <w:jc w:val="both"/>
                              <w:rPr/>
                            </w:pPr>
                            <w:r>
                              <w:rPr>
                                <w:b/>
                                <w:b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DC 460887, số vào sổ cấp GCN: CS 00699 do Sở Tài nguyên và Môi trường tỉnh Vĩnh Phúc cấp ngày 14/06/2021; Chủ sử dụng đất là Bà Nguyễn Thị Hảo.</w:t>
                            </w:r>
                            <w:r>
                              <w:rPr>
                                <w:sz w:val="22"/>
                              </w:rPr>
                            </w: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316.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w:t>
                      </w:r>
                      <w:r>
                        <w:rPr>
                          <w:rFonts w:ascii="Times New Roman" w:hAnsi="Times New Roman" w:eastAsia="Times New Roman" w:cs="Times New Roman"/>
                          <w:b/>
                          <w:bCs/>
                          <w:color w:val="000000" w:themeColor="text1"/>
                          <w:sz w:val="24"/>
                          <w:szCs w:val="24"/>
                        </w:rPr>
                        <w:t xml:space="preserve">ố</w:t>
                      </w:r>
                      <w:r>
                        <w:rPr>
                          <w:rFonts w:ascii="Times New Roman" w:hAnsi="Times New Roman" w:eastAsia="Times New Roman" w:cs="Times New Roman"/>
                          <w:b/>
                          <w:bCs/>
                          <w:color w:val="000000" w:themeColor="text1"/>
                          <w:sz w:val="24"/>
                          <w:szCs w:val="24"/>
                        </w:rPr>
                        <w:t xml:space="preserve">:</w:t>
                      </w:r>
                      <w:r>
                        <w:rPr>
                          <w:rFonts w:ascii="Times New Roman" w:hAnsi="Times New Roman" w:eastAsia="Times New Roman" w:cs="Times New Roman"/>
                          <w:b/>
                          <w:bCs/>
                          <w:color w:val="000000" w:themeColor="text1"/>
                          <w:spacing w:val="3"/>
                          <w:sz w:val="24"/>
                          <w:szCs w:val="24"/>
                          <w:highlight w:val="none"/>
                        </w:rPr>
                        <w:t xml:space="preserve"> </w:t>
                      </w:r>
                      <w:r>
                        <w:rPr>
                          <w:rFonts w:ascii="Times New Roman" w:hAnsi="Times New Roman" w:eastAsia="Times New Roman" w:cs="Times New Roman"/>
                          <w:b/>
                          <w:bCs/>
                          <w:color w:val="000000" w:themeColor="text1"/>
                          <w:spacing w:val="3"/>
                          <w:sz w:val="24"/>
                          <w:szCs w:val="24"/>
                          <w:highlight w:val="white"/>
                        </w:rPr>
                        <w:t xml:space="preserve">275/2026/0410/VFI-CT.65.A</w:t>
                      </w:r>
                      <w:r>
                        <w:rPr>
                          <w:rFonts w:ascii="Times New Roman" w:hAnsi="Times New Roman" w:eastAsia="Times New Roman" w:cs="Times New Roman"/>
                          <w:b/>
                          <w:bCs/>
                          <w:sz w:val="24"/>
                          <w:szCs w:val="24"/>
                        </w:rPr>
                        <w:t xml:space="preserve"> </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ind w:right="0" w:firstLine="0" w:left="0"/>
                        <w:jc w:val="both"/>
                        <w:rPr/>
                      </w:pPr>
                      <w:r>
                        <w:rPr>
                          <w:b/>
                          <w:b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 </w:t>
                      </w:r>
                      <w:r>
                        <w:rPr>
                          <w:rFonts w:ascii="Times New Roman" w:hAnsi="Times New Roman" w:eastAsia="Times New Roman" w:cs="Times New Roman"/>
                          <w:color w:val="000000"/>
                          <w:sz w:val="24"/>
                        </w:rPr>
                        <w:t xml:space="preserve">đất đai Tam Dương cấp ngày 20/01/2026; Chủ sử dụng đất là Nguyễn Thị Hảo.</w:t>
                      </w:r>
                      <w:r>
                        <w:rPr>
                          <w:rFonts w:ascii="Times New Roman" w:hAnsi="Times New Roman" w:eastAsia="Times New Roman" w:cs="Times New Roman"/>
                          <w:color w:val="000000"/>
                          <w:sz w:val="24"/>
                          <w:szCs w:val="24"/>
                        </w:rPr>
                        <w:t xml:space="preserve"> </w:t>
                      </w:r>
                      <w:r>
                        <w:rPr>
                          <w:sz w:val="22"/>
                        </w:rPr>
                      </w:r>
                      <w:r/>
                    </w:p>
                    <w:p>
                      <w:pPr>
                        <w:pBdr>
                          <w:top w:val="none" w:color="000000" w:sz="4" w:space="0"/>
                          <w:left w:val="none" w:color="000000" w:sz="4" w:space="0"/>
                          <w:bottom w:val="none" w:color="000000" w:sz="4" w:space="0"/>
                          <w:right w:val="none" w:color="000000" w:sz="4" w:space="0"/>
                        </w:pBdr>
                        <w:spacing/>
                        <w:ind w:right="0" w:firstLine="0" w:left="0"/>
                        <w:jc w:val="both"/>
                        <w:rPr/>
                      </w:pPr>
                      <w:r>
                        <w:rPr>
                          <w:b/>
                          <w:b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DC 460887, số vào sổ cấp GCN: CS 00699 do Sở Tài nguyên và Môi trường tỉnh Vĩnh Phúc cấp ngày 14/06/2021; Chủ sử dụng đất là Bà Nguyễn Thị Hảo.</w:t>
                      </w:r>
                      <w:r>
                        <w:rPr>
                          <w:sz w:val="22"/>
                        </w:rPr>
                      </w: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tbl>
      <w:tblPr>
        <w:tblStyle w:val="1037"/>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tblGrid>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3: Pháp lý tài sản</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27-28</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Biên bản khảo sát</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29</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23" w:type="dxa"/>
        <w:tblBorders/>
        <w:tblLayout w:type="fixed"/>
        <w:tblLook w:val="04A0" w:firstRow="1" w:lastRow="0" w:firstColumn="1" w:lastColumn="0" w:noHBand="0" w:noVBand="1"/>
      </w:tblPr>
      <w:tblGrid>
        <w:gridCol w:w="137"/>
        <w:gridCol w:w="1417"/>
        <w:gridCol w:w="3685"/>
        <w:gridCol w:w="4684"/>
      </w:tblGrid>
      <w:tr>
        <w:trPr>
          <w:trHeight w:val="1559"/>
        </w:trPr>
        <w:tc>
          <w:tcPr>
            <w:gridSpan w:val="2"/>
            <w:tcBorders/>
            <w:tcW w:w="155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6"/>
        </w:trPr>
        <w:tc>
          <w:tcPr>
            <w:gridSpan w:val="2"/>
            <w:shd w:val="clear" w:color="auto" w:fill="auto"/>
            <w:tcBorders/>
            <w:tcMar>
              <w:left w:w="108" w:type="dxa"/>
              <w:top w:w="0" w:type="dxa"/>
              <w:right w:w="108" w:type="dxa"/>
              <w:bottom w:w="0" w:type="dxa"/>
            </w:tcMar>
            <w:tcW w:w="5102" w:type="dxa"/>
            <w:textDirection w:val="lrTb"/>
            <w:noWrap w:val="false"/>
          </w:tcPr>
          <w:p>
            <w:pPr>
              <w:pStyle w:val="1032"/>
              <w:pBdr/>
              <w:spacing w:after="60"/>
              <w:ind/>
              <w:rPr>
                <w:bCs/>
                <w:i/>
                <w:color w:val="000000" w:themeColor="text1"/>
                <w:sz w:val="24"/>
                <w:szCs w:val="24"/>
              </w:rPr>
            </w:pPr>
            <w:r>
              <w:rPr>
                <w:rStyle w:val="1031"/>
                <w:rFonts w:ascii="Times New Roman" w:hAnsi="Times New Roman"/>
                <w:i/>
                <w:iCs/>
                <w:color w:val="000000" w:themeColor="text1"/>
                <w:lang w:val="pt-BR"/>
              </w:rPr>
              <w:t xml:space="preserve">Số</w:t>
            </w:r>
            <w:r>
              <w:rPr>
                <w:rStyle w:val="1031"/>
                <w:rFonts w:ascii="Times New Roman" w:hAnsi="Times New Roman" w:eastAsia="Times New Roman" w:cs="Times New Roman"/>
                <w:i/>
                <w:iCs/>
                <w:color w:val="000000" w:themeColor="text1"/>
                <w:sz w:val="24"/>
                <w:szCs w:val="24"/>
                <w:lang w:val="pt-BR"/>
              </w:rPr>
              <w:t xml:space="preserve">: </w:t>
            </w:r>
            <w:r>
              <w:rPr>
                <w:rFonts w:ascii="Times New Roman" w:hAnsi="Times New Roman" w:eastAsia="Times New Roman" w:cs="Times New Roman"/>
                <w:i/>
                <w:iCs/>
                <w:color w:val="000000" w:themeColor="text1"/>
                <w:spacing w:val="3"/>
                <w:sz w:val="24"/>
                <w:szCs w:val="24"/>
                <w:highlight w:val="white"/>
              </w:rPr>
              <w:t xml:space="preserve">275/2026/0410/VFI-CT.65.A</w:t>
            </w:r>
            <w:r>
              <w:rPr>
                <w:bCs/>
                <w:i/>
                <w:color w:val="000000" w:themeColor="text1"/>
                <w:sz w:val="24"/>
                <w:szCs w:val="24"/>
              </w:rPr>
            </w:r>
            <w:r>
              <w:rPr>
                <w:bCs/>
                <w:i/>
                <w:color w:val="000000" w:themeColor="text1"/>
                <w:sz w:val="24"/>
                <w:szCs w:val="24"/>
              </w:rPr>
            </w:r>
          </w:p>
        </w:tc>
        <w:tc>
          <w:tcPr>
            <w:shd w:val="clear" w:color="auto" w:fill="auto"/>
            <w:tcBorders/>
            <w:tcMar>
              <w:left w:w="108" w:type="dxa"/>
              <w:top w:w="0" w:type="dxa"/>
              <w:right w:w="108" w:type="dxa"/>
              <w:bottom w:w="0" w:type="dxa"/>
            </w:tcMar>
            <w:tcW w:w="4684"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275/2026/0410/VFI-HĐTĐ.65.A</w:t>
      </w:r>
      <w:r>
        <w:rPr>
          <w:color w:val="000000" w:themeColor="text1"/>
          <w:spacing w:val="-4"/>
        </w:rPr>
        <w:t xml:space="preserve"> </w:t>
      </w:r>
      <w:r>
        <w:rPr>
          <w:spacing w:val="-4"/>
          <w:lang w:val="vi-VN"/>
        </w:rPr>
        <w:t xml:space="preserve">ký ngày </w:t>
      </w:r>
      <w:r>
        <w:rPr>
          <w:color w:val="000000" w:themeColor="text1"/>
          <w:spacing w:val="-4"/>
        </w:rPr>
        <w:t xml:space="preserve">13 tháng 3 năm 2026</w:t>
      </w:r>
      <w:r>
        <w:rPr>
          <w:spacing w:val="-4"/>
          <w:lang w:val="vi-VN"/>
        </w:rPr>
        <w:t xml:space="preserve"> </w:t>
      </w:r>
      <w:r>
        <w:rPr>
          <w:spacing w:val="-4"/>
          <w:lang w:val="vi-VN"/>
        </w:rPr>
        <w:t xml:space="preserve">giữa </w:t>
      </w:r>
      <w:r>
        <w:rPr>
          <w:color w:val="000000" w:themeColor="text1"/>
          <w:spacing w:val="-4"/>
        </w:rPr>
        <w:t xml:space="preserve">Bà Nguyễn Thị Hảo</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w:t>
      </w:r>
      <w:r>
        <w:rPr>
          <w:rFonts w:ascii="Times New Roman" w:hAnsi="Times New Roman" w:eastAsia="Times New Roman" w:cs="Times New Roman"/>
          <w:color w:val="000000" w:themeColor="text1"/>
          <w:spacing w:val="-2"/>
          <w:sz w:val="24"/>
          <w:szCs w:val="24"/>
          <w:lang w:val="pt-BR"/>
        </w:rPr>
        <w:t xml:space="preserve">ố</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275/2026/0410/VFI-BC.65.A</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ngày</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17 </w:t>
      </w:r>
      <w:r>
        <w:rPr>
          <w:color w:val="000000" w:themeColor="text1"/>
          <w:spacing w:val="-2"/>
        </w:rPr>
        <w:t xml:space="preserve">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Hảo</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026191003633</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lang w:val="vi-VN"/>
              </w:rPr>
            </w:pPr>
            <w:r>
              <w:rPr>
                <w:color w:val="000000" w:themeColor="text1"/>
                <w:lang w:val="vi-VN"/>
              </w:rPr>
              <w:t xml:space="preserve">Phường Phúc Thắng, thành phố Phúc Yên, tỉnh Vĩnh Phúc (nay là phường Phúc Yên</w:t>
            </w:r>
            <w:r>
              <w:rPr>
                <w:color w:val="000000" w:themeColor="text1"/>
                <w:lang w:val="vi-VN"/>
              </w:rPr>
              <w:t xml:space="preserve">, tỉnh Phú Thọ)</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w:t>
            </w:r>
            <w:r>
              <w:rPr>
                <w:bCs/>
              </w:rPr>
              <w:t xml:space="preserve"> </w:t>
            </w:r>
            <w:r>
              <w:rPr>
                <w:bCs/>
              </w:rPr>
              <w:t xml:space="preserve">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b/>
          <w:bCs/>
          <w:color w:val="000000" w:themeColor="text1"/>
        </w:rPr>
        <w:t xml:space="preserve">Tài sản 1:</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 </w:t>
      </w:r>
      <w:r>
        <w:rPr>
          <w:rFonts w:ascii="Times New Roman" w:hAnsi="Times New Roman" w:eastAsia="Times New Roman" w:cs="Times New Roman"/>
          <w:color w:val="000000"/>
          <w:sz w:val="24"/>
        </w:rPr>
        <w:t xml:space="preserve">đất đai Tam Dương cấp ngày 20/01/2026; Chủ sử dụng đất là Nguyễn Thị Hảo.</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jc w:val="both"/>
        <w:rPr/>
      </w:pPr>
      <w:r>
        <w:rPr>
          <w:b/>
          <w:bCs/>
          <w:color w:val="000000" w:themeColor="text1"/>
        </w:rPr>
        <w:t xml:space="preserve">Tài sản 2:</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DC 460887, số vào sổ cấp GCN: CS 00699 do Sở Tài nguyên và Môi trường tỉnh Vĩnh Phúc cấp ngày 14/06/2021; Chủ sử dụng đất là Bà Nguyễn Thị Hảo.</w:t>
      </w:r>
      <w:r>
        <w:rPr>
          <w:sz w:val="22"/>
        </w:rPr>
        <w:t xml:space="preserve"> </w:t>
      </w:r>
      <w:r/>
    </w:p>
    <w:p>
      <w:pPr>
        <w:pBdr/>
        <w:spacing w:after="120" w:before="120" w:line="27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3348"/>
        <w:gridCol w:w="1843"/>
        <w:gridCol w:w="1701"/>
        <w:gridCol w:w="1881"/>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3348"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881"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 </w:t>
            </w:r>
            <w:r>
              <w:rPr>
                <w:rFonts w:ascii="Times New Roman" w:hAnsi="Times New Roman" w:eastAsia="Times New Roman" w:cs="Times New Roman"/>
                <w:b/>
                <w:bCs/>
                <w:color w:val="000000"/>
                <w:sz w:val="24"/>
              </w:rPr>
              <w:t xml:space="preserve">đất đai Tam Dương cấp ngày 20/01/2026; Chủ sử dụng đất là Nguyễn Thị Hả</w:t>
            </w:r>
            <w:r>
              <w:rPr>
                <w:b/>
                <w:bCs/>
              </w:rPr>
            </w:r>
            <w:r>
              <w:rPr>
                <w:b/>
                <w:bCs/>
              </w:rPr>
            </w:r>
          </w:p>
        </w:tc>
        <w:tc>
          <w:tcPr>
            <w:shd w:val="clear" w:color="000000" w:fill="ffffff"/>
            <w:tcBorders/>
            <w:tcW w:w="1881" w:type="dxa"/>
            <w:vAlign w:val="center"/>
            <w:textDirection w:val="lrTb"/>
            <w:noWrap w:val="false"/>
          </w:tcPr>
          <w:p>
            <w:pPr>
              <w:pBdr/>
              <w:spacing w:after="40" w:before="40" w:line="276" w:lineRule="auto"/>
              <w:ind/>
              <w:jc w:val="right"/>
              <w:rPr>
                <w:b/>
                <w:bCs/>
              </w:rPr>
            </w:pPr>
            <w:r>
              <w:rPr>
                <w:b/>
                <w:bCs/>
              </w:rPr>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val="0"/>
                <w:bCs w:val="0"/>
              </w:rPr>
            </w:pPr>
            <w:r>
              <w:rPr>
                <w:b w:val="0"/>
                <w:bCs w:val="0"/>
              </w:rPr>
              <w:t xml:space="preserve">-</w:t>
            </w:r>
            <w:r>
              <w:rPr>
                <w:b w:val="0"/>
                <w:bCs w:val="0"/>
              </w:rPr>
            </w:r>
            <w:r>
              <w:rPr>
                <w:b w:val="0"/>
                <w:bCs w:val="0"/>
              </w:rPr>
            </w:r>
          </w:p>
        </w:tc>
        <w:tc>
          <w:tcPr>
            <w:shd w:val="clear" w:color="000000" w:fill="ffffff"/>
            <w:tcBorders/>
            <w:tcW w:w="3348" w:type="dxa"/>
            <w:vAlign w:val="center"/>
            <w:textDirection w:val="lrTb"/>
            <w:noWrap w:val="false"/>
          </w:tcPr>
          <w:p>
            <w:pPr>
              <w:pBdr/>
              <w:spacing w:after="40" w:before="40" w:line="276" w:lineRule="auto"/>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Quyền sử </w:t>
            </w:r>
            <w:r>
              <w:rPr>
                <w:rFonts w:ascii="Times New Roman" w:hAnsi="Times New Roman" w:eastAsia="Times New Roman" w:cs="Times New Roman"/>
                <w:b w:val="0"/>
                <w:bCs w:val="0"/>
                <w:color w:val="000000"/>
                <w:sz w:val="24"/>
                <w:szCs w:val="24"/>
              </w:rPr>
              <w:t xml:space="preserve">dụng đất (</w:t>
            </w:r>
            <w:r>
              <w:rPr>
                <w:rFonts w:ascii="Times New Roman" w:hAnsi="Times New Roman" w:eastAsia="Times New Roman" w:cs="Times New Roman"/>
                <w:b w:val="0"/>
                <w:bCs w:val="0"/>
                <w:color w:val="000000"/>
                <w:sz w:val="24"/>
                <w:szCs w:val="24"/>
              </w:rPr>
              <w:t xml:space="preserve">Đất ở tại nông thôn: 80m²; Đất trồng cây lâu năm: 126,5m²</w:t>
            </w:r>
            <w:r>
              <w:rPr>
                <w:rFonts w:ascii="Times New Roman" w:hAnsi="Times New Roman" w:eastAsia="Times New Roman" w:cs="Times New Roman"/>
                <w:b w:val="0"/>
                <w:bCs w:val="0"/>
                <w:color w:val="000000"/>
                <w:sz w:val="24"/>
                <w:szCs w:val="24"/>
              </w:rPr>
              <w:t xml:space="preserve">)</w:t>
            </w:r>
            <w:r>
              <w:rPr>
                <w:b w:val="0"/>
                <w:bCs w:val="0"/>
                <w:color w:val="000000"/>
              </w:rPr>
            </w:r>
            <w:r>
              <w:rPr>
                <w:b w:val="0"/>
                <w:bCs w:val="0"/>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206,5</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4.500.000</w:t>
            </w:r>
            <w:r/>
          </w:p>
        </w:tc>
        <w:tc>
          <w:tcPr>
            <w:shd w:val="clear" w:color="000000" w:fill="ffffff"/>
            <w:tcBorders/>
            <w:tcW w:w="1881" w:type="dxa"/>
            <w:vAlign w:val="center"/>
            <w:textDirection w:val="lrTb"/>
            <w:noWrap w:val="false"/>
          </w:tcPr>
          <w:p>
            <w:pPr>
              <w:pBdr/>
              <w:spacing w:after="40" w:before="40" w:line="276" w:lineRule="auto"/>
              <w:ind/>
              <w:jc w:val="right"/>
              <w:rPr/>
            </w:pPr>
            <w:r>
              <w:rPr>
                <w:color w:val="000000"/>
              </w:rPr>
            </w:r>
            <w:r>
              <w:rPr>
                <w:color w:val="000000"/>
              </w:rPr>
              <w:t xml:space="preserve">929.250.000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8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DC 460887, số vào sổ cấp GCN: CS 00699 do Sở Tài nguyên và Môi trường tỉnh Vĩnh Phúc cấp ngày 14/06/2021; Chủ sử dụng đất là Bà Nguyễn Thị Hảo.</w:t>
            </w:r>
            <w:r>
              <w:rPr>
                <w:b/>
                <w:bCs/>
              </w:rPr>
            </w:r>
            <w:r>
              <w:rPr>
                <w:b/>
                <w:bCs/>
              </w:rPr>
            </w:r>
          </w:p>
        </w:tc>
        <w:tc>
          <w:tcPr>
            <w:shd w:val="clear" w:color="000000" w:fill="ffffff"/>
            <w:tcBorders/>
            <w:tcW w:w="1881" w:type="dxa"/>
            <w:vAlign w:val="center"/>
            <w:textDirection w:val="lrTb"/>
            <w:noWrap w:val="false"/>
          </w:tcPr>
          <w:p>
            <w:pPr>
              <w:pBdr/>
              <w:spacing w:after="40" w:before="40" w:line="276" w:lineRule="auto"/>
              <w:ind/>
              <w:jc w:val="right"/>
              <w:rPr>
                <w:b/>
                <w:bCs/>
              </w:rPr>
            </w:pPr>
            <w:r>
              <w:rPr>
                <w:b/>
                <w:bCs/>
              </w:rPr>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w:t>
            </w:r>
            <w:r>
              <w:rPr>
                <w:b/>
                <w:bCs/>
              </w:rPr>
            </w:r>
            <w:r>
              <w:rPr>
                <w:b/>
                <w:bCs/>
              </w:rPr>
            </w:r>
          </w:p>
        </w:tc>
        <w:tc>
          <w:tcPr>
            <w:shd w:val="clear" w:color="000000" w:fill="ffffff"/>
            <w:tcBorders/>
            <w:tcW w:w="3348" w:type="dxa"/>
            <w:vAlign w:val="center"/>
            <w:textDirection w:val="lrTb"/>
            <w:noWrap w:val="false"/>
          </w:tcPr>
          <w:p>
            <w:pPr>
              <w:pBdr/>
              <w:spacing w:after="40" w:before="40" w:line="276" w:lineRule="auto"/>
              <w:ind/>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Quyền sử dụng đất (Đất ở: 120m²; Đất trồng cây lâu năm: 318,4m²)</w:t>
            </w:r>
            <w:r>
              <w:rPr>
                <w:b w:val="0"/>
                <w:bCs w:val="0"/>
                <w:color w:val="000000"/>
              </w:rPr>
            </w:r>
            <w:r>
              <w:rPr>
                <w:b w:val="0"/>
                <w:bCs w:val="0"/>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438,4</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3.500.000</w:t>
            </w:r>
            <w:r/>
          </w:p>
        </w:tc>
        <w:tc>
          <w:tcPr>
            <w:shd w:val="clear" w:color="000000" w:fill="ffffff"/>
            <w:tcBorders/>
            <w:tcW w:w="1881" w:type="dxa"/>
            <w:vAlign w:val="center"/>
            <w:textDirection w:val="lrTb"/>
            <w:noWrap w:val="false"/>
          </w:tcPr>
          <w:p>
            <w:pPr>
              <w:pBdr/>
              <w:spacing w:after="40" w:before="40" w:line="276" w:lineRule="auto"/>
              <w:ind/>
              <w:jc w:val="right"/>
              <w:rPr/>
            </w:pPr>
            <w:r>
              <w:rPr>
                <w:color w:val="000000"/>
              </w:rPr>
              <w:t xml:space="preserve">1.534.400.000</w:t>
            </w:r>
            <w:r/>
          </w:p>
        </w:tc>
      </w:tr>
      <w:tr>
        <w:trPr>
          <w:trHeight w:val="20"/>
        </w:trPr>
        <w:tc>
          <w:tcPr>
            <w:gridSpan w:val="4"/>
            <w:shd w:val="clear" w:color="auto" w:fill="auto"/>
            <w:tcBorders/>
            <w:tcW w:w="7596"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1881" w:type="dxa"/>
            <w:vAlign w:val="center"/>
            <w:textDirection w:val="lrTb"/>
            <w:noWrap/>
          </w:tcPr>
          <w:p>
            <w:pPr>
              <w:pBdr/>
              <w:spacing w:after="40" w:before="40" w:line="276" w:lineRule="auto"/>
              <w:ind/>
              <w:jc w:val="right"/>
              <w:rPr>
                <w:b/>
                <w:bCs/>
                <w:color w:val="000000"/>
              </w:rPr>
            </w:pPr>
            <w:r>
              <w:rPr>
                <w:b/>
                <w:bCs/>
                <w:color w:val="000000"/>
              </w:rPr>
              <w:t xml:space="preserve">2.463.650.000</w:t>
            </w:r>
            <w:r>
              <w:rPr>
                <w:b/>
                <w:bCs/>
                <w:color w:val="000000"/>
              </w:rPr>
            </w:r>
            <w:r>
              <w:rPr>
                <w:b/>
                <w:bCs/>
                <w:color w:val="000000"/>
              </w:rPr>
            </w:r>
          </w:p>
        </w:tc>
      </w:tr>
      <w:tr>
        <w:trPr>
          <w:trHeight w:val="20"/>
        </w:trPr>
        <w:tc>
          <w:tcPr>
            <w:gridSpan w:val="4"/>
            <w:shd w:val="clear" w:color="auto" w:fill="auto"/>
            <w:tcBorders/>
            <w:tcW w:w="7596"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1881" w:type="dxa"/>
            <w:vAlign w:val="center"/>
            <w:textDirection w:val="lrTb"/>
            <w:noWrap/>
          </w:tcPr>
          <w:p>
            <w:pPr>
              <w:pBdr/>
              <w:spacing w:after="40" w:before="40" w:line="276" w:lineRule="auto"/>
              <w:ind/>
              <w:jc w:val="right"/>
              <w:rPr>
                <w:b/>
                <w:bCs/>
                <w:color w:val="000000"/>
              </w:rPr>
            </w:pPr>
            <w:r>
              <w:rPr>
                <w:b/>
                <w:bCs/>
                <w:color w:val="000000"/>
              </w:rPr>
              <w:t xml:space="preserve">2.463.700.000</w:t>
            </w:r>
            <w:r>
              <w:rPr>
                <w:b/>
                <w:bCs/>
                <w:color w:val="000000"/>
              </w:rPr>
            </w:r>
            <w:r>
              <w:rPr>
                <w:b/>
                <w:bCs/>
                <w:color w:val="000000"/>
              </w:rPr>
            </w:r>
          </w:p>
        </w:tc>
      </w:tr>
      <w:tr>
        <w:trPr>
          <w:trHeight w:val="20"/>
        </w:trPr>
        <w:tc>
          <w:tcPr>
            <w:gridSpan w:val="5"/>
            <w:shd w:val="clear" w:color="auto" w:fill="auto"/>
            <w:tcBorders/>
            <w:tcW w:w="9477"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w:t>
            </w:r>
            <w:r>
              <w:rPr>
                <w:b/>
                <w:bCs/>
                <w:i/>
                <w:iCs/>
                <w:color w:val="000000"/>
              </w:rPr>
              <w:t xml:space="preserve">Hai tỷ bốn trăm sáu mươi ba triệu bảy trăm nghìn đồng</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922" w:type="pct"/>
        <w:tblBorders/>
        <w:tblLayout w:type="fixed"/>
        <w:tblLook w:val="01E0" w:firstRow="1" w:lastRow="1" w:firstColumn="1" w:lastColumn="1" w:noHBand="0" w:noVBand="0"/>
      </w:tblPr>
      <w:tblGrid>
        <w:gridCol w:w="4698"/>
        <w:gridCol w:w="4892"/>
      </w:tblGrid>
      <w:tr>
        <w:trPr>
          <w:trHeight w:val="20"/>
        </w:trPr>
        <w:tc>
          <w:tcPr>
            <w:tcBorders/>
            <w:tcW w:w="469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8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9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8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98"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8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95" w:type="dxa"/>
        <w:tblBorders/>
        <w:tblLayout w:type="fixed"/>
        <w:tblLook w:val="04A0" w:firstRow="1" w:lastRow="0" w:firstColumn="1" w:lastColumn="0" w:noHBand="0" w:noVBand="1"/>
      </w:tblPr>
      <w:tblGrid>
        <w:gridCol w:w="137"/>
        <w:gridCol w:w="1417"/>
        <w:gridCol w:w="3118"/>
        <w:gridCol w:w="5223"/>
      </w:tblGrid>
      <w:tr>
        <w:trPr>
          <w:trHeight w:val="1559"/>
        </w:trPr>
        <w:tc>
          <w:tcPr>
            <w:gridSpan w:val="2"/>
            <w:tcBorders/>
            <w:tcW w:w="155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4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6"/>
        </w:trPr>
        <w:tc>
          <w:tcPr>
            <w:gridSpan w:val="2"/>
            <w:shd w:val="clear" w:color="auto" w:fill="auto"/>
            <w:tcBorders/>
            <w:tcMar>
              <w:left w:w="108" w:type="dxa"/>
              <w:top w:w="0" w:type="dxa"/>
              <w:right w:w="108" w:type="dxa"/>
              <w:bottom w:w="0" w:type="dxa"/>
            </w:tcMar>
            <w:tcW w:w="4535" w:type="dxa"/>
            <w:textDirection w:val="lrTb"/>
            <w:noWrap w:val="false"/>
          </w:tcPr>
          <w:p>
            <w:pPr>
              <w:pStyle w:val="1032"/>
              <w:pBdr/>
              <w:spacing w:after="60"/>
              <w:ind/>
              <w:rPr>
                <w:bCs/>
                <w:i/>
                <w:color w:val="000000" w:themeColor="text1"/>
                <w:sz w:val="24"/>
                <w:szCs w:val="24"/>
              </w:rPr>
            </w:pPr>
            <w:r>
              <w:rPr>
                <w:rStyle w:val="1031"/>
                <w:rFonts w:ascii="Times New Roman" w:hAnsi="Times New Roman"/>
                <w:i/>
                <w:iCs/>
                <w:color w:val="000000" w:themeColor="text1"/>
                <w:lang w:val="pt-BR"/>
              </w:rPr>
              <w:t xml:space="preserve">Số</w:t>
            </w:r>
            <w:r>
              <w:rPr>
                <w:rStyle w:val="1031"/>
                <w:rFonts w:ascii="Times New Roman" w:hAnsi="Times New Roman" w:eastAsia="Times New Roman" w:cs="Times New Roman"/>
                <w:i/>
                <w:iCs/>
                <w:color w:val="000000" w:themeColor="text1"/>
                <w:sz w:val="24"/>
                <w:szCs w:val="24"/>
                <w:lang w:val="pt-BR"/>
              </w:rPr>
              <w:t xml:space="preserve">: </w:t>
            </w:r>
            <w:r>
              <w:rPr>
                <w:rFonts w:ascii="Times New Roman" w:hAnsi="Times New Roman" w:eastAsia="Times New Roman" w:cs="Times New Roman"/>
                <w:i/>
                <w:iCs/>
                <w:color w:val="000000" w:themeColor="text1"/>
                <w:spacing w:val="3"/>
                <w:sz w:val="24"/>
                <w:szCs w:val="24"/>
                <w:highlight w:val="white"/>
              </w:rPr>
              <w:t xml:space="preserve">275/2026/0410/VFI-BC.65.A</w:t>
            </w:r>
            <w:r>
              <w:rPr>
                <w:bCs/>
                <w:i/>
                <w:color w:val="000000" w:themeColor="text1"/>
                <w:sz w:val="24"/>
                <w:szCs w:val="24"/>
              </w:rPr>
            </w:r>
            <w:r>
              <w:rPr>
                <w:bCs/>
                <w:i/>
                <w:color w:val="000000" w:themeColor="text1"/>
                <w:sz w:val="24"/>
                <w:szCs w:val="24"/>
              </w:rPr>
            </w:r>
          </w:p>
        </w:tc>
        <w:tc>
          <w:tcPr>
            <w:shd w:val="clear" w:color="auto" w:fill="auto"/>
            <w:tcBorders/>
            <w:tcMar>
              <w:left w:w="108" w:type="dxa"/>
              <w:top w:w="0" w:type="dxa"/>
              <w:right w:w="108" w:type="dxa"/>
              <w:bottom w:w="0" w:type="dxa"/>
            </w:tcMar>
            <w:tcW w:w="5223"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w:t>
      </w:r>
      <w:r>
        <w:rPr>
          <w:rFonts w:ascii="Times New Roman" w:hAnsi="Times New Roman" w:eastAsia="Times New Roman" w:cs="Times New Roman"/>
          <w:b w:val="0"/>
          <w:bCs w:val="0"/>
          <w:i/>
          <w:iCs/>
          <w:color w:val="000000" w:themeColor="text1"/>
          <w:spacing w:val="-6"/>
          <w:sz w:val="24"/>
          <w:szCs w:val="24"/>
          <w:lang w:val="pt-BR"/>
        </w:rPr>
        <w:t xml:space="preserve">ố</w:t>
      </w:r>
      <w:r>
        <w:rPr>
          <w:rFonts w:ascii="Times New Roman" w:hAnsi="Times New Roman" w:eastAsia="Times New Roman" w:cs="Times New Roman"/>
          <w:b w:val="0"/>
          <w:bCs w:val="0"/>
          <w:i/>
          <w:iCs/>
          <w:color w:val="000000" w:themeColor="text1"/>
          <w:spacing w:val="-6"/>
          <w:sz w:val="24"/>
          <w:szCs w:val="24"/>
          <w:lang w:val="pt-BR"/>
        </w:rPr>
        <w:t xml:space="preserve">:</w:t>
      </w:r>
      <w:r>
        <w:rPr>
          <w:rFonts w:ascii="Times New Roman" w:hAnsi="Times New Roman" w:eastAsia="Times New Roman" w:cs="Times New Roman"/>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3"/>
          <w:sz w:val="24"/>
          <w:szCs w:val="24"/>
          <w:highlight w:val="white"/>
        </w:rPr>
        <w:t xml:space="preserve">275/2026/0410/VFI-CT.65.A</w:t>
      </w:r>
      <w:r>
        <w:rPr>
          <w:rFonts w:ascii="Times New Roman" w:hAnsi="Times New Roman" w:eastAsia="Times New Roman" w:cs="Times New Roman"/>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n</w:t>
      </w:r>
      <w:r>
        <w:rPr>
          <w:b w:val="0"/>
          <w:i/>
          <w:color w:val="000000" w:themeColor="text1"/>
          <w:spacing w:val="-6"/>
          <w:sz w:val="24"/>
          <w:szCs w:val="24"/>
          <w:lang w:val="pt-BR"/>
        </w:rPr>
        <w:t xml:space="preserve">gày 17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3"/>
        <w:numPr>
          <w:ilvl w:val="0"/>
          <w:numId w:val="41"/>
        </w:numPr>
        <w:pBdr/>
        <w:tabs>
          <w:tab w:val="left" w:leader="none" w:pos="284"/>
        </w:tabs>
        <w:spacing w:after="120" w:before="120" w:line="320" w:lineRule="atLeast"/>
        <w:ind/>
        <w:jc w:val="both"/>
        <w:rPr>
          <w:b/>
          <w:bCs/>
          <w:lang w:val="pt-BR"/>
        </w:rPr>
      </w:pP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Hảo</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t xml:space="preserve">026191003633</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t xml:space="preserve">1991</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t xml:space="preserve">Phường Phúc Thắng, thành phố Phúc Yên, tỉnh Vĩnh Phúc (nay là phường Phúc Yên, tỉnh Phú Thọ)</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iCs/>
                <w:color w:val="000000" w:themeColor="text1"/>
                <w:lang w:val="pt-BR"/>
              </w:rPr>
            </w:pPr>
            <w:r>
              <w:rPr>
                <w:b/>
                <w:bCs/>
                <w:color w:val="000000" w:themeColor="text1"/>
                <w:lang w:val="pt-BR"/>
              </w:rPr>
              <w:t xml:space="preserve">Tài sản 1:</w:t>
            </w:r>
            <w:r>
              <w:rPr>
                <w:bCs/>
                <w:color w:val="000000" w:themeColor="text1"/>
                <w:lang w:val="pt-BR"/>
              </w:rPr>
              <w:t xml:space="preserve"> </w:t>
            </w:r>
            <w:r>
              <w:rPr>
                <w:rFonts w:ascii="Times New Roman" w:hAnsi="Times New Roman" w:eastAsia="Times New Roman" w:cs="Times New Roman"/>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w:t>
            </w:r>
            <w:r>
              <w:rPr>
                <w:rFonts w:ascii="Times New Roman" w:hAnsi="Times New Roman" w:eastAsia="Times New Roman" w:cs="Times New Roman"/>
                <w:color w:val="000000"/>
                <w:sz w:val="24"/>
              </w:rPr>
              <w:t xml:space="preserve"> đất đai Tam Dương cấp ngày 20/01/2026; Chủ sử dụng đất là Nguyễn Thị Hảo.</w:t>
            </w:r>
            <w:r>
              <w:rPr>
                <w:iCs/>
                <w:color w:val="000000" w:themeColor="text1"/>
                <w:lang w:val="pt-BR"/>
              </w:rPr>
            </w:r>
            <w:r>
              <w:rPr>
                <w:iCs/>
                <w:color w:val="000000" w:themeColor="text1"/>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bCs/>
                <w:color w:val="000000" w:themeColor="text1"/>
                <w:lang w:val="pt-BR"/>
              </w:rPr>
            </w:r>
            <w:r>
              <w:rPr>
                <w:b/>
                <w:bCs/>
                <w:color w:val="000000" w:themeColor="text1"/>
                <w:lang w:val="pt-BR"/>
              </w:rPr>
              <w:t xml:space="preserve">Tài sản 2:</w:t>
            </w:r>
            <w:r>
              <w:rPr>
                <w:bCs/>
                <w:color w:val="000000" w:themeColor="text1"/>
                <w:lang w:val="pt-BR"/>
              </w:rPr>
              <w:t xml:space="preserve"> </w:t>
            </w:r>
            <w:r>
              <w:rPr>
                <w:rFonts w:ascii="Times New Roman" w:hAnsi="Times New Roman" w:eastAsia="Times New Roman" w:cs="Times New Roman"/>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DC 460887, số vào sổ cấp GCN: CS 00699 do Sở Tài nguyên và Môi trường tỉnh Vĩnh Phúc cấp ngày 14/06/2021; Chủ sử dụng đất là Bà Nguyễn Thị Hảo.</w:t>
            </w:r>
            <w:r>
              <w:rPr>
                <w:sz w:val="22"/>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white"/>
              </w:rPr>
            </w:pPr>
            <w:r>
              <w:rPr>
                <w:color w:val="000000" w:themeColor="text1"/>
                <w:lang w:val="pt-BR"/>
              </w:rPr>
              <w:t xml:space="preserve">Thôn Bắc 2, Xã Hoàng Đ</w:t>
            </w:r>
            <w:r>
              <w:rPr>
                <w:color w:val="000000" w:themeColor="text1"/>
                <w:highlight w:val="white"/>
                <w:lang w:val="pt-BR"/>
              </w:rPr>
              <w:t xml:space="preserve">an,</w:t>
            </w:r>
            <w:r>
              <w:rPr>
                <w:color w:val="000000" w:themeColor="text1"/>
                <w:highlight w:val="white"/>
                <w:lang w:val="pt-BR"/>
              </w:rPr>
              <w:t xml:space="preserve"> Huyện Tam Dương</w:t>
            </w:r>
            <w:r>
              <w:rPr>
                <w:color w:val="000000" w:themeColor="text1"/>
                <w:highlight w:val="white"/>
                <w:lang w:val="pt-BR"/>
              </w:rPr>
              <w:t xml:space="preserve">, Tỉnh Vĩnh Phúc</w:t>
            </w:r>
            <w:r>
              <w:rPr>
                <w:highlight w:val="white"/>
                <w:lang w:val="pt-BR"/>
              </w:rPr>
              <w:t xml:space="preserve"> (nay là xã Hoàng An, tỉnh Phú Thọ)</w:t>
            </w:r>
            <w:r>
              <w:rPr>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bCs/>
        </w:rPr>
        <w:t xml:space="preserve">-   </w:t>
      </w:r>
      <w:r>
        <w:rPr>
          <w:rFonts w:ascii="Times New Roman" w:hAnsi="Times New Roman" w:eastAsia="Times New Roman" w:cs="Times New Roman"/>
          <w:color w:val="000000"/>
          <w:sz w:val="24"/>
        </w:rPr>
        <w:t xml:space="preserve">Giấy chứng nhận quyền sử dụng đất, quyền sở tài sản gắn liền với đất  số: AA 06388358, số vào sổ cấp GCN: CN 10260 do Chi nhánh văn phòng đăng ký đất đai Tam Dương cấp ngày 20/01/2026; Chủ sử dụng đất là Nguyễn Thị Hảo</w:t>
      </w:r>
      <w:r>
        <w:rPr>
          <w:bCs/>
        </w:rPr>
        <w:t xml:space="preserve">.</w:t>
      </w:r>
      <w:r>
        <w:rPr>
          <w:sz w:val="22"/>
        </w:rPr>
      </w:r>
      <w:r/>
    </w:p>
    <w:p>
      <w:pPr>
        <w:pBdr>
          <w:top w:val="none" w:color="000000" w:sz="4" w:space="0"/>
          <w:left w:val="none" w:color="000000" w:sz="4" w:space="0"/>
          <w:bottom w:val="none" w:color="000000" w:sz="4" w:space="0"/>
          <w:right w:val="none" w:color="000000" w:sz="4" w:space="0"/>
        </w:pBdr>
        <w:spacing/>
        <w:ind w:right="0" w:firstLine="0" w:left="0"/>
        <w:jc w:val="both"/>
        <w:rPr>
          <w:sz w:val="22"/>
          <w:szCs w:val="22"/>
        </w:rPr>
      </w:pPr>
      <w:r>
        <w:rPr>
          <w:bCs/>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DC 460887, số vào sổ cấp GCN: CS 00699 do Sở Tài nguyên và Môi trường tỉnh Vĩnh Phúc cấp ngày 14/06/2021; Chủ sử dụng đất là Bà Nguyễn Thị Hảo.</w:t>
      </w:r>
      <w:r>
        <w:rPr>
          <w:sz w:val="22"/>
          <w:szCs w:val="22"/>
        </w:rPr>
      </w:r>
      <w:r>
        <w:rPr>
          <w:sz w:val="22"/>
          <w:szCs w:val="22"/>
        </w:rPr>
      </w:r>
    </w:p>
    <w:p>
      <w:pPr>
        <w:pBdr/>
        <w:spacing w:after="120" w:before="120" w:line="276" w:lineRule="auto"/>
        <w:ind/>
        <w:jc w:val="both"/>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275/2026/0410/VFI-HĐTĐ.65.A ngày 13/03/2026 giữa Bà Nguyễn Thị Hảo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clear" w:color="auto" w:fill="ffffff"/>
        <w:spacing w:after="120" w:before="120" w:line="276" w:lineRule="auto"/>
        <w:ind/>
        <w:jc w:val="both"/>
        <w:rPr>
          <w:iCs/>
        </w:rPr>
      </w:pPr>
      <w:r>
        <w:rPr>
          <w:shd w:val="clear" w:color="auto" w:fill="ffffff"/>
        </w:rPr>
        <w:t xml:space="preserve">Thị trường bất động sản Vĩnh Phúc trong những năm trở lại đây ngày càng trở nên sôi động cả về nguồn cung và nguồn cầu. Theo nhận định của các chuyên gia bất động sản, trong năm 2026 thị trường bất động sản v</w:t>
      </w:r>
      <w:r>
        <w:rPr>
          <w:shd w:val="clear" w:color="auto" w:fill="ffffff"/>
        </w:rPr>
        <w:t xml:space="preserve">ùng ven sẽ được nhiều nhà đầu tư địa ốc quan tâm, đặc biệt là các tỉnh giáp ranh với Hà Nội. Đặc biệt, Vĩnh Phúc đang nổi lên như một mỏ vàng tiềm năng đầy hứa hẹn.</w:t>
      </w:r>
      <w:r>
        <w:rPr>
          <w:iCs/>
        </w:rPr>
      </w:r>
      <w:r>
        <w:rPr>
          <w:iCs/>
        </w:rPr>
      </w:r>
    </w:p>
    <w:p>
      <w:pPr>
        <w:pBdr/>
        <w:shd w:val="clear" w:color="auto" w:fill="ffffff"/>
        <w:spacing w:after="120" w:before="120" w:line="276" w:lineRule="auto"/>
        <w:ind/>
        <w:jc w:val="both"/>
        <w:rPr/>
      </w:pPr>
      <w:r>
        <w:rPr>
          <w:shd w:val="clear" w:color="auto" w:fill="ffffff"/>
        </w:rPr>
        <w:t xml:space="preserve">Vĩnh Phúc là một trong những tỉnh thành có tốc độ tăng trưởng bậc nhất cả nước. Năm 2018, t</w:t>
      </w:r>
      <w:r>
        <w:rPr>
          <w:shd w:val="clear" w:color="auto" w:fill="ffffff"/>
        </w:rPr>
        <w:t xml:space="preserve">hu hút 18 triệu USD vốn đầu tư từ các dự án FDI, toàn tỉnh có 278 dự án FDI và 690 dự án DDI còn hiệu lực.</w:t>
      </w:r>
      <w:r>
        <w:rPr>
          <w:bCs/>
          <w:i/>
          <w:color w:val="212529"/>
        </w:rPr>
      </w:r>
      <w:r/>
    </w:p>
    <w:p>
      <w:pPr>
        <w:pBdr/>
        <w:shd w:val="clear" w:color="auto" w:fill="ffffff"/>
        <w:spacing w:after="120" w:before="120" w:line="276" w:lineRule="auto"/>
        <w:ind/>
        <w:jc w:val="both"/>
        <w:rPr/>
      </w:pPr>
      <w:r>
        <w:rPr>
          <w:shd w:val="clear" w:color="auto" w:fill="ffffff"/>
        </w:rPr>
        <w:t xml:space="preserve">Một điểm đặc biệt của Vĩnh Phúc là tỉnh duy nhất giáp ranh với Hà Nội, gần sân bay Quốc Tế Nội Bài, hạ tầng được đầu tư phát triển, nơi tập trung của</w:t>
      </w:r>
      <w:r>
        <w:rPr>
          <w:shd w:val="clear" w:color="auto" w:fill="ffffff"/>
        </w:rPr>
        <w:t xml:space="preserve"> nhiều khu công nghiệp lớn của phía Bắc. Định hướng trong tương lai, nơi đây sẽ có 41 cụm công nghiệp, thu hút nhiều vốn đầu tư và tạo việc làm từ 28.000 - 30.000 lao động và các chuyên gia nước ngoài.</w:t>
      </w:r>
      <w:r>
        <w:rPr>
          <w:bCs/>
          <w:i/>
          <w:color w:val="212529"/>
        </w:rPr>
      </w:r>
      <w:r/>
    </w:p>
    <w:p>
      <w:pPr>
        <w:pBdr/>
        <w:shd w:val="clear" w:color="auto" w:fill="ffffff"/>
        <w:spacing w:after="120" w:before="120" w:line="276" w:lineRule="auto"/>
        <w:ind/>
        <w:jc w:val="both"/>
        <w:rPr/>
      </w:pPr>
      <w:r>
        <w:rPr>
          <w:shd w:val="clear" w:color="auto" w:fill="ffffff"/>
        </w:rPr>
        <w:t xml:space="preserve">Không những tạo ra công ăn việc làm cho người lao động</w:t>
      </w:r>
      <w:r>
        <w:rPr>
          <w:shd w:val="clear" w:color="auto" w:fill="ffffff"/>
        </w:rPr>
        <w:t xml:space="preserve"> trong và ngoài tỉnh mà nhịp độ phát triển kinh tế mạnh mẽ của Vĩnh Phúc còn làm gia tăng nhu cầu sở hữu nhà ở, thúc đẩy các dự án đã và đang hình thành tại đây ngày càng nhiều.</w:t>
      </w:r>
      <w:r>
        <w:rPr>
          <w:bCs/>
          <w:i/>
          <w:color w:val="212529"/>
        </w:rPr>
      </w:r>
      <w:r/>
    </w:p>
    <w:p>
      <w:pPr>
        <w:pBdr/>
        <w:shd w:val="clear" w:color="auto" w:fill="ffffff"/>
        <w:spacing w:after="120" w:before="120" w:line="276" w:lineRule="auto"/>
        <w:ind/>
        <w:jc w:val="both"/>
        <w:rPr/>
      </w:pPr>
      <w:r>
        <w:rPr>
          <w:shd w:val="clear" w:color="auto" w:fill="ffffff"/>
        </w:rPr>
        <w:t xml:space="preserve">Bên cạnh đó, Vĩnh Phúc luôn được chính quyền sở tạo điều kiện phát triển đầu t</w:t>
      </w:r>
      <w:r>
        <w:rPr>
          <w:shd w:val="clear" w:color="auto" w:fill="ffffff"/>
        </w:rPr>
        <w:t xml:space="preserve">ư, kinh doanh, tạo điều kiện thuận lợi cho người nước ngoài có cơ hội sở hữu nhà ở tại Việt Nam, tạo đà phát triển cho bđs Vĩnh Phúc.</w:t>
      </w:r>
      <w:r>
        <w:rPr>
          <w:bCs/>
          <w:i/>
          <w:color w:val="212529"/>
        </w:rPr>
      </w:r>
      <w:r/>
    </w:p>
    <w:p>
      <w:pPr>
        <w:pBdr/>
        <w:shd w:val="clear" w:color="auto" w:fill="ffffff"/>
        <w:spacing w:after="120" w:before="120" w:line="276" w:lineRule="auto"/>
        <w:ind/>
        <w:jc w:val="both"/>
        <w:rPr/>
      </w:pPr>
      <w:r>
        <w:rPr>
          <w:shd w:val="clear" w:color="auto" w:fill="ffffff"/>
        </w:rPr>
        <w:t xml:space="preserve">Trong vài năm gần đây, thực tế quỹ đất nội bộ ngày càng khan hiếm và đắt đỏ, xu hướng dịch chuyển đầu tư về các vùng ven g</w:t>
      </w:r>
      <w:r>
        <w:rPr>
          <w:shd w:val="clear" w:color="auto" w:fill="ffffff"/>
        </w:rPr>
        <w:t xml:space="preserve">ia tăng mạnh mẽ. Theo nhận định của giới chuyên gia bất động sản, xu hướng này sẽ còn phát triển mạnh mẽ hơn trong những năm tiếp theo, nhất là các địa phương có tiềm năng phát triển kinh tế và du lịch nghỉ dưỡng. Nổi bật nhất là Vĩnh Phúc.</w:t>
      </w:r>
      <w:r>
        <w:rPr>
          <w:bCs/>
          <w:i/>
          <w:color w:val="212529"/>
        </w:rPr>
      </w:r>
      <w:r/>
    </w:p>
    <w:p>
      <w:pPr>
        <w:pBdr/>
        <w:shd w:val="clear" w:color="auto" w:fill="ffffff"/>
        <w:spacing w:after="120" w:before="120" w:line="276" w:lineRule="auto"/>
        <w:ind/>
        <w:jc w:val="both"/>
        <w:rPr/>
      </w:pPr>
      <w:r>
        <w:rPr>
          <w:shd w:val="clear" w:color="auto" w:fill="ffffff"/>
        </w:rPr>
        <w:t xml:space="preserve">Nằm cách trung </w:t>
      </w:r>
      <w:r>
        <w:rPr>
          <w:shd w:val="clear" w:color="auto" w:fill="ffffff"/>
        </w:rPr>
        <w:t xml:space="preserve">tâm Hà Nội 50km, cách sân bay Nội Bài 25km, nơi đây còn tập trung các tuyến giao thông huyết mạch như: Tuyến đường sắt Hà Nội - Lào Cai, Quốc Lộ 5, Quốc lộ số 2 (kết nối với các tỉnh Tuyên Quang, Phú Thọ)...</w:t>
      </w:r>
      <w:r>
        <w:rPr>
          <w:bCs/>
          <w:i/>
          <w:color w:val="212529"/>
        </w:rPr>
      </w:r>
      <w:r/>
    </w:p>
    <w:p>
      <w:pPr>
        <w:pBdr/>
        <w:shd w:val="clear" w:color="auto" w:fill="ffffff"/>
        <w:spacing w:after="120" w:before="120" w:line="276" w:lineRule="auto"/>
        <w:ind/>
        <w:jc w:val="both"/>
        <w:rPr/>
      </w:pPr>
      <w:r>
        <w:rPr>
          <w:shd w:val="clear" w:color="auto" w:fill="ffffff"/>
        </w:rPr>
        <w:t xml:space="preserve">Hạ tầng giao thông ngày càng được đầu tư hoàn th</w:t>
      </w:r>
      <w:r>
        <w:rPr>
          <w:shd w:val="clear" w:color="auto" w:fill="ffffff"/>
        </w:rPr>
        <w:t xml:space="preserve">iện dẫn đến việc kết nối với nhiều địa danh nổi tiếng tại địa phương như: Vườn Quốc gia Tam Đảo, khu du lịch sinh thái Flamigo Đại Lải resort... trở nên dễ dàng, mang lại nhiều giá trị cho thị trường bất động sản Vĩnh Phúc.</w:t>
      </w:r>
      <w:r>
        <w:rPr>
          <w:bCs/>
          <w:i/>
          <w:color w:val="212529"/>
        </w:rPr>
      </w:r>
      <w:r/>
    </w:p>
    <w:p>
      <w:pPr>
        <w:pBdr/>
        <w:shd w:val="clear" w:color="auto" w:fill="ffffff"/>
        <w:spacing w:after="120" w:before="120" w:line="276" w:lineRule="auto"/>
        <w:ind/>
        <w:jc w:val="both"/>
        <w:rPr/>
      </w:pPr>
      <w:r>
        <w:rPr>
          <w:shd w:val="clear" w:color="auto" w:fill="ffffff"/>
        </w:rPr>
        <w:t xml:space="preserve">Giới chuyên gia cho rằng, dòng t</w:t>
      </w:r>
      <w:r>
        <w:rPr>
          <w:shd w:val="clear" w:color="auto" w:fill="ffffff"/>
        </w:rPr>
        <w:t xml:space="preserve">iền của các nhà đầu tư sẽ đổ về bất động sản Vĩnh Phúc, tập trung ở các phân khúc đất nền, chung cư, nhà ở.. Năm 2026 được dự báo sẽ là thời điểm vàng để các nhà đầu tư xuống tiền nhờ giá ở khu vực này vẫn còn ở mức thấp.</w:t>
      </w:r>
      <w:r>
        <w:rPr>
          <w:bCs/>
          <w:i/>
          <w:color w:val="212529"/>
        </w:rPr>
      </w:r>
      <w:r/>
    </w:p>
    <w:p>
      <w:pPr>
        <w:pBdr/>
        <w:shd w:val="clear" w:color="auto" w:fill="ffffff"/>
        <w:spacing w:after="120" w:before="120" w:line="276" w:lineRule="auto"/>
        <w:ind/>
        <w:jc w:val="both"/>
        <w:rPr/>
      </w:pPr>
      <w:r>
        <w:rPr>
          <w:shd w:val="clear" w:color="auto" w:fill="ffffff"/>
        </w:rPr>
        <w:t xml:space="preserve">Mua bán nhà đất, Bất động sản</w:t>
      </w:r>
      <w:r>
        <w:rPr>
          <w:shd w:val="clear" w:color="auto" w:fill="ffffff"/>
        </w:rPr>
        <w:t xml:space="preserve"> Vĩnh Phúc Tháng 01/2026Thị trường bất động sản Vĩnh Phúc trong những năm trở lại đây ngày càng trở nên sôi động cả về nguồn cung và nguồn cầu. Theo nhận định của các chuyên gia bất động sản, trong năm 2026 thị trường bất động sản vùng ven sẽ được nhiều nh</w:t>
      </w:r>
      <w:r>
        <w:rPr>
          <w:shd w:val="clear" w:color="auto" w:fill="ffffff"/>
        </w:rPr>
        <w:t xml:space="preserve">à đầu tư địa ốc quan tâm, đặc biệt là các tỉnh giáp ranh với Hà Nội. Đặc biệt, Vĩnh Phúc đang nổi lên như một mỏ vàng tiềm năng đầy hứa hẹn.</w:t>
      </w:r>
      <w:r>
        <w:rPr>
          <w:bCs/>
          <w:i/>
          <w:color w:val="212529"/>
        </w:rPr>
      </w:r>
      <w:r/>
    </w:p>
    <w:p>
      <w:pPr>
        <w:pBdr/>
        <w:shd w:val="clear" w:color="auto" w:fill="ffffff"/>
        <w:spacing w:after="120" w:before="120" w:line="276" w:lineRule="auto"/>
        <w:ind/>
        <w:jc w:val="both"/>
        <w:rPr/>
      </w:pPr>
      <w:r>
        <w:rPr>
          <w:shd w:val="clear" w:color="auto" w:fill="ffffff"/>
        </w:rPr>
        <w:t xml:space="preserve">Vĩnh Phúc là một trong những tỉnh thành có tốc độ tăng trưởng bậc nhất cả nước. Năm 2018, thu hút 18 triệu USD vốn </w:t>
      </w:r>
      <w:r>
        <w:rPr>
          <w:shd w:val="clear" w:color="auto" w:fill="ffffff"/>
        </w:rPr>
        <w:t xml:space="preserve">đầu tư từ các dự án FDI, toàn tỉnh có 278 dự án FDI và 690 dự án DDI còn hiệu lực.</w:t>
        <w:br/>
        <w:t xml:space="preserve">Một điểm đặc biệt của Vĩnh Phúc là tỉnh duy nhất giáp ranh với Hà Nội, gần sân bay Quốc Tế Nội Bài, hạ tầng được đầu tư phát triển, nơi tập trung của nhiều khu công nghiệp l</w:t>
      </w:r>
      <w:r>
        <w:rPr>
          <w:shd w:val="clear" w:color="auto" w:fill="ffffff"/>
        </w:rPr>
        <w:t xml:space="preserve">ớn của phía Bắc. Định hướng trong tương lai, nơi đây sẽ có 41 cụm công nghiệp, thu hút nhiều vốn đầu tư và tạo việc làm từ 28.000 - 30.000 lao động và các chuyên gia nước ngoài.</w:t>
      </w:r>
      <w:r>
        <w:rPr>
          <w:bCs/>
          <w:i/>
          <w:color w:val="212529"/>
        </w:rPr>
      </w:r>
      <w:r/>
    </w:p>
    <w:p>
      <w:pPr>
        <w:pBdr/>
        <w:shd w:val="clear" w:color="auto" w:fill="ffffff"/>
        <w:spacing w:after="120" w:before="120" w:line="276" w:lineRule="auto"/>
        <w:ind/>
        <w:jc w:val="both"/>
        <w:rPr/>
      </w:pPr>
      <w:r>
        <w:rPr>
          <w:shd w:val="clear" w:color="auto" w:fill="ffffff"/>
        </w:rPr>
        <w:t xml:space="preserve">Không những tạo ra công ăn việc làm cho người lao động trong và ngoài tỉnh mà </w:t>
      </w:r>
      <w:r>
        <w:rPr>
          <w:shd w:val="clear" w:color="auto" w:fill="ffffff"/>
        </w:rPr>
        <w:t xml:space="preserve">nhịp độ phát triển kinh tế mạnh mẽ của Vĩnh Phúc còn làm gia tăng nhu cầu sở hữu nhà ở, thúc đẩy các dự án đã và đang hình thành tại đây ngày càng nhiều.</w:t>
      </w:r>
      <w:r>
        <w:rPr>
          <w:bCs/>
          <w:i/>
          <w:color w:val="212529"/>
        </w:rPr>
      </w:r>
      <w:r/>
    </w:p>
    <w:p>
      <w:pPr>
        <w:pBdr/>
        <w:shd w:val="clear" w:color="auto" w:fill="ffffff"/>
        <w:spacing w:after="120" w:before="120" w:line="276" w:lineRule="auto"/>
        <w:ind/>
        <w:jc w:val="both"/>
        <w:rPr/>
      </w:pPr>
      <w:r>
        <w:rPr>
          <w:shd w:val="clear" w:color="auto" w:fill="ffffff"/>
        </w:rPr>
        <w:t xml:space="preserve">Bên cạnh đó, Vĩnh Phúc luôn được chính quyền sở tạo điều kiện phát triển đầu tư, kinh doanh, tạo điều </w:t>
      </w:r>
      <w:r>
        <w:rPr>
          <w:shd w:val="clear" w:color="auto" w:fill="ffffff"/>
        </w:rPr>
        <w:t xml:space="preserve">kiện thuận lợi cho người nước ngoài có cơ hội sở hữu nhà ở tại Việt Nam, tạo đà phát triển cho bđs Vĩnh Phúc.</w:t>
      </w:r>
      <w:r>
        <w:rPr>
          <w:bCs/>
          <w:i/>
          <w:color w:val="212529"/>
        </w:rPr>
      </w:r>
      <w:r/>
    </w:p>
    <w:p>
      <w:pPr>
        <w:pBdr/>
        <w:shd w:val="clear" w:color="auto" w:fill="ffffff"/>
        <w:spacing w:after="120" w:before="120" w:line="276" w:lineRule="auto"/>
        <w:ind/>
        <w:jc w:val="both"/>
        <w:rPr/>
      </w:pPr>
      <w:r>
        <w:rPr>
          <w:shd w:val="clear" w:color="auto" w:fill="ffffff"/>
        </w:rPr>
        <w:t xml:space="preserve">Trong vài năm gần đây, thực tế quỹ đất nội bộ ngày càng khan hiếm và đắt đỏ, xu hướng dịch chuyển đầu tư về các vùng ven gia tăng mạnh mẽ. Theo nh</w:t>
      </w:r>
      <w:r>
        <w:rPr>
          <w:shd w:val="clear" w:color="auto" w:fill="ffffff"/>
        </w:rPr>
        <w:t xml:space="preserve">ận định của giới chuyên gia bất động sản, xu hướng này sẽ còn phát triển mạnh mẽ hơn trong những năm tiếp theo, nhất là các địa phương có tiềm năng phát triển kinh tế và du lịch nghỉ dưỡng. Nổi bật nhất là Vĩnh Phúc.</w:t>
      </w:r>
      <w:r>
        <w:rPr>
          <w:bCs/>
          <w:i/>
          <w:color w:val="212529"/>
        </w:rPr>
      </w:r>
      <w:r/>
    </w:p>
    <w:p>
      <w:pPr>
        <w:pBdr/>
        <w:shd w:val="clear" w:color="auto" w:fill="ffffff"/>
        <w:spacing w:after="120" w:before="120" w:line="276" w:lineRule="auto"/>
        <w:ind/>
        <w:jc w:val="both"/>
        <w:rPr/>
      </w:pPr>
      <w:r>
        <w:rPr>
          <w:shd w:val="clear" w:color="auto" w:fill="ffffff"/>
        </w:rPr>
        <w:t xml:space="preserve">Nằm cách trung tâm Hà Nội 50km, cách sâ</w:t>
      </w:r>
      <w:r>
        <w:rPr>
          <w:shd w:val="clear" w:color="auto" w:fill="ffffff"/>
        </w:rPr>
        <w:t xml:space="preserve">n bay Nội Bài 25km, nơi đây còn tập trung các tuyến giao thông huyết mạch như: Tuyến đường sắt Hà Nội - Lào Cai, Quốc Lộ 5, Quốc lộ số 2 (kết nối với các tỉnh Tuyên Quang, Phú Thọ)...</w:t>
      </w:r>
      <w:r>
        <w:rPr>
          <w:bCs/>
          <w:i/>
          <w:color w:val="212529"/>
        </w:rPr>
      </w:r>
      <w:r/>
    </w:p>
    <w:p>
      <w:pPr>
        <w:pBdr/>
        <w:shd w:val="clear" w:color="auto" w:fill="ffffff"/>
        <w:spacing w:after="120" w:before="120" w:line="276" w:lineRule="auto"/>
        <w:ind/>
        <w:jc w:val="both"/>
        <w:rPr/>
      </w:pPr>
      <w:r>
        <w:rPr>
          <w:shd w:val="clear" w:color="auto" w:fill="ffffff"/>
        </w:rPr>
        <w:t xml:space="preserve">Hạ tầng giao thông ngày càng được đầu tư hoàn thiện dẫn đến việc kết nối</w:t>
      </w:r>
      <w:r>
        <w:rPr>
          <w:shd w:val="clear" w:color="auto" w:fill="ffffff"/>
        </w:rPr>
        <w:t xml:space="preserve"> với nhiều địa danh nổi tiếng tại địa phương như: Vườn Quốc gia Tam Đảo, khu du lịch sinh thái Flamigo Đại Lải resort... trở nên dễ dàng, mang lại nhiều giá trị cho thị trường bất động sản Vĩnh Phúc.</w:t>
      </w:r>
      <w:r>
        <w:rPr>
          <w:bCs/>
          <w:i/>
          <w:color w:val="212529"/>
        </w:rPr>
      </w:r>
      <w:r/>
    </w:p>
    <w:p>
      <w:pPr>
        <w:pBdr/>
        <w:shd w:val="clear" w:color="auto" w:fill="ffffff"/>
        <w:spacing w:after="120" w:before="120" w:line="276" w:lineRule="auto"/>
        <w:ind/>
        <w:jc w:val="both"/>
        <w:rPr/>
      </w:pPr>
      <w:r>
        <w:rPr>
          <w:shd w:val="clear" w:color="auto" w:fill="ffffff"/>
        </w:rPr>
        <w:t xml:space="preserve">Giới chuyên gia cho rằng, dòng tiền của các nhà đầu tư s</w:t>
      </w:r>
      <w:r>
        <w:rPr>
          <w:shd w:val="clear" w:color="auto" w:fill="ffffff"/>
        </w:rPr>
        <w:t xml:space="preserve">ẽ đổ về bất động sản Vĩnh Phúc, tập trung ở các phân khúc đất nền, chung cư, nhà ở.. Năm 2026 được dự báo sẽ là thời điểm vàng để các nhà đầu tư xuống tiền nhờ giá ở khu vực này vẫn còn ở mức thấp.</w:t>
      </w:r>
      <w:r>
        <w:rPr>
          <w:bCs/>
          <w:i/>
          <w:color w:val="212529"/>
        </w:rPr>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3"/>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w:t>
            </w:r>
            <w:r>
              <w:rPr>
                <w:rFonts w:ascii="Times New Roman" w:hAnsi="Times New Roman" w:eastAsia="Times New Roman" w:cs="Times New Roman"/>
                <w:b/>
                <w:color w:val="000000"/>
                <w:sz w:val="24"/>
              </w:rPr>
              <w:t xml:space="preserve"> đất đai Tam Dương cấp ngày 20/01/2026; Chủ sử dụng đất là Nguyễn Thị Hảo</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Thôn Bắc 2, xã Hoàng An,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206,5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r>
            <w:r>
              <w:rPr>
                <w:rFonts w:ascii="Times New Roman" w:hAnsi="Times New Roman" w:eastAsia="Times New Roman" w:cs="Times New Roman"/>
                <w:color w:val="000000"/>
                <w:sz w:val="24"/>
                <w:szCs w:val="24"/>
              </w:rPr>
              <w:t xml:space="preserve">Đất ở tại nông thôn: 80m²; Đất trồng cây lâu năm:126,5m²</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r>
            <w:r>
              <w:rPr>
                <w:rFonts w:ascii="Times New Roman" w:hAnsi="Times New Roman" w:eastAsia="Times New Roman" w:cs="Times New Roman"/>
                <w:color w:val="000000"/>
                <w:sz w:val="24"/>
                <w:szCs w:val="24"/>
              </w:rPr>
              <w:t xml:space="preserve">Đất ở tại nông thôn: Lâu dài: 80m²; Đất trồng cây lâu năm: Đến ngày  15/10/2043: 126,5m²</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đường bê tông rộng khoảng 5m, cách Đường 309 khoảng 600m, cách Đ.Cao Tốc Nội Bài-Lào Cai khoảng 500m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21.358389</w:t>
            </w:r>
            <w:r>
              <w:rPr>
                <w:color w:val="000000"/>
              </w:rPr>
              <w:t xml:space="preserve">, </w:t>
            </w:r>
            <w:r>
              <w:rPr>
                <w:color w:val="000000"/>
              </w:rPr>
              <w:t xml:space="preserve">105.519587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3416" cy="293948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12475" name=""/>
                              <pic:cNvPicPr>
                                <a:picLocks noChangeAspect="1"/>
                              </pic:cNvPicPr>
                              <pic:nvPr/>
                            </pic:nvPicPr>
                            <pic:blipFill rotWithShape="1">
                              <a:blip r:embed="rId17"/>
                              <a:stretch/>
                            </pic:blipFill>
                            <pic:spPr bwMode="auto">
                              <a:xfrm flipH="0" flipV="0">
                                <a:off x="0" y="0"/>
                                <a:ext cx="5453414" cy="2939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40pt;height:231.4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206,5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Đa giác</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w:t>
            </w:r>
            <w:r>
              <w:rPr>
                <w:b/>
                <w:bCs/>
                <w:color w:val="000000" w:themeColor="text1"/>
              </w:rPr>
              <w:t xml:space="preserve"> </w:t>
            </w:r>
            <w:r>
              <w:rPr>
                <w:b/>
                <w:bCs/>
                <w:color w:val="000000" w:themeColor="text1"/>
              </w:rPr>
              <w:t xml:space="preserve">kiện</w:t>
            </w:r>
            <w:r>
              <w:rPr>
                <w:b/>
                <w:bCs/>
                <w:color w:val="000000" w:themeColor="text1"/>
              </w:rPr>
              <w:t xml:space="preserve"> </w:t>
            </w:r>
            <w:r>
              <w:rPr>
                <w:b/>
                <w:bCs/>
                <w:color w:val="000000" w:themeColor="text1"/>
              </w:rPr>
              <w:t xml:space="preserve">kinh</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nội</w:t>
            </w:r>
            <w:r>
              <w:rPr>
                <w:b/>
                <w:bCs/>
                <w:color w:val="000000" w:themeColor="text1"/>
              </w:rPr>
              <w:t xml:space="preserve"> </w:t>
            </w:r>
            <w:r>
              <w:rPr>
                <w:b/>
                <w:bCs/>
                <w:color w:val="000000" w:themeColor="text1"/>
              </w:rPr>
              <w:t xml:space="preserve">bộ</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xung</w:t>
            </w:r>
            <w:r>
              <w:rPr>
                <w:b/>
                <w:bCs/>
                <w:color w:val="000000" w:themeColor="text1"/>
              </w:rPr>
              <w:t xml:space="preserve"> </w:t>
            </w:r>
            <w:r>
              <w:rPr>
                <w:b/>
                <w:bCs/>
                <w:color w:val="000000" w:themeColor="text1"/>
              </w:rPr>
              <w:t xml:space="preserve">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Trung bình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Thích hợp để ở</w:t>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trên đất là một nhà vệ sinh diện tích xây dựng khoảng 12m². CTXD tại thời điểm khảo sát chưa  được chứng nhận trên Giấy chứng nhận quyền sử dụng đất, quyền sở tài sản gắn liền với đất số: AA 06388358. Do vậy, theo đề nghị của N</w:t>
            </w:r>
            <w:r>
              <w:rPr>
                <w:rFonts w:ascii="Times New Roman" w:hAnsi="Times New Roman" w:eastAsia="Times New Roman" w:cs="Times New Roman"/>
                <w:color w:val="000000"/>
                <w:sz w:val="24"/>
              </w:rPr>
              <w:t xml:space="preserve">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0"/>
        <w:jc w:val="both"/>
        <w:rPr>
          <w:b/>
          <w:bCs/>
          <w:u w:val="single"/>
        </w:rPr>
      </w:pPr>
      <w:r>
        <w:rPr>
          <w:b/>
          <w:bCs/>
          <w:highlight w:val="none"/>
          <w:u w:val="single"/>
        </w:rPr>
      </w:r>
      <w:r>
        <w:rPr>
          <w:b/>
          <w:bCs/>
          <w:u w:val="single"/>
        </w:rPr>
      </w:r>
      <w:r>
        <w:rPr>
          <w:b/>
          <w:bCs/>
          <w:u w:val="single"/>
        </w:rPr>
      </w:r>
    </w:p>
    <w:p>
      <w:pPr>
        <w:pBdr/>
        <w:spacing w:line="235" w:lineRule="auto"/>
        <w:ind w:left="0"/>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120" w:line="276" w:lineRule="auto"/>
        <w:ind w:left="0"/>
        <w:jc w:val="both"/>
        <w:rPr>
          <w:b/>
          <w:bCs/>
          <w:i/>
          <w:lang w:val="pt-BR"/>
        </w:rPr>
      </w:pPr>
      <w:r>
        <w:rPr>
          <w:b/>
          <w:bCs/>
          <w:i/>
          <w:iCs/>
          <w:highlight w:val="none"/>
          <w:lang w:val="pt-BR"/>
        </w:rPr>
      </w:r>
      <w:r>
        <w:rPr>
          <w:b/>
          <w:bCs/>
          <w:i/>
          <w:lang w:val="pt-BR"/>
        </w:rPr>
      </w:r>
      <w:r>
        <w:rPr>
          <w:b/>
          <w:bCs/>
          <w:i/>
          <w:lang w:val="pt-BR"/>
        </w:rPr>
      </w:r>
    </w:p>
    <w:p>
      <w:pPr>
        <w:pStyle w:val="1033"/>
        <w:pBdr/>
        <w:tabs>
          <w:tab w:val="left" w:leader="none" w:pos="993"/>
        </w:tabs>
        <w:spacing w:after="120" w:before="120" w:line="276" w:lineRule="auto"/>
        <w:ind w:left="0"/>
        <w:jc w:val="both"/>
        <w:rPr>
          <w:b/>
          <w:bCs/>
          <w:i/>
          <w:iCs/>
          <w:highlight w:val="none"/>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2</w:t>
      </w:r>
      <w:r>
        <w:rPr>
          <w:b/>
          <w:bCs/>
          <w:i/>
          <w:iCs/>
          <w:lang w:val="pt-BR"/>
        </w:rPr>
        <w:t xml:space="preserve">:</w:t>
      </w:r>
      <w:r>
        <w:rPr>
          <w:b/>
          <w:bCs/>
          <w:i/>
          <w:iCs/>
          <w:highlight w:val="none"/>
          <w:lang w:val="pt-BR"/>
        </w:rPr>
      </w:r>
      <w:r>
        <w:rPr>
          <w:b/>
          <w:bCs/>
          <w:i/>
          <w:i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460887, số vào sổ cấp GCN: CS 00699 do Sở Tài nguyên và Môi trường tỉnh Vĩnh Phúc cấp ngày 14/06/2021; Chủ sử dụng đất là Bà Nguyễn Thị Hảo.</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Thôn Bắc 2 , Xã Hoàng Đan, huyện Tam Dương, tỉnh Vĩnh Phúc (nay là xã Hoàng An,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438,4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4"/>
                <w:szCs w:val="24"/>
              </w:rPr>
            </w:pPr>
            <w:r>
              <w:rPr>
                <w:rFonts w:ascii="Times New Roman" w:hAnsi="Times New Roman" w:eastAsia="Times New Roman" w:cs="Times New Roman"/>
                <w:color w:val="000000"/>
                <w:sz w:val="24"/>
                <w:szCs w:val="24"/>
              </w:rPr>
              <w:t xml:space="preserve">Đất ở: 120m²; đất trồng cây lâu năm: 318,4m²</w:t>
            </w:r>
            <w:r>
              <w:rPr>
                <w:sz w:val="24"/>
                <w:szCs w:val="24"/>
              </w:rPr>
            </w:r>
            <w:r>
              <w:rPr>
                <w:sz w:val="24"/>
                <w:szCs w:val="24"/>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r>
            <w:r>
              <w:rPr>
                <w:rFonts w:ascii="Times New Roman" w:hAnsi="Times New Roman" w:eastAsia="Times New Roman" w:cs="Times New Roman"/>
                <w:color w:val="000000"/>
                <w:sz w:val="24"/>
                <w:szCs w:val="24"/>
              </w:rPr>
              <w:t xml:space="preserve">Đất ở: Lâu dài; đất trồng cây lâu năm: sử dụng đến ngày 15/10/2043</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w:t>
            </w:r>
            <w:r>
              <w:rPr>
                <w:rFonts w:ascii="Times New Roman" w:hAnsi="Times New Roman" w:eastAsia="Times New Roman" w:cs="Times New Roman"/>
                <w:color w:val="000000"/>
                <w:sz w:val="24"/>
              </w:rPr>
              <w:t xml:space="preserve"> thu tiền sử dụng đất 120m²; Được tặng cho đất đucợ Công nhận QSDĐ như giao đất không thu tiền sử dụng đất: 318,4m²</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tặng cho QSDĐ từ hộ ông: Nguyễn Văn Hà</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đường bê tông</w:t>
            </w:r>
            <w:r>
              <w:rPr>
                <w:rFonts w:ascii="Times New Roman" w:hAnsi="Times New Roman" w:eastAsia="Times New Roman" w:cs="Times New Roman"/>
                <w:color w:val="000000"/>
                <w:sz w:val="24"/>
                <w:highlight w:val="white"/>
              </w:rPr>
              <w:t xml:space="preserve"> rộng </w:t>
            </w:r>
            <w:r>
              <w:rPr>
                <w:rFonts w:ascii="Times New Roman" w:hAnsi="Times New Roman" w:eastAsia="Times New Roman" w:cs="Times New Roman"/>
                <w:color w:val="000000"/>
                <w:sz w:val="24"/>
                <w:highlight w:val="white"/>
              </w:rPr>
              <w:t xml:space="preserve">khoảng 6m</w:t>
            </w:r>
            <w:r>
              <w:rPr>
                <w:rFonts w:ascii="Times New Roman" w:hAnsi="Times New Roman" w:eastAsia="Times New Roman" w:cs="Times New Roman"/>
                <w:color w:val="000000"/>
                <w:sz w:val="24"/>
                <w:highlight w:val="white"/>
              </w:rPr>
              <w:t xml:space="preserve">, cách Đường 309 khoảng 600m, cách Đ.Cao Tốc Nội Bài-Lào C</w:t>
            </w:r>
            <w:r>
              <w:rPr>
                <w:rFonts w:ascii="Times New Roman" w:hAnsi="Times New Roman" w:eastAsia="Times New Roman" w:cs="Times New Roman"/>
                <w:color w:val="000000"/>
                <w:sz w:val="24"/>
              </w:rPr>
              <w:t xml:space="preserve">ai khoảng 500m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21.358333</w:t>
            </w:r>
            <w:r>
              <w:rPr>
                <w:color w:val="000000"/>
              </w:rPr>
              <w:t xml:space="preserve">, </w:t>
            </w:r>
            <w:r>
              <w:rPr>
                <w:color w:val="000000"/>
              </w:rPr>
              <w:t xml:space="preserve">105.519704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7929" cy="293113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05567" name=""/>
                              <pic:cNvPicPr>
                                <a:picLocks noChangeAspect="1"/>
                              </pic:cNvPicPr>
                              <pic:nvPr/>
                            </pic:nvPicPr>
                            <pic:blipFill rotWithShape="1">
                              <a:blip r:embed="rId18"/>
                              <a:stretch/>
                            </pic:blipFill>
                            <pic:spPr bwMode="auto">
                              <a:xfrm flipH="0" flipV="0">
                                <a:off x="0" y="0"/>
                                <a:ext cx="5437929" cy="29311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30.8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438,4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Trung bình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b/>
          <w:bCs/>
          <w:u w:val="single"/>
        </w:rPr>
      </w:pPr>
      <w:r>
        <w:rPr>
          <w:b/>
          <w:bCs/>
          <w:highlight w:val="none"/>
          <w:u w:val="single"/>
        </w:rPr>
      </w:r>
      <w:r>
        <w:rPr>
          <w:b/>
          <w:bCs/>
          <w:u w:val="single"/>
        </w:rPr>
      </w:r>
      <w:r>
        <w:rPr>
          <w:b/>
          <w:bCs/>
          <w:u w:val="single"/>
        </w:rPr>
      </w:r>
    </w:p>
    <w:p>
      <w:pPr>
        <w:pBdr/>
        <w:spacing w:line="235" w:lineRule="auto"/>
        <w:ind w:left="0"/>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33"/>
        <w:numPr>
          <w:ilvl w:val="0"/>
          <w:numId w:val="3"/>
        </w:numPr>
        <w:pBdr>
          <w:top w:val="none" w:color="000000" w:sz="4" w:space="0"/>
          <w:left w:val="none" w:color="000000" w:sz="4" w:space="0"/>
          <w:bottom w:val="none" w:color="000000" w:sz="4" w:space="0"/>
          <w:right w:val="none" w:color="000000" w:sz="4" w:space="0"/>
        </w:pBdr>
        <w:spacing/>
        <w:ind w:righ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khảo sát dưới sự hướng dẫn của Khách hàng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CTXD trên đất là một nhà vệ sinh diện tích xây dựng khoảng 12m², xây dựng trên thửa đất của sổ </w:t>
      </w:r>
      <w:r>
        <w:rPr>
          <w:rFonts w:ascii="Times New Roman" w:hAnsi="Times New Roman" w:eastAsia="Times New Roman" w:cs="Times New Roman"/>
          <w:color w:val="000000"/>
          <w:sz w:val="24"/>
        </w:rPr>
        <w:t xml:space="preserve">AA 06388358</w:t>
      </w:r>
      <w:r>
        <w:rPr>
          <w:rFonts w:ascii="Times New Roman" w:hAnsi="Times New Roman" w:eastAsia="Times New Roman" w:cs="Times New Roman"/>
          <w:color w:val="000000"/>
          <w:sz w:val="24"/>
        </w:rPr>
        <w:t xml:space="preserve">. CTXD tại thời điểm khảo sát chưa  được chứng nhận trên Giấy chứng nhận quyền sử dụng đất, quyền sở tài sản gắn liền với đất số: AA 06388358. Do vậy, theo đề nghị của N</w:t>
      </w:r>
      <w:r>
        <w:rPr>
          <w:rFonts w:ascii="Times New Roman" w:hAnsi="Times New Roman" w:eastAsia="Times New Roman" w:cs="Times New Roman"/>
          <w:color w:val="000000"/>
          <w:sz w:val="24"/>
        </w:rPr>
        <w:t xml:space="preserve">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làm</w:t>
      </w:r>
      <w:r>
        <w:rPr>
          <w:spacing w:val="-4"/>
          <w:lang w:val="pt-BR"/>
        </w:rPr>
        <w:t xml:space="preserve"> </w:t>
      </w:r>
      <w:r>
        <w:rPr>
          <w:spacing w:val="-4"/>
          <w:lang w:val="pt-BR"/>
        </w:rPr>
        <w:t xml:space="preserve">trọng</w:t>
      </w:r>
      <w:r>
        <w:rPr>
          <w:spacing w:val="-4"/>
          <w:lang w:val="pt-BR"/>
        </w:rPr>
        <w:t xml:space="preserve"> </w:t>
      </w:r>
      <w:r>
        <w:rPr>
          <w:spacing w:val="-4"/>
          <w:lang w:val="pt-BR"/>
        </w:rPr>
        <w:t xml:space="preserve">yếu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quyền</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w:t>
      </w:r>
      <w:r>
        <w:rPr>
          <w:b/>
          <w:lang w:val="pt-BR"/>
        </w:rPr>
        <w:t xml:space="preserve">:</w:t>
      </w:r>
      <w:r>
        <w:rPr>
          <w:b/>
          <w:lang w:val="pt-BR"/>
        </w:rPr>
      </w:r>
      <w:r>
        <w:rPr>
          <w:b/>
          <w:lang w:val="pt-BR"/>
        </w:rPr>
      </w:r>
    </w:p>
    <w:p>
      <w:pPr>
        <w:pStyle w:val="1033"/>
        <w:numPr>
          <w:ilvl w:val="0"/>
          <w:numId w:val="39"/>
        </w:numPr>
        <w:pBdr/>
        <w:spacing w:after="120" w:before="120" w:line="276" w:lineRule="auto"/>
        <w:ind w:hanging="426" w:left="426"/>
        <w:jc w:val="both"/>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01:</w:t>
      </w:r>
      <w:r>
        <w:rPr>
          <w:b/>
          <w:i/>
          <w:iCs/>
          <w:lang w:val="pt-BR"/>
        </w:rPr>
      </w:r>
      <w:r>
        <w:rPr>
          <w:b/>
          <w:i/>
          <w:i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w:t>
            </w:r>
            <w:r>
              <w:rPr>
                <w:color w:val="000000" w:themeColor="text1"/>
                <w:sz w:val="22"/>
                <w:szCs w:val="22"/>
              </w:rPr>
              <w:t xml:space="preserve"> </w:t>
            </w:r>
            <w:r>
              <w:rPr>
                <w:color w:val="000000" w:themeColor="text1"/>
                <w:sz w:val="22"/>
                <w:szCs w:val="22"/>
              </w:rPr>
              <w:t xml:space="preserve">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Thôn Bắc 2, xã Hoàng An, tỉnh Phú Thọ</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Hoàng An, Tỉnh Phú Thọ</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Hoàng Đan, Huyện Tam Dương, Tỉnh Vĩnh Phúc (nay là</w:t>
            </w:r>
            <w:r>
              <w:rPr>
                <w:rFonts w:ascii="Times New Roman" w:hAnsi="Times New Roman" w:eastAsia="Times New Roman" w:cs="Times New Roman"/>
                <w:color w:val="000000" w:themeColor="text1"/>
                <w:sz w:val="22"/>
                <w:szCs w:val="22"/>
              </w:rPr>
              <w:t xml:space="preserve"> xã Hoàng An, tỉnh Phú Thọ)</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Hoàng Đan, Huyện Tam Dương, Tỉnh Vĩnh Phúc (nay là </w:t>
            </w:r>
            <w:r>
              <w:rPr>
                <w:rFonts w:ascii="Times New Roman" w:hAnsi="Times New Roman" w:eastAsia="Times New Roman" w:cs="Times New Roman"/>
                <w:color w:val="000000" w:themeColor="text1"/>
                <w:sz w:val="22"/>
                <w:szCs w:val="22"/>
              </w:rPr>
              <w:t xml:space="preserve">xã Hoàng An, tỉnh Phú Thọ)</w:t>
            </w:r>
            <w:r>
              <w:rPr>
                <w:color w:val="000000" w:themeColor="text1"/>
                <w:sz w:val="22"/>
                <w:szCs w:val="22"/>
              </w:rPr>
            </w:r>
            <w:r>
              <w:rPr>
                <w:color w:val="000000" w:themeColor="text1"/>
                <w:sz w:val="22"/>
                <w:szCs w:val="22"/>
              </w:rPr>
            </w:r>
          </w:p>
        </w:tc>
      </w:tr>
      <w:tr>
        <w:trPr>
          <w:trHeight w:val="5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https://www.facebook.com/share/p/1B49eojRKg/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w:t>
            </w:r>
            <w:r>
              <w:rPr>
                <w:color w:val="000000" w:themeColor="text1"/>
                <w:sz w:val="22"/>
                <w:szCs w:val="22"/>
              </w:rPr>
              <w:t xml:space="preserve"> tin </w:t>
            </w:r>
            <w:r>
              <w:rPr>
                <w:color w:val="000000" w:themeColor="text1"/>
                <w:sz w:val="22"/>
                <w:szCs w:val="22"/>
              </w:rPr>
              <w:t xml:space="preserve">liên</w:t>
            </w:r>
            <w:r>
              <w:rPr>
                <w:color w:val="000000" w:themeColor="text1"/>
                <w:sz w:val="22"/>
                <w:szCs w:val="22"/>
              </w:rPr>
              <w:t xml:space="preserve"> </w:t>
            </w:r>
            <w:r>
              <w:rPr>
                <w:color w:val="000000" w:themeColor="text1"/>
                <w:sz w:val="22"/>
                <w:szCs w:val="22"/>
              </w:rPr>
              <w:t xml:space="preserve">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0968429874</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anh Tùng)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0968429874</w:t>
            </w:r>
            <w:r>
              <w:rPr>
                <w:color w:val="000000" w:themeColor="text1"/>
                <w:sz w:val="22"/>
                <w:szCs w:val="22"/>
              </w:rPr>
              <w:br/>
              <w:t xml:space="preserve">(</w:t>
            </w:r>
            <w:r>
              <w:rPr>
                <w:color w:val="000000" w:themeColor="text1"/>
                <w:sz w:val="22"/>
                <w:szCs w:val="22"/>
              </w:rPr>
              <w:t xml:space="preserve">anh Tùng)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0845295999</w:t>
            </w:r>
            <w:r>
              <w:rPr>
                <w:color w:val="000000" w:themeColor="text1"/>
                <w:sz w:val="22"/>
                <w:szCs w:val="22"/>
              </w:rPr>
              <w:br/>
              <w:t xml:space="preserve">(</w:t>
            </w:r>
            <w:r>
              <w:rPr>
                <w:color w:val="000000" w:themeColor="text1"/>
                <w:sz w:val="22"/>
                <w:szCs w:val="22"/>
              </w:rPr>
              <w:t xml:space="preserve">Phương)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điểm</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03/2026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03/2026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03/2026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nông thôn (80 m²), Đất trồng cây lâu năm (126,5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(30 m²), Đất trồng cây lâu năm (95,5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(30 m²), Đất trồng cây lâu năm (80,3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(100 m²), Đất trồng cây lâu năm (17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Lâu dài, Đất trồng cây lâu năm: Có thời hạn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Lâu dài, Đất trồng cây lâu năm: Có thời hạn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Lâu dài, Đất trồng cây lâu năm: Có thời hạn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nông thôn: Lâu dài, Đất trồng cây lâu năm: Có thời hạn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xã Hoàng An, tỉnh Phú Thọ, </w:t>
            </w:r>
            <w:r>
              <w:rPr>
                <w:rFonts w:ascii="Times New Roman" w:hAnsi="Times New Roman" w:eastAsia="Times New Roman" w:cs="Times New Roman"/>
                <w:color w:val="000000" w:themeColor="text1"/>
                <w:sz w:val="22"/>
                <w:szCs w:val="22"/>
              </w:rPr>
              <w:t xml:space="preserve">cách Đường 309 khoảng 600m, cách Đ.Cao Tốc Nội Bài-Lào Cai khoảng 500m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xã Hoàng An, tỉnh Phú Thọ</w:t>
            </w:r>
            <w:r>
              <w:rPr>
                <w:rFonts w:ascii="Times New Roman" w:hAnsi="Times New Roman" w:eastAsia="Times New Roman" w:cs="Times New Roman"/>
                <w:color w:val="000000" w:themeColor="text1"/>
                <w:sz w:val="22"/>
                <w:szCs w:val="22"/>
              </w:rPr>
              <w:t xml:space="preserve">, cách DT309 khoảng 900m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w:t>
            </w:r>
            <w:r>
              <w:rPr>
                <w:rFonts w:ascii="Times New Roman" w:hAnsi="Times New Roman" w:eastAsia="Times New Roman" w:cs="Times New Roman"/>
                <w:color w:val="000000" w:themeColor="text1"/>
                <w:sz w:val="22"/>
                <w:szCs w:val="22"/>
              </w:rPr>
              <w:t xml:space="preserve"> Xã Hoàng Đan, huyện Tam Dương, tỉnh Vĩnh Phúc (nay là xã Hoàng An, tỉnh Phú Thọ)</w:t>
            </w:r>
            <w:r>
              <w:rPr>
                <w:rFonts w:ascii="Times New Roman" w:hAnsi="Times New Roman" w:eastAsia="Times New Roman" w:cs="Times New Roman"/>
                <w:color w:val="000000" w:themeColor="text1"/>
                <w:sz w:val="22"/>
                <w:szCs w:val="22"/>
              </w:rPr>
              <w:t xml:space="preserve">, cách DT309 khoảng 900m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 Xã Hoàng Đan, huyện Tam Dương, tỉnh Vĩnh Phúc (nay là xã Hoàng An, tỉnh Phú Thọ), cách DT309 khoảng 100m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nhỏ nhất từ đường chính vào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206,5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125,5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110,3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 giác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680.000.000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790.000.000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585.000.000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612.000.000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711.000.000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w:t>
            </w:r>
            <w:r>
              <w:rPr>
                <w:b/>
                <w:bCs/>
                <w:color w:val="000000" w:themeColor="text1"/>
                <w:sz w:val="22"/>
                <w:szCs w:val="22"/>
              </w:rPr>
              <w:t xml:space="preserve">tiết</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t xml:space="preserve"> </w:t>
            </w:r>
            <w:r>
              <w:rPr>
                <w:b/>
                <w:bCs/>
                <w:color w:val="000000" w:themeColor="text1"/>
                <w:sz w:val="22"/>
                <w:szCs w:val="22"/>
              </w:rPr>
              <w:t xml:space="preserve">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t xml:space="preserve"> </w:t>
            </w:r>
            <w:r>
              <w:rPr>
                <w:b/>
                <w:bCs/>
                <w:color w:val="000000" w:themeColor="text1"/>
                <w:sz w:val="22"/>
                <w:szCs w:val="22"/>
              </w:rPr>
              <w:t xml:space="preserve">trên</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đồng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0</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đồng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585.000.000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612.000.000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711.000.000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QSDĐ (</w:t>
            </w: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4.661.355</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5.548.504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6.076.923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Tỉ lệ đất ở/ tổng diện tích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nhỏ nhất từ đường chính vào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3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65"/>
        <w:gridCol w:w="1479"/>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0"/>
                <w:szCs w:val="20"/>
              </w:rPr>
            </w:pPr>
            <w:r>
              <w:rPr>
                <w:color w:val="000000" w:themeColor="text1"/>
                <w:sz w:val="22"/>
                <w:szCs w:val="22"/>
              </w:rPr>
              <w:t xml:space="preserve">585.000.000</w:t>
            </w:r>
            <w:r>
              <w:rPr>
                <w:color w:val="000000"/>
                <w:sz w:val="20"/>
                <w:szCs w:val="20"/>
              </w:rPr>
            </w:r>
            <w:r>
              <w:rPr>
                <w:color w:val="000000"/>
                <w:sz w:val="20"/>
                <w:szCs w:val="20"/>
              </w:rPr>
            </w:r>
          </w:p>
        </w:tc>
        <w:tc>
          <w:tcPr>
            <w:shd w:val="clear" w:color="000000" w:fill="ffffff"/>
            <w:tcBorders/>
            <w:tcW w:w="1479" w:type="dxa"/>
            <w:vAlign w:val="center"/>
            <w:textDirection w:val="lrTb"/>
            <w:noWrap w:val="false"/>
          </w:tcPr>
          <w:p>
            <w:pPr>
              <w:pBdr/>
              <w:spacing/>
              <w:ind/>
              <w:jc w:val="center"/>
              <w:rPr>
                <w:color w:val="000000"/>
                <w:sz w:val="20"/>
                <w:szCs w:val="20"/>
              </w:rPr>
            </w:pPr>
            <w:r>
              <w:rPr>
                <w:color w:val="000000" w:themeColor="text1"/>
                <w:sz w:val="22"/>
                <w:szCs w:val="22"/>
              </w:rPr>
              <w:t xml:space="preserve">612.000.000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711.000.000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4.661.355</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5.548.504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6.076.923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6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7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4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4.661.355</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5.548.504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đất ở/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highlight w:val="yellow"/>
              </w:rPr>
            </w:pPr>
            <w:r>
              <w:rPr>
                <w:rFonts w:ascii="Times New Roman" w:hAnsi="Times New Roman" w:eastAsia="Times New Roman" w:cs="Times New Roman"/>
                <w:color w:val="000000"/>
                <w:sz w:val="22"/>
                <w:highlight w:val="none"/>
              </w:rPr>
              <w:t xml:space="preserve">38,7%</w:t>
            </w:r>
            <w:r>
              <w:rPr>
                <w:highlight w:val="yellow"/>
              </w:rPr>
            </w:r>
            <w:r>
              <w:rPr>
                <w:highlight w:val="yellow"/>
              </w:rPr>
            </w:r>
          </w:p>
        </w:tc>
        <w:tc>
          <w:tcPr>
            <w:shd w:val="clear" w:color="000000" w:fill="ffffff"/>
            <w:tcBorders/>
            <w:tcW w:w="15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highlight w:val="yellow"/>
              </w:rPr>
            </w:pPr>
            <w:r>
              <w:rPr>
                <w:rFonts w:ascii="Times New Roman" w:hAnsi="Times New Roman" w:eastAsia="Times New Roman" w:cs="Times New Roman"/>
                <w:color w:val="000000"/>
                <w:sz w:val="22"/>
                <w:highlight w:val="none"/>
              </w:rPr>
              <w:t xml:space="preserve">23,9%</w:t>
            </w:r>
            <w:r>
              <w:rPr>
                <w:highlight w:val="yellow"/>
              </w:rPr>
            </w:r>
            <w:r>
              <w:rPr>
                <w:highlight w:val="yellow"/>
              </w:rPr>
            </w:r>
          </w:p>
        </w:tc>
        <w:tc>
          <w:tcPr>
            <w:shd w:val="clear" w:color="000000" w:fill="ffffff"/>
            <w:tcBorders/>
            <w:tcW w:w="14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highlight w:val="yellow"/>
              </w:rPr>
            </w:pPr>
            <w:r>
              <w:rPr>
                <w:rFonts w:ascii="Times New Roman" w:hAnsi="Times New Roman" w:eastAsia="Times New Roman" w:cs="Times New Roman"/>
                <w:color w:val="000000"/>
                <w:sz w:val="22"/>
                <w:highlight w:val="none"/>
              </w:rPr>
              <w:t xml:space="preserve">27,2%</w:t>
            </w:r>
            <w:r>
              <w:rPr>
                <w:highlight w:val="yellow"/>
              </w:rPr>
            </w:r>
            <w:r>
              <w:rPr>
                <w:highlight w:val="yellow"/>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highlight w:val="yellow"/>
              </w:rPr>
            </w:pPr>
            <w:r>
              <w:rPr>
                <w:rFonts w:ascii="Times New Roman" w:hAnsi="Times New Roman" w:eastAsia="Times New Roman" w:cs="Times New Roman"/>
                <w:color w:val="000000"/>
                <w:sz w:val="22"/>
                <w:highlight w:val="none"/>
              </w:rPr>
              <w:t xml:space="preserve">85,5%</w:t>
            </w:r>
            <w:r>
              <w:rPr>
                <w:highlight w:val="yellow"/>
              </w:rPr>
            </w:r>
            <w:r>
              <w:rPr>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466.136</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388.395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-1.336.923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5.127.491</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5.936.899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Tài sản tại: xã Hoàng An, tỉnh Phú Thọ, cách Đường 309 khoảng 600m, cách Đ.Cao Tốc Nội Bài-Lào Cai khoảng 500m</w:t>
            </w:r>
            <w:r/>
          </w:p>
        </w:tc>
        <w:tc>
          <w:tcPr>
            <w:shd w:val="clear" w:color="000000" w:fill="ffffff"/>
            <w:tcBorders/>
            <w:tcW w:w="15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Tài sản tại: xã Hoàng An, tỉnh Phú Thọ, cách DT309 khoảng 900m</w:t>
            </w:r>
            <w:r/>
          </w:p>
        </w:tc>
        <w:tc>
          <w:tcPr>
            <w:shd w:val="clear" w:color="000000" w:fill="ffffff"/>
            <w:tcBorders/>
            <w:tcW w:w="14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cách DT309 khoảng 900m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cách DT309 khoảng 100m</w:t>
            </w:r>
            <w:r/>
          </w:p>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Calibri" w:hAnsi="Calibri" w:eastAsia="Calibri" w:cs="Calibri"/>
                <w:color w:val="000000"/>
                <w:sz w:val="22"/>
              </w:rPr>
              <w:t xml:space="preserve">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139.841</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166.455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-182.308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5.267.332</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6.103.354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4.557.692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139.841</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277.425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243.077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5.407.173</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6.380.779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4.800.769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166.455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5.407.173</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6.547.234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4.800.769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206,5</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color w:val="000000" w:themeColor="text1"/>
                <w:sz w:val="22"/>
                <w:szCs w:val="22"/>
              </w:rPr>
              <w:t xml:space="preserve">125,5</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color w:val="000000" w:themeColor="text1"/>
                <w:sz w:val="22"/>
                <w:szCs w:val="22"/>
              </w:rPr>
              <w:t xml:space="preserve">110,3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-466.136</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-721.306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-729.231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4.941.037</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5.825.928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4.071.538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-233.068</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-277.425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303.846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4.707.969</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5.548.503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4.375.384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-326.295</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-388.395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-425.385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color w:val="000000"/>
                <w:sz w:val="22"/>
                <w:szCs w:val="22"/>
              </w:rPr>
            </w:pPr>
            <w:r>
              <w:rPr>
                <w:color w:val="000000" w:themeColor="text1"/>
                <w:sz w:val="22"/>
                <w:szCs w:val="22"/>
              </w:rPr>
              <w:t xml:space="preserve">4.381.674</w:t>
            </w:r>
            <w:r>
              <w:rPr>
                <w:color w:val="000000"/>
                <w:sz w:val="22"/>
                <w:szCs w:val="22"/>
              </w:rPr>
            </w:r>
            <w:r>
              <w:rPr>
                <w:color w:val="000000"/>
                <w:sz w:val="22"/>
                <w:szCs w:val="22"/>
              </w:rPr>
            </w:r>
          </w:p>
        </w:tc>
        <w:tc>
          <w:tcPr>
            <w:shd w:val="clear" w:color="000000" w:fill="ffffff"/>
            <w:tcBorders/>
            <w:tcW w:w="1479" w:type="dxa"/>
            <w:vAlign w:val="center"/>
            <w:textDirection w:val="lrTb"/>
            <w:noWrap/>
          </w:tcPr>
          <w:p>
            <w:pPr>
              <w:pBdr/>
              <w:spacing/>
              <w:ind/>
              <w:jc w:val="center"/>
              <w:rPr>
                <w:color w:val="000000"/>
                <w:sz w:val="22"/>
                <w:szCs w:val="22"/>
              </w:rPr>
            </w:pPr>
            <w:r>
              <w:rPr>
                <w:color w:val="000000" w:themeColor="text1"/>
                <w:sz w:val="22"/>
                <w:szCs w:val="22"/>
              </w:rPr>
              <w:t xml:space="preserve">5.160.108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3.949.999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4.381.674</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5.160.108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3.949.999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4.497.260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color w:val="000000"/>
                <w:sz w:val="22"/>
                <w:szCs w:val="22"/>
              </w:rPr>
            </w:pPr>
            <w:r>
              <w:rPr>
                <w:color w:val="000000" w:themeColor="text1"/>
                <w:sz w:val="22"/>
                <w:szCs w:val="22"/>
              </w:rPr>
              <w:t xml:space="preserve">-2,57%</w:t>
            </w:r>
            <w:r>
              <w:rPr>
                <w:color w:val="000000"/>
                <w:sz w:val="22"/>
                <w:szCs w:val="22"/>
              </w:rPr>
            </w:r>
            <w:r>
              <w:rPr>
                <w:color w:val="000000"/>
                <w:sz w:val="22"/>
                <w:szCs w:val="22"/>
              </w:rPr>
            </w:r>
          </w:p>
        </w:tc>
        <w:tc>
          <w:tcPr>
            <w:shd w:val="clear" w:color="000000" w:fill="ffffff"/>
            <w:tcBorders/>
            <w:tcW w:w="1479" w:type="dxa"/>
            <w:vAlign w:val="center"/>
            <w:textDirection w:val="lrTb"/>
            <w:noWrap w:val="false"/>
          </w:tcPr>
          <w:p>
            <w:pPr>
              <w:pBdr/>
              <w:spacing/>
              <w:ind/>
              <w:jc w:val="center"/>
              <w:rPr>
                <w:color w:val="000000"/>
                <w:sz w:val="22"/>
                <w:szCs w:val="22"/>
              </w:rPr>
            </w:pPr>
            <w:r>
              <w:rPr>
                <w:color w:val="000000" w:themeColor="text1"/>
                <w:sz w:val="22"/>
                <w:szCs w:val="22"/>
              </w:rPr>
              <w:t xml:space="preserve">14,74%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val="false"/>
          </w:tcPr>
          <w:p>
            <w:pPr>
              <w:pBdr/>
              <w:spacing/>
              <w:ind/>
              <w:jc w:val="center"/>
              <w:rPr>
                <w:b/>
                <w:bCs/>
                <w:color w:val="000000"/>
                <w:sz w:val="22"/>
                <w:szCs w:val="22"/>
              </w:rPr>
            </w:pPr>
            <w:r>
              <w:rPr>
                <w:color w:val="000000" w:themeColor="text1"/>
                <w:sz w:val="22"/>
                <w:szCs w:val="22"/>
              </w:rPr>
              <w:t xml:space="preserve">1.771.317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79" w:type="dxa"/>
            <w:vAlign w:val="center"/>
            <w:textDirection w:val="lrTb"/>
            <w:noWrap w:val="false"/>
          </w:tcPr>
          <w:p>
            <w:pPr>
              <w:pBdr/>
              <w:spacing/>
              <w:ind/>
              <w:jc w:val="center"/>
              <w:rPr>
                <w:b/>
                <w:bCs/>
                <w:color w:val="000000"/>
                <w:sz w:val="22"/>
                <w:szCs w:val="22"/>
              </w:rPr>
            </w:pPr>
            <w:r>
              <w:rPr>
                <w:color w:val="000000" w:themeColor="text1"/>
                <w:sz w:val="22"/>
                <w:szCs w:val="22"/>
              </w:rPr>
              <w:t xml:space="preserve">2.385.856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3.220.770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479"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479"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65" w:type="dxa"/>
            <w:vAlign w:val="center"/>
            <w:textDirection w:val="lrTb"/>
            <w:noWrap/>
          </w:tcPr>
          <w:p>
            <w:pPr>
              <w:pBdr/>
              <w:spacing/>
              <w:ind/>
              <w:jc w:val="center"/>
              <w:rPr>
                <w:sz w:val="22"/>
                <w:szCs w:val="22"/>
              </w:rPr>
            </w:pPr>
            <w:r>
              <w:rPr>
                <w:color w:val="000000" w:themeColor="text1"/>
                <w:sz w:val="22"/>
                <w:szCs w:val="22"/>
              </w:rPr>
              <w:t xml:space="preserve">279.681</w:t>
            </w:r>
            <w:r>
              <w:rPr>
                <w:sz w:val="22"/>
                <w:szCs w:val="22"/>
              </w:rPr>
            </w:r>
            <w:r>
              <w:rPr>
                <w:sz w:val="22"/>
                <w:szCs w:val="22"/>
              </w:rPr>
            </w:r>
          </w:p>
        </w:tc>
        <w:tc>
          <w:tcPr>
            <w:shd w:val="clear" w:color="000000" w:fill="ffffff"/>
            <w:tcBorders/>
            <w:tcW w:w="1479" w:type="dxa"/>
            <w:vAlign w:val="center"/>
            <w:textDirection w:val="lrTb"/>
            <w:noWrap/>
          </w:tcPr>
          <w:p>
            <w:pPr>
              <w:pBdr/>
              <w:spacing/>
              <w:ind/>
              <w:jc w:val="center"/>
              <w:rPr>
                <w:sz w:val="22"/>
                <w:szCs w:val="22"/>
              </w:rPr>
            </w:pPr>
            <w:r>
              <w:rPr>
                <w:color w:val="000000" w:themeColor="text1"/>
                <w:sz w:val="22"/>
                <w:szCs w:val="22"/>
              </w:rPr>
              <w:t xml:space="preserve">388.396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2.126.924</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2,57</w:t>
      </w:r>
      <w:r>
        <w:t xml:space="preserve">%</w:t>
      </w:r>
      <w:r>
        <w:t xml:space="preserve"> </w:t>
      </w:r>
      <w:r>
        <w:t xml:space="preserve">đến</w:t>
      </w:r>
      <w:r>
        <w:t xml:space="preserve"> </w:t>
      </w:r>
      <w:r>
        <w:t xml:space="preserve">14,74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after="120" w:before="120" w:line="276" w:lineRule="auto"/>
        <w:ind/>
        <w:jc w:val="right"/>
        <w:rPr>
          <w:b w:val="0"/>
          <w:bCs w:val="0"/>
          <w:i/>
          <w:iCs/>
          <w:u w:val="none"/>
        </w:rPr>
      </w:pPr>
      <w:r>
        <w:rPr>
          <w:b w:val="0"/>
          <w:bCs w:val="0"/>
          <w:i/>
          <w:iCs/>
          <w:u w:val="none"/>
        </w:rPr>
      </w:r>
      <w:r>
        <w:rPr>
          <w:b w:val="0"/>
          <w:bCs w:val="0"/>
          <w:i/>
          <w:iCs/>
          <w:u w:val="none"/>
        </w:rPr>
        <w:t xml:space="preserve">Đơn vị tính: Đồng/</w:t>
      </w:r>
      <w:r>
        <w:rPr>
          <w:b w:val="0"/>
          <w:bCs w:val="0"/>
          <w:i/>
          <w:iCs/>
          <w:u w:val="none"/>
        </w:rPr>
        <w:t xml:space="preserve">m</w:t>
      </w:r>
      <w:r>
        <w:rPr>
          <w:rFonts w:ascii="Times New Roman" w:hAnsi="Times New Roman" w:eastAsia="Times New Roman" w:cs="Times New Roman"/>
          <w:b w:val="0"/>
          <w:bCs w:val="0"/>
          <w:color w:val="000000"/>
          <w:sz w:val="22"/>
          <w:u w:val="none"/>
        </w:rPr>
        <w:t xml:space="preserve">²</w:t>
      </w:r>
      <w:r>
        <w:rPr>
          <w:b w:val="0"/>
          <w:bCs w:val="0"/>
          <w:i/>
          <w:iCs/>
          <w:u w:val="none"/>
        </w:rPr>
      </w:r>
      <w:r>
        <w:rPr>
          <w:b w:val="0"/>
          <w:bCs w:val="0"/>
          <w:i/>
          <w:iCs/>
          <w:u w:val="non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4.381.674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1.460.850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5.160.108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1.719.864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3.949.999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1.316.535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4.497.249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4.500.000</w:t>
            </w:r>
            <w:r>
              <w:rPr>
                <w:b/>
                <w:bCs/>
                <w:color w:val="000000"/>
              </w:rPr>
            </w:r>
            <w:r>
              <w:rPr>
                <w:b/>
                <w:bCs/>
                <w:color w:val="000000"/>
              </w:rPr>
            </w:r>
          </w:p>
        </w:tc>
      </w:tr>
    </w:tbl>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rPr>
        <w:t xml:space="preserve">4.500.000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39"/>
        </w:numPr>
        <w:pBdr/>
        <w:spacing w:after="120" w:before="120" w:line="276" w:lineRule="auto"/>
        <w:ind w:hanging="426" w:left="426"/>
        <w:jc w:val="both"/>
        <w:rPr>
          <w:b/>
          <w:bCs/>
        </w:rPr>
      </w:pP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bCs/>
        </w:rPr>
      </w:r>
      <w:r>
        <w:rPr>
          <w:b/>
          <w:bCs/>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40"/>
              <w:ind w:right="0" w:firstLine="0" w:left="0"/>
              <w:jc w:val="center"/>
              <w:rPr/>
            </w:pPr>
            <w:r>
              <w:rPr>
                <w:rFonts w:ascii="Times New Roman" w:hAnsi="Times New Roman" w:eastAsia="Times New Roman" w:cs="Times New Roman"/>
                <w:color w:val="000000"/>
                <w:sz w:val="22"/>
              </w:rPr>
              <w:t xml:space="preserve">Thôn Bắc 2 , Xã Hoàng Đan, huyện Tam Dương, tỉnh Vĩnh Phúc (nay là xã Hoàng An,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Hoàng An,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Hoàng Đan, Huyện Tam Dương, Tỉnh Vĩnh Phúc (nay là Xã Hoàng An,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Hoàng Đan, Huyện Tam Dương, Tỉnh Vĩnh Phúc (nay là Xã Hoàng An, Tỉnh Phú Thọ)</w:t>
            </w:r>
            <w:r/>
          </w:p>
        </w:tc>
      </w:tr>
      <w:tr>
        <w:trPr>
          <w:trHeight w:val="68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https://www.facebook.com/share/p/1B49eojRKg/</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0968429874</w:t>
            </w:r>
            <w:r>
              <w:rPr>
                <w:sz w:val="22"/>
                <w:szCs w:val="22"/>
              </w:rPr>
              <w:t xml:space="preserve"> </w:t>
            </w:r>
            <w:r>
              <w:rPr>
                <w:sz w:val="22"/>
                <w:szCs w:val="22"/>
              </w:rPr>
              <w:br/>
              <w:t xml:space="preserve">(</w:t>
            </w:r>
            <w:r>
              <w:rPr>
                <w:color w:val="000000" w:themeColor="text1"/>
                <w:sz w:val="22"/>
                <w:szCs w:val="22"/>
              </w:rPr>
              <w:t xml:space="preserve">anh Tùng)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0968429874</w:t>
            </w:r>
            <w:r>
              <w:rPr>
                <w:sz w:val="22"/>
                <w:szCs w:val="22"/>
              </w:rPr>
              <w:br/>
              <w:t xml:space="preserve">(</w:t>
            </w:r>
            <w:r>
              <w:rPr>
                <w:color w:val="000000" w:themeColor="text1"/>
                <w:sz w:val="22"/>
                <w:szCs w:val="22"/>
              </w:rPr>
              <w:t xml:space="preserve">anh Tùng)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0845295999</w:t>
            </w:r>
            <w:r>
              <w:rPr>
                <w:sz w:val="22"/>
                <w:szCs w:val="22"/>
              </w:rPr>
              <w:br/>
              <w:t xml:space="preserve">(</w:t>
            </w:r>
            <w:r>
              <w:rPr>
                <w:color w:val="000000" w:themeColor="text1"/>
                <w:sz w:val="22"/>
                <w:szCs w:val="22"/>
              </w:rPr>
              <w:t xml:space="preserve">Phương)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(120 m²), Đất trồng cây lâu năm (318,4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(30 m²), Đất trồng cây lâu năm (95,5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(30 m²), Đất trồng cây lâu năm (80,3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(100 m²), Đất trồng cây lâu năm (17 m²)</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Lâu dài, Đất trồng cây lâu năm: Có thời hạn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Lâu dài, 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Lâu dài, Đất trồng cây lâu năm: Có thời hạn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Lâu dài, Đất trồng cây lâu năm: Có thời hạn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w:t>
            </w:r>
            <w:r>
              <w:rPr>
                <w:rFonts w:ascii="Times New Roman" w:hAnsi="Times New Roman" w:eastAsia="Times New Roman" w:cs="Times New Roman"/>
                <w:color w:val="000000"/>
                <w:sz w:val="24"/>
              </w:rPr>
              <w:t xml:space="preserve">cách Đường 309 khoảng 600m, cách Đ.Cao Tốc Nội Bài-Lào Cai khoảng 500m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An, Tỉnh Phú Thọ, cách DT309 khoảng 900m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cách DT309 khoảng 900m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cách DT309 khoảng 100m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15,69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13,79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612.000.000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711.000.000</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711.000.000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4.661.355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5.548.504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6.076.923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w:t>
      </w:r>
      <w:r>
        <w:rPr>
          <w:lang w:val="vi-VN"/>
        </w:rPr>
        <w:t xml:space="preserve">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711.000.000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4.661.355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5.548.504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6.076.923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4.661.355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27,4%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highlight w:val="none"/>
              </w:rPr>
              <w:t xml:space="preserve">23,9%</w:t>
            </w:r>
            <w:r>
              <w:rPr>
                <w:rFonts w:ascii="Times New Roman" w:hAnsi="Times New Roman" w:eastAsia="Times New Roman" w:cs="Times New Roman"/>
                <w:color w:val="000000"/>
                <w:sz w:val="22"/>
                <w:highlight w:val="white"/>
              </w:rPr>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27,2%</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85,5%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t xml:space="preserve">25</w:t>
            </w:r>
            <w:commentRangeStart w:id="0"/>
            <w:r>
              <w:rPr>
                <w:rFonts w:ascii="Times New Roman" w:hAnsi="Times New Roman" w:eastAsia="Times New Roman" w:cs="Times New Roman"/>
                <w:color w:val="000000" w:themeColor="text1"/>
                <w:sz w:val="22"/>
                <w:szCs w:val="22"/>
                <w:highlight w:val="white"/>
              </w:rPr>
            </w:r>
            <w:commentRangeEnd w:id="0"/>
            <w:r>
              <w:commentReference w:id="0"/>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233.068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t xml:space="preserve">1.519.231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4.894.423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5.548.504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4.557.692</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w:t>
            </w:r>
            <w:r>
              <w:rPr>
                <w:rFonts w:ascii="Times New Roman" w:hAnsi="Times New Roman" w:eastAsia="Times New Roman" w:cs="Times New Roman"/>
                <w:color w:val="000000"/>
                <w:sz w:val="24"/>
              </w:rPr>
              <w:t xml:space="preserve">cách Đường 309 khoảng 600m, cách Đ.Cao Tốc Nội Bài-Lào Cai khoảng 500m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pPr>
            <w:r>
              <w:rPr>
                <w:rFonts w:ascii="Times New Roman" w:hAnsi="Times New Roman" w:eastAsia="Times New Roman" w:cs="Times New Roman"/>
                <w:color w:val="000000"/>
                <w:sz w:val="22"/>
              </w:rPr>
              <w:t xml:space="preserve">Tài sản tại: Xã Hoàng An, Tỉnh Phú Thọ, cách DT309 khoảng 900m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tại: Xã Hoàng Đan, Huyện Tam Dương, Tỉnh Vĩnh Phúc (nay là Xã Hoàng An, Tỉnh Phú Thọ), cách DT309 khoảng 900m</w:t>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tại: Xã Hoàng Đan, Huyện Tam Dương, Tỉnh Vĩnh Phúc (nay là Xã Hoàng An, Tỉnh Phú Thọ), cách DT309 khoảng 100m</w:t>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139.841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166.455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-182.308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5.034.264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5.714.959</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4.375.384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139.841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277.425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243.077</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5.174.105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5.992.384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4.618.461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5.174.105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6.158.839</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4.618.461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125,5</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110,3</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117</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-932.271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-1.331.641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w:t>
            </w:r>
            <w:r>
              <w:rPr>
                <w:rFonts w:ascii="Times New Roman" w:hAnsi="Times New Roman" w:eastAsia="Times New Roman" w:cs="Times New Roman"/>
                <w:color w:val="000000" w:themeColor="text1"/>
                <w:sz w:val="22"/>
                <w:szCs w:val="22"/>
                <w:highlight w:val="none"/>
              </w:rPr>
              <w:t xml:space="preserve">276.154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4.241.834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4.827.198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w:t>
            </w:r>
            <w:r>
              <w:rPr>
                <w:rFonts w:ascii="Times New Roman" w:hAnsi="Times New Roman" w:eastAsia="Times New Roman" w:cs="Times New Roman"/>
                <w:color w:val="000000" w:themeColor="text1"/>
                <w:sz w:val="22"/>
                <w:szCs w:val="22"/>
                <w:highlight w:val="none"/>
              </w:rPr>
              <w:t xml:space="preserve">342.307</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164"/>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-233.068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-277.425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303.846</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4.008.766</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4.549.773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3.646.153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-466.136</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-554.850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-607.692</w:t>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3.682.471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4.216.863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3.308.461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3.542.630</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3.994.923</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none"/>
              </w:rPr>
              <w:t xml:space="preserve">3.303.461</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3.525.339</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0,49%</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13,32%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-13,81%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2.144.225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2.774.251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4.132.308</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6</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6</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6</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- 20%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- 24%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 - 25%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1.118.725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1.553.581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3.038.462</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D2,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0,49% </w:t>
      </w:r>
      <w:r>
        <w:t xml:space="preserve">đến</w:t>
      </w:r>
      <w:r>
        <w:t xml:space="preserve"> </w:t>
      </w:r>
      <w:r>
        <w:t xml:space="preserve">13,81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32/2024/TT-BTC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jc w:val="right"/>
        <w:rPr>
          <w:rFonts w:ascii="Times New Roman" w:hAnsi="Times New Roman" w:cs="Times New Roman"/>
          <w:b w:val="0"/>
          <w:bCs/>
          <w:i/>
          <w:sz w:val="24"/>
          <w:szCs w:val="24"/>
          <w:u w:val="none"/>
        </w:rPr>
      </w:pPr>
      <w:r>
        <w:rPr>
          <w:rFonts w:ascii="Times New Roman" w:hAnsi="Times New Roman" w:eastAsia="Times New Roman" w:cs="Times New Roman"/>
          <w:b w:val="0"/>
          <w:bCs w:val="0"/>
          <w:i/>
          <w:iCs/>
          <w:color w:val="000000"/>
          <w:sz w:val="24"/>
          <w:szCs w:val="24"/>
          <w:highlight w:val="none"/>
          <w:u w:val="none"/>
        </w:rPr>
      </w:r>
      <w:r>
        <w:rPr>
          <w:rFonts w:ascii="Times New Roman" w:hAnsi="Times New Roman" w:cs="Times New Roman"/>
          <w:b w:val="0"/>
          <w:bCs/>
          <w:i/>
          <w:sz w:val="24"/>
          <w:szCs w:val="24"/>
          <w:u w:val="none"/>
        </w:rPr>
      </w:r>
      <w:r>
        <w:rPr>
          <w:rFonts w:ascii="Times New Roman" w:hAnsi="Times New Roman" w:cs="Times New Roman"/>
          <w:b w:val="0"/>
          <w:bCs/>
          <w:i/>
          <w:sz w:val="24"/>
          <w:szCs w:val="24"/>
          <w:u w:val="none"/>
        </w:rPr>
      </w:r>
    </w:p>
    <w:p>
      <w:pPr>
        <w:pBdr/>
        <w:spacing w:after="120" w:before="120" w:line="276" w:lineRule="auto"/>
        <w:ind/>
        <w:jc w:val="right"/>
        <w:rPr>
          <w:rFonts w:ascii="Times New Roman" w:hAnsi="Times New Roman" w:eastAsia="Times New Roman" w:cs="Times New Roman"/>
          <w:b w:val="0"/>
          <w:bCs/>
          <w:i/>
          <w:color w:val="000000"/>
          <w:sz w:val="24"/>
          <w:szCs w:val="24"/>
          <w:highlight w:val="none"/>
          <w:u w:val="none"/>
        </w:rPr>
      </w:pP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p>
    <w:p>
      <w:pPr>
        <w:pBdr/>
        <w:spacing w:after="120" w:before="120" w:line="276" w:lineRule="auto"/>
        <w:ind/>
        <w:jc w:val="right"/>
        <w:rPr>
          <w:rFonts w:ascii="Times New Roman" w:hAnsi="Times New Roman" w:eastAsia="Times New Roman" w:cs="Times New Roman"/>
          <w:b w:val="0"/>
          <w:bCs/>
          <w:i/>
          <w:color w:val="000000"/>
          <w:sz w:val="24"/>
          <w:szCs w:val="24"/>
          <w:highlight w:val="none"/>
          <w:u w:val="none"/>
        </w:rPr>
      </w:pP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p>
    <w:p>
      <w:pPr>
        <w:pBdr/>
        <w:spacing w:after="120" w:before="120" w:line="276" w:lineRule="auto"/>
        <w:ind/>
        <w:jc w:val="right"/>
        <w:rPr>
          <w:rFonts w:ascii="Times New Roman" w:hAnsi="Times New Roman" w:eastAsia="Times New Roman" w:cs="Times New Roman"/>
          <w:b w:val="0"/>
          <w:bCs/>
          <w:i/>
          <w:color w:val="000000"/>
          <w:sz w:val="24"/>
          <w:szCs w:val="24"/>
          <w:highlight w:val="none"/>
          <w:u w:val="none"/>
        </w:rPr>
      </w:pP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p>
    <w:p>
      <w:pPr>
        <w:pBdr/>
        <w:spacing w:after="120" w:before="120" w:line="276" w:lineRule="auto"/>
        <w:ind/>
        <w:jc w:val="right"/>
        <w:rPr>
          <w:rFonts w:ascii="Times New Roman" w:hAnsi="Times New Roman" w:eastAsia="Times New Roman" w:cs="Times New Roman"/>
          <w:b w:val="0"/>
          <w:bCs/>
          <w:i/>
          <w:color w:val="000000"/>
          <w:sz w:val="24"/>
          <w:szCs w:val="24"/>
          <w:highlight w:val="none"/>
          <w:u w:val="none"/>
        </w:rPr>
      </w:pPr>
      <w:r>
        <w:rPr>
          <w:rFonts w:ascii="Times New Roman" w:hAnsi="Times New Roman" w:eastAsia="Times New Roman" w:cs="Times New Roman"/>
          <w:b w:val="0"/>
          <w:bCs w:val="0"/>
          <w:i/>
          <w:iCs/>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p>
    <w:p>
      <w:pPr>
        <w:pBdr/>
        <w:spacing w:after="120" w:before="120" w:line="276" w:lineRule="auto"/>
        <w:ind/>
        <w:jc w:val="right"/>
        <w:rPr>
          <w:rFonts w:ascii="Times New Roman" w:hAnsi="Times New Roman" w:eastAsia="Times New Roman" w:cs="Times New Roman"/>
          <w:b w:val="0"/>
          <w:bCs/>
          <w:i/>
          <w:color w:val="000000"/>
          <w:sz w:val="24"/>
          <w:szCs w:val="24"/>
          <w:highlight w:val="none"/>
          <w:u w:val="none"/>
        </w:rPr>
      </w:pPr>
      <w:r>
        <w:rPr>
          <w:rFonts w:ascii="Times New Roman" w:hAnsi="Times New Roman" w:eastAsia="Times New Roman" w:cs="Times New Roman"/>
          <w:b w:val="0"/>
          <w:bCs w:val="0"/>
          <w:i/>
          <w:iCs/>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p>
    <w:p>
      <w:pPr>
        <w:pBdr/>
        <w:spacing w:after="120" w:before="120" w:line="276" w:lineRule="auto"/>
        <w:ind/>
        <w:jc w:val="right"/>
        <w:rPr>
          <w:rFonts w:ascii="Times New Roman" w:hAnsi="Times New Roman" w:eastAsia="Times New Roman" w:cs="Times New Roman"/>
          <w:b w:val="0"/>
          <w:bCs/>
          <w:i/>
          <w:color w:val="000000"/>
          <w:sz w:val="24"/>
          <w:szCs w:val="24"/>
          <w:highlight w:val="none"/>
          <w:u w:val="none"/>
        </w:rPr>
      </w:pPr>
      <w:r>
        <w:rPr>
          <w:rFonts w:ascii="Times New Roman" w:hAnsi="Times New Roman" w:eastAsia="Times New Roman" w:cs="Times New Roman"/>
          <w:b w:val="0"/>
          <w:bCs w:val="0"/>
          <w:i/>
          <w:iCs/>
          <w:sz w:val="24"/>
          <w:szCs w:val="24"/>
          <w:highlight w:val="none"/>
          <w:u w:val="none"/>
        </w:rPr>
        <w:t xml:space="preserve">Đơn vị tính: Đồng/</w:t>
      </w:r>
      <w:r>
        <w:rPr>
          <w:rFonts w:ascii="Times New Roman" w:hAnsi="Times New Roman" w:eastAsia="Times New Roman" w:cs="Times New Roman"/>
          <w:b w:val="0"/>
          <w:bCs w:val="0"/>
          <w:i/>
          <w:iCs/>
          <w:color w:val="000000"/>
          <w:sz w:val="24"/>
          <w:szCs w:val="24"/>
          <w:u w:val="none"/>
        </w:rPr>
        <w:t xml:space="preserve">m²</w:t>
      </w:r>
      <w:r>
        <w:rPr>
          <w:rFonts w:ascii="Times New Roman" w:hAnsi="Times New Roman" w:eastAsia="Times New Roman" w:cs="Times New Roman"/>
          <w:b w:val="0"/>
          <w:bCs/>
          <w:i/>
          <w:color w:val="000000"/>
          <w:sz w:val="24"/>
          <w:szCs w:val="24"/>
          <w:highlight w:val="none"/>
          <w:u w:val="none"/>
        </w:rPr>
      </w:r>
      <w:r>
        <w:rPr>
          <w:rFonts w:ascii="Times New Roman" w:hAnsi="Times New Roman" w:eastAsia="Times New Roman" w:cs="Times New Roman"/>
          <w:b w:val="0"/>
          <w:bCs/>
          <w:i/>
          <w:color w:val="000000"/>
          <w:sz w:val="24"/>
          <w:szCs w:val="24"/>
          <w:highlight w:val="none"/>
          <w:u w:val="non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dẫn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của</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các</w:t>
            </w:r>
            <w:r>
              <w:rPr>
                <w:rFonts w:ascii="Times New Roman" w:hAnsi="Times New Roman" w:eastAsia="Times New Roman" w:cs="Times New Roman"/>
                <w:b/>
                <w:bCs/>
                <w:color w:val="000000" w:themeColor="text1"/>
                <w:sz w:val="22"/>
                <w:szCs w:val="22"/>
              </w:rPr>
              <w:t xml:space="preserve"> TSSS</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Trọng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số</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của</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các</w:t>
            </w:r>
            <w:r>
              <w:rPr>
                <w:rFonts w:ascii="Times New Roman" w:hAnsi="Times New Roman" w:eastAsia="Times New Roman" w:cs="Times New Roman"/>
                <w:b/>
                <w:bCs/>
                <w:color w:val="000000" w:themeColor="text1"/>
                <w:sz w:val="22"/>
                <w:szCs w:val="22"/>
              </w:rPr>
              <w:t xml:space="preserve"> TSSS </w:t>
            </w:r>
            <w:r>
              <w:rPr>
                <w:rFonts w:ascii="Times New Roman" w:hAnsi="Times New Roman" w:eastAsia="Times New Roman" w:cs="Times New Roman"/>
                <w:b/>
                <w:bCs/>
                <w:color w:val="000000" w:themeColor="text1"/>
                <w:sz w:val="22"/>
                <w:szCs w:val="22"/>
              </w:rPr>
              <w:t xml:space="preserve">sau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điều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chỉnh</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trung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bình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của</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mức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dẫn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sau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điều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chỉnh</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3.542.630</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33,34%</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1.181.113</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3.994.923</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1.331.508</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3.038.461</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1.012.719</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Giá</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trị</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bình</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quân</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theo</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trọng</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số</w:t>
            </w:r>
            <w:r>
              <w:rPr>
                <w:rFonts w:ascii="Times New Roman" w:hAnsi="Times New Roman" w:eastAsia="Times New Roman" w:cs="Times New Roman"/>
                <w:b/>
                <w:bCs/>
                <w:color w:val="000000" w:themeColor="text1"/>
                <w:sz w:val="24"/>
                <w:szCs w:val="24"/>
                <w:highlight w:val="white"/>
              </w:rPr>
              <w:t xml:space="preserve">:</w:t>
            </w:r>
            <w:r>
              <w:rPr>
                <w:rFonts w:ascii="Times New Roman" w:hAnsi="Times New Roman" w:eastAsia="Times New Roman" w:cs="Times New Roman"/>
                <w:b/>
                <w:bCs/>
                <w:color w:val="000000" w:themeColor="text1"/>
                <w:sz w:val="24"/>
                <w:szCs w:val="24"/>
                <w:highlight w:val="white"/>
              </w:rPr>
            </w:r>
            <w:r>
              <w:rPr>
                <w:rFonts w:ascii="Times New Roman" w:hAnsi="Times New Roman" w:eastAsia="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r>
            <w:r>
              <w:rPr>
                <w:rFonts w:ascii="Times New Roman" w:hAnsi="Times New Roman" w:eastAsia="Times New Roman" w:cs="Times New Roman"/>
                <w:b/>
                <w:bCs/>
                <w:color w:val="000000" w:themeColor="text1"/>
                <w:sz w:val="24"/>
                <w:szCs w:val="24"/>
                <w:highlight w:val="white"/>
              </w:rPr>
              <w:t xml:space="preserve">3.525.340</w:t>
            </w:r>
            <w:r>
              <w:rPr>
                <w:rFonts w:ascii="Times New Roman" w:hAnsi="Times New Roman" w:eastAsia="Times New Roman" w:cs="Times New Roman"/>
                <w:b/>
                <w:bCs/>
                <w:color w:val="000000" w:themeColor="text1"/>
                <w:sz w:val="24"/>
                <w:szCs w:val="24"/>
                <w:highlight w:val="white"/>
              </w:rPr>
            </w:r>
            <w:r>
              <w:rPr>
                <w:rFonts w:ascii="Times New Roman" w:hAnsi="Times New Roman" w:eastAsia="Times New Roman" w:cs="Times New Roman"/>
                <w:b/>
                <w:bCs/>
                <w:color w:val="000000" w:themeColor="text1"/>
                <w:sz w:val="24"/>
                <w:szCs w:val="24"/>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3.500.000</w:t>
            </w:r>
            <w:r>
              <w:rPr>
                <w:b/>
                <w:bCs/>
                <w:color w:val="000000"/>
              </w:rPr>
            </w:r>
            <w:r>
              <w:rPr>
                <w:b/>
                <w:bCs/>
                <w:color w:val="000000"/>
              </w:rPr>
            </w:r>
          </w:p>
        </w:tc>
      </w:tr>
    </w:tbl>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 </w:t>
      </w:r>
      <w:r>
        <w:rPr>
          <w:b/>
          <w:bCs/>
          <w:color w:val="000000" w:themeColor="text1"/>
        </w:rPr>
        <w:t xml:space="preserve">3.500.000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2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559, tờ bản đồ số 8 có địa chỉ: Thôn Bắc 2, xã Hoàng An, tỉnh Phú Thọ theo Giấy chứng nhận quyền sử dụng đất, quyền sở tài sản gắn liền với đất số: AA 06388358, số vào sổ cấp GCN: CN 10260 do Chi nhánh văn phòng đăng ký </w:t>
            </w:r>
            <w:r>
              <w:rPr>
                <w:rFonts w:ascii="Times New Roman" w:hAnsi="Times New Roman" w:eastAsia="Times New Roman" w:cs="Times New Roman"/>
                <w:b/>
                <w:color w:val="000000"/>
                <w:sz w:val="24"/>
              </w:rPr>
              <w:t xml:space="preserve">đất đai Tam Dương cấp ngày 20/01/2026; Chủ sử dụng đất là Nguyễn Thị Hảo</w:t>
            </w:r>
            <w:r>
              <w:rPr>
                <w:b/>
                <w:bCs/>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(Đất ở tại nông thôn: 80m²; Đất trồng cây lâu năm: 126,5m²)</w:t>
            </w:r>
            <w:r/>
          </w:p>
        </w:tc>
        <w:tc>
          <w:tcPr>
            <w:shd w:val="clear" w:color="auto" w:fill="auto"/>
            <w:tcBorders/>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206,5</w:t>
            </w:r>
            <w:r/>
          </w:p>
        </w:tc>
        <w:tc>
          <w:tcPr>
            <w:shd w:val="clear" w:color="000000" w:fill="ffffff"/>
            <w:tcBorders/>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4.500.000</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929.250.000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436, tờ bản đồ số 8 có địa chỉ: Thôn Bắc 2 , Xã Hoàng Đan, huyện Tam Dương, tỉnh Vĩnh Phúc (nay là xã Hoàng An, tỉnh Phú Thọ)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460887, số vào sổ cấp GCN: CS 00699 do Sở Tài nguyên và Môi trường tỉnh Vĩnh Phúc cấp ngày 14/06/2021; Chủ sử dụng đất là Bà Nguyễn Thị Hảo.</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b/>
                <w:color w:val="000000"/>
                <w:sz w:val="24"/>
              </w:rPr>
              <w:t xml:space="preserve">Quyền sử dụng đất (Đất ở: 120m²; Đất trồng cây lâu năm: 318,4m²)</w:t>
            </w:r>
            <w:r/>
          </w:p>
        </w:tc>
        <w:tc>
          <w:tcPr>
            <w:shd w:val="clear" w:color="auto" w:fill="auto"/>
            <w:tcBorders/>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438,4</w:t>
            </w:r>
            <w:r/>
          </w:p>
        </w:tc>
        <w:tc>
          <w:tcPr>
            <w:shd w:val="clear" w:color="000000" w:fill="ffffff"/>
            <w:tcBorders/>
            <w:tcW w:w="2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3.500.000</w:t>
            </w:r>
            <w:r/>
          </w:p>
        </w:tc>
        <w:tc>
          <w:tcPr>
            <w:shd w:val="clear" w:color="000000" w:fill="ffffff"/>
            <w:tcBorders/>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1.534.400.000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2.463.650.000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2.463.700.000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Hai tỷ bốn trăm sáu mươi ba triệu bảy trăm nghìn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76" w:lineRule="auto"/>
        <w:ind w:left="0"/>
        <w:jc w:val="both"/>
        <w:rPr/>
      </w:pPr>
      <w:r/>
      <w:r/>
    </w:p>
    <w:p>
      <w:pPr>
        <w:pStyle w:val="103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30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30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30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30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30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tabs>
          <w:tab w:val="left" w:leader="none" w:pos="993"/>
        </w:tabs>
        <w:spacing w:after="120" w:before="120" w:line="305"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33"/>
        <w:pBdr/>
        <w:tabs>
          <w:tab w:val="left" w:leader="none" w:pos="993"/>
        </w:tabs>
        <w:spacing w:after="120" w:before="120" w:line="305" w:lineRule="auto"/>
        <w:ind w:left="360"/>
        <w:jc w:val="both"/>
        <w:rPr>
          <w:highlight w:val="none"/>
          <w:lang w:val="pt-BR"/>
        </w:rPr>
      </w:pP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cũng</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bất</w:t>
      </w:r>
      <w:r>
        <w:rPr>
          <w:lang w:val="pt-BR"/>
        </w:rPr>
        <w:t xml:space="preserve"> </w:t>
      </w:r>
      <w:r>
        <w:rPr>
          <w:lang w:val="pt-BR"/>
        </w:rPr>
        <w:t xml:space="preserve">kì</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pháp</w:t>
      </w:r>
      <w:r>
        <w:rPr>
          <w:lang w:val="pt-BR"/>
        </w:rPr>
        <w:t xml:space="preserve"> </w:t>
      </w:r>
      <w:r>
        <w:rPr>
          <w:lang w:val="pt-BR"/>
        </w:rPr>
        <w:t xml:space="preserve">lí</w:t>
      </w:r>
      <w:r>
        <w:rPr>
          <w:lang w:val="pt-BR"/>
        </w:rPr>
        <w:t xml:space="preserve"> </w:t>
      </w:r>
      <w:r>
        <w:rPr>
          <w:lang w:val="pt-BR"/>
        </w:rPr>
        <w:t xml:space="preserve">nào</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tới</w:t>
      </w:r>
      <w:r>
        <w:rPr>
          <w:lang w:val="pt-BR"/>
        </w:rPr>
        <w:t xml:space="preserve"> </w:t>
      </w:r>
      <w:r>
        <w:rPr>
          <w:lang w:val="pt-BR"/>
        </w:rPr>
        <w:t xml:space="preserve">các</w:t>
      </w:r>
      <w:r>
        <w:rPr>
          <w:lang w:val="pt-BR"/>
        </w:rPr>
        <w:t xml:space="preserve"> </w:t>
      </w:r>
      <w:r>
        <w:rPr>
          <w:lang w:val="pt-BR"/>
        </w:rPr>
        <w:t xml:space="preserve">CTXD </w:t>
      </w:r>
      <w:r>
        <w:rPr>
          <w:lang w:val="pt-BR"/>
        </w:rPr>
        <w:t xml:space="preserve">hiện</w:t>
      </w:r>
      <w:r>
        <w:rPr>
          <w:lang w:val="pt-BR"/>
        </w:rPr>
        <w:t xml:space="preserve"> </w:t>
      </w:r>
      <w:r>
        <w:rPr>
          <w:lang w:val="pt-BR"/>
        </w:rPr>
        <w:t xml:space="preserve">có</w:t>
      </w:r>
      <w:r>
        <w:rPr>
          <w:lang w:val="pt-BR"/>
        </w:rPr>
        <w:t xml:space="preserve"> </w:t>
      </w:r>
      <w:r>
        <w:rPr>
          <w:lang w:val="pt-BR"/>
        </w:rPr>
        <w:t xml:space="preserve">trên</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đang</w:t>
      </w:r>
      <w:r>
        <w:rPr>
          <w:lang w:val="pt-BR"/>
        </w:rPr>
        <w:t xml:space="preserve"> </w:t>
      </w:r>
      <w:r>
        <w:rPr>
          <w:lang w:val="pt-BR"/>
        </w:rPr>
        <w:t xml:space="preserve">trong</w:t>
      </w:r>
      <w:r>
        <w:rPr>
          <w:lang w:val="pt-BR"/>
        </w:rPr>
        <w:t xml:space="preserve"> </w:t>
      </w:r>
      <w:r>
        <w:rPr>
          <w:lang w:val="pt-BR"/>
        </w:rPr>
        <w:t xml:space="preserve">quá</w:t>
      </w:r>
      <w:r>
        <w:rPr>
          <w:lang w:val="pt-BR"/>
        </w:rPr>
        <w:t xml:space="preserve"> </w:t>
      </w:r>
      <w:r>
        <w:rPr>
          <w:lang w:val="pt-BR"/>
        </w:rPr>
        <w:t xml:space="preserve">trình</w:t>
      </w:r>
      <w:r>
        <w:rPr>
          <w:lang w:val="pt-BR"/>
        </w:rPr>
        <w:t xml:space="preserve"> </w:t>
      </w:r>
      <w:r>
        <w:rPr>
          <w:lang w:val="pt-BR"/>
        </w:rPr>
        <w:t xml:space="preserve">xử</w:t>
      </w:r>
      <w:r>
        <w:rPr>
          <w:lang w:val="pt-BR"/>
        </w:rPr>
        <w:t xml:space="preserve"> </w:t>
      </w:r>
      <w:r>
        <w:rPr>
          <w:lang w:val="pt-BR"/>
        </w:rPr>
        <w:t xml:space="preserve">lý</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tại</w:t>
      </w:r>
      <w:r>
        <w:rPr>
          <w:lang w:val="pt-BR"/>
        </w:rPr>
        <w:t xml:space="preserve"> </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sự</w:t>
      </w:r>
      <w:r>
        <w:rPr>
          <w:lang w:val="pt-BR"/>
        </w:rPr>
        <w:t xml:space="preserve"> </w:t>
      </w:r>
      <w:r>
        <w:rPr>
          <w:lang w:val="pt-BR"/>
        </w:rPr>
        <w:t xml:space="preserve">phối</w:t>
      </w:r>
      <w:r>
        <w:rPr>
          <w:lang w:val="pt-BR"/>
        </w:rPr>
        <w:t xml:space="preserve"> </w:t>
      </w:r>
      <w:r>
        <w:rPr>
          <w:lang w:val="pt-BR"/>
        </w:rPr>
        <w:t xml:space="preserve">hợp</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để</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đầy</w:t>
      </w:r>
      <w:r>
        <w:rPr>
          <w:lang w:val="pt-BR"/>
        </w:rPr>
        <w:t xml:space="preserve"> </w:t>
      </w:r>
      <w:r>
        <w:rPr>
          <w:lang w:val="pt-BR"/>
        </w:rPr>
        <w:t xml:space="preserve">đủ</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khảo</w:t>
      </w:r>
      <w:r>
        <w:rPr>
          <w:lang w:val="pt-BR"/>
        </w:rPr>
        <w:t xml:space="preserve"> </w:t>
      </w:r>
      <w:r>
        <w:rPr>
          <w:lang w:val="pt-BR"/>
        </w:rPr>
        <w:t xml:space="preserve">sát</w:t>
      </w:r>
      <w:r>
        <w:rPr>
          <w:lang w:val="pt-BR"/>
        </w:rPr>
        <w:t xml:space="preserve">, </w:t>
      </w:r>
      <w:r>
        <w:rPr>
          <w:lang w:val="pt-BR"/>
        </w:rPr>
        <w:t xml:space="preserve">đo</w:t>
      </w:r>
      <w:r>
        <w:rPr>
          <w:lang w:val="pt-BR"/>
        </w:rPr>
        <w:t xml:space="preserve"> </w:t>
      </w:r>
      <w:r>
        <w:rPr>
          <w:lang w:val="pt-BR"/>
        </w:rPr>
        <w:t xml:space="preserve">đạc</w:t>
      </w:r>
      <w:r>
        <w:rPr>
          <w:lang w:val="pt-BR"/>
        </w:rPr>
        <w:t xml:space="preserve">.</w:t>
      </w:r>
      <w:r>
        <w:rPr>
          <w:lang w:val="pt-BR"/>
        </w:rPr>
        <w:t xml:space="preserve"> </w:t>
      </w:r>
      <w:r>
        <w:rPr>
          <w:lang w:val="pt-BR"/>
        </w:rPr>
        <w:t xml:space="preserve">D</w:t>
      </w:r>
      <w:r>
        <w:rPr>
          <w:lang w:val="pt-BR"/>
        </w:rPr>
        <w:t xml:space="preserve">o </w:t>
      </w:r>
      <w:r>
        <w:rPr>
          <w:lang w:val="pt-BR"/>
        </w:rPr>
        <w:t xml:space="preserve">vậy</w:t>
      </w:r>
      <w:r>
        <w:rPr>
          <w:lang w:val="pt-BR"/>
        </w:rPr>
        <w:t xml:space="preserve">, </w:t>
      </w:r>
      <w:r>
        <w:rPr>
          <w:lang w:val="pt-BR"/>
        </w:rPr>
        <w:t xml:space="preserve">theo</w:t>
      </w:r>
      <w:r>
        <w:rPr>
          <w:lang w:val="pt-BR"/>
        </w:rPr>
        <w:t xml:space="preserve"> </w:t>
      </w:r>
      <w:r>
        <w:rPr>
          <w:lang w:val="pt-BR"/>
        </w:rPr>
        <w:t xml:space="preserve">đề</w:t>
      </w:r>
      <w:r>
        <w:rPr>
          <w:lang w:val="pt-BR"/>
        </w:rPr>
        <w:t xml:space="preserve"> </w:t>
      </w:r>
      <w:r>
        <w:rPr>
          <w:lang w:val="pt-BR"/>
        </w:rPr>
        <w:t xml:space="preserve">nghị</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công</w:t>
      </w:r>
      <w:r>
        <w:rPr>
          <w:lang w:val="pt-BR"/>
        </w:rPr>
        <w:t xml:space="preserve"> </w:t>
      </w:r>
      <w:r>
        <w:rPr>
          <w:lang w:val="pt-BR"/>
        </w:rPr>
        <w:t xml:space="preserve">trình</w:t>
      </w:r>
      <w:r>
        <w:rPr>
          <w:lang w:val="pt-BR"/>
        </w:rPr>
        <w:t xml:space="preserve"> </w:t>
      </w:r>
      <w:r>
        <w:rPr>
          <w:lang w:val="pt-BR"/>
        </w:rPr>
        <w:t xml:space="preserve">theo</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với</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thông</w:t>
      </w:r>
      <w:r>
        <w:rPr>
          <w:lang w:val="pt-BR"/>
        </w:rPr>
        <w:t xml:space="preserve"> </w:t>
      </w:r>
      <w:r>
        <w:rPr>
          <w:lang w:val="pt-BR"/>
        </w:rPr>
        <w:t xml:space="preserve">số</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nl-NL"/>
        </w:rPr>
        <w:t xml:space="preserve">giá</w:t>
      </w:r>
      <w:r>
        <w:rPr>
          <w:lang w:val="nl-NL"/>
        </w:rPr>
        <w:t xml:space="preserve"> </w:t>
      </w:r>
      <w:r>
        <w:rPr>
          <w:lang w:val="nl-NL"/>
        </w:rPr>
        <w:t xml:space="preserve">trị</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chỉ</w:t>
      </w:r>
      <w:r>
        <w:rPr>
          <w:lang w:val="nl-NL"/>
        </w:rPr>
        <w:t xml:space="preserve"> </w:t>
      </w:r>
      <w:r>
        <w:rPr>
          <w:lang w:val="nl-NL"/>
        </w:rPr>
        <w:t xml:space="preserve">mang</w:t>
      </w:r>
      <w:r>
        <w:rPr>
          <w:lang w:val="nl-NL"/>
        </w:rPr>
        <w:t xml:space="preserve"> </w:t>
      </w:r>
      <w:r>
        <w:rPr>
          <w:lang w:val="nl-NL"/>
        </w:rPr>
        <w:t xml:space="preserve">tính</w:t>
      </w:r>
      <w:r>
        <w:rPr>
          <w:lang w:val="nl-NL"/>
        </w:rPr>
        <w:t xml:space="preserve"> </w:t>
      </w:r>
      <w:r>
        <w:rPr>
          <w:lang w:val="nl-NL"/>
        </w:rPr>
        <w:t xml:space="preserve">chất</w:t>
      </w:r>
      <w:r>
        <w:rPr>
          <w:lang w:val="nl-NL"/>
        </w:rPr>
        <w:t xml:space="preserve"> </w:t>
      </w:r>
      <w:r>
        <w:rPr>
          <w:lang w:val="nl-NL"/>
        </w:rPr>
        <w:t xml:space="preserve">tham</w:t>
      </w:r>
      <w:r>
        <w:rPr>
          <w:lang w:val="nl-NL"/>
        </w:rPr>
        <w:t xml:space="preserve"> </w:t>
      </w:r>
      <w:r>
        <w:rPr>
          <w:lang w:val="nl-NL"/>
        </w:rPr>
        <w:t xml:space="preserve">khảo</w:t>
      </w:r>
      <w:r>
        <w:rPr>
          <w:lang w:val="nl-NL"/>
        </w:rPr>
        <w:t xml:space="preserve">. </w:t>
      </w:r>
      <w:r>
        <w:rPr>
          <w:lang w:val="nl-NL"/>
        </w:rPr>
        <w:t xml:space="preserve">Ngoài</w:t>
      </w:r>
      <w:r>
        <w:rPr>
          <w:lang w:val="nl-NL"/>
        </w:rPr>
        <w:t xml:space="preserve"> ra, </w:t>
      </w:r>
      <w:r>
        <w:rPr>
          <w:lang w:val="nl-NL"/>
        </w:rPr>
        <w:t xml:space="preserve">Tổ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không</w:t>
      </w:r>
      <w:r>
        <w:rPr>
          <w:lang w:val="nl-NL"/>
        </w:rPr>
        <w:t xml:space="preserve"> có </w:t>
      </w:r>
      <w:r>
        <w:rPr>
          <w:lang w:val="nl-NL"/>
        </w:rPr>
        <w:t xml:space="preserve">trách</w:t>
      </w:r>
      <w:r>
        <w:rPr>
          <w:lang w:val="nl-NL"/>
        </w:rPr>
        <w:t xml:space="preserve"> </w:t>
      </w:r>
      <w:r>
        <w:rPr>
          <w:lang w:val="nl-NL"/>
        </w:rPr>
        <w:t xml:space="preserve">nhiệm</w:t>
      </w:r>
      <w:r>
        <w:rPr>
          <w:lang w:val="nl-NL"/>
        </w:rPr>
        <w:t xml:space="preserve"> </w:t>
      </w:r>
      <w:r>
        <w:rPr>
          <w:lang w:val="nl-NL"/>
        </w:rPr>
        <w:t xml:space="preserve">xác</w:t>
      </w:r>
      <w:r>
        <w:rPr>
          <w:lang w:val="nl-NL"/>
        </w:rPr>
        <w:t xml:space="preserve"> </w:t>
      </w:r>
      <w:r>
        <w:rPr>
          <w:lang w:val="nl-NL"/>
        </w:rPr>
        <w:t xml:space="preserve">minh</w:t>
      </w:r>
      <w:r>
        <w:rPr>
          <w:lang w:val="nl-NL"/>
        </w:rPr>
        <w:t xml:space="preserve"> </w:t>
      </w:r>
      <w:r>
        <w:rPr>
          <w:lang w:val="nl-NL"/>
        </w:rPr>
        <w:t xml:space="preserve">chủ</w:t>
      </w:r>
      <w:r>
        <w:rPr>
          <w:lang w:val="nl-NL"/>
        </w:rPr>
        <w:t xml:space="preserve"> </w:t>
      </w:r>
      <w:r>
        <w:rPr>
          <w:lang w:val="nl-NL"/>
        </w:rPr>
        <w:t xml:space="preserve">sở</w:t>
      </w:r>
      <w:r>
        <w:rPr>
          <w:lang w:val="nl-NL"/>
        </w:rPr>
        <w:t xml:space="preserve"> </w:t>
      </w:r>
      <w:r>
        <w:rPr>
          <w:lang w:val="nl-NL"/>
        </w:rPr>
        <w:t xml:space="preserve">hữu</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trên</w:t>
      </w:r>
      <w:r>
        <w:rPr>
          <w:lang w:val="nl-NL"/>
        </w:rPr>
        <w:t xml:space="preserve">. </w:t>
      </w:r>
      <w:r>
        <w:rPr>
          <w:lang w:val="nl-NL"/>
        </w:rPr>
        <w:t xml:space="preserve">Kính</w:t>
      </w:r>
      <w:r>
        <w:rPr>
          <w:lang w:val="nl-NL"/>
        </w:rPr>
        <w:t xml:space="preserve"> </w:t>
      </w:r>
      <w:r>
        <w:rPr>
          <w:lang w:val="nl-NL"/>
        </w:rPr>
        <w:t xml:space="preserve">đề</w:t>
      </w:r>
      <w:r>
        <w:rPr>
          <w:lang w:val="nl-NL"/>
        </w:rPr>
        <w:t xml:space="preserve"> </w:t>
      </w:r>
      <w:r>
        <w:rPr>
          <w:lang w:val="nl-NL"/>
        </w:rPr>
        <w:t xml:space="preserve">nghị</w:t>
      </w:r>
      <w:r>
        <w:rPr>
          <w:lang w:val="nl-NL"/>
        </w:rPr>
        <w:t xml:space="preserve"> </w:t>
      </w:r>
      <w:r>
        <w:rPr>
          <w:lang w:val="nl-NL"/>
        </w:rPr>
        <w:t xml:space="preserve">đơn</w:t>
      </w:r>
      <w:r>
        <w:rPr>
          <w:lang w:val="nl-NL"/>
        </w:rPr>
        <w:t xml:space="preserve"> </w:t>
      </w:r>
      <w:r>
        <w:rPr>
          <w:lang w:val="nl-NL"/>
        </w:rPr>
        <w:t xml:space="preserve">vị</w:t>
      </w:r>
      <w:r>
        <w:rPr>
          <w:lang w:val="nl-NL"/>
        </w:rPr>
        <w:t xml:space="preserve"> </w:t>
      </w:r>
      <w:r>
        <w:rPr>
          <w:lang w:val="nl-NL"/>
        </w:rPr>
        <w:t xml:space="preserve">sử</w:t>
      </w:r>
      <w:r>
        <w:rPr>
          <w:lang w:val="nl-NL"/>
        </w:rPr>
        <w:t xml:space="preserve"> </w:t>
      </w:r>
      <w:r>
        <w:rPr>
          <w:lang w:val="nl-NL"/>
        </w:rPr>
        <w:t xml:space="preserve">dụng</w:t>
      </w:r>
      <w:r>
        <w:rPr>
          <w:lang w:val="nl-NL"/>
        </w:rPr>
        <w:t xml:space="preserve"> </w:t>
      </w:r>
      <w:r>
        <w:rPr>
          <w:lang w:val="nl-NL"/>
        </w:rPr>
        <w:t xml:space="preserve">kết</w:t>
      </w:r>
      <w:r>
        <w:rPr>
          <w:lang w:val="nl-NL"/>
        </w:rPr>
        <w:t xml:space="preserve"> </w:t>
      </w:r>
      <w:r>
        <w:rPr>
          <w:lang w:val="nl-NL"/>
        </w:rPr>
        <w:t xml:space="preserve">quả</w:t>
      </w:r>
      <w:r>
        <w:rPr>
          <w:lang w:val="nl-NL"/>
        </w:rPr>
        <w:t xml:space="preserve"> </w:t>
      </w:r>
      <w:r>
        <w:rPr>
          <w:lang w:val="nl-NL"/>
        </w:rPr>
        <w:t xml:space="preserve">lưu</w:t>
      </w:r>
      <w:r>
        <w:rPr>
          <w:lang w:val="nl-NL"/>
        </w:rPr>
        <w:t xml:space="preserve"> ý</w:t>
      </w:r>
      <w:r>
        <w:rPr>
          <w:lang w:val="nl-NL"/>
        </w:rPr>
        <w:t xml:space="preserve">.</w:t>
      </w:r>
      <w:r>
        <w:rPr>
          <w:lang w:val="pt-BR"/>
        </w:rPr>
      </w:r>
      <w:r>
        <w:rPr>
          <w:lang w:val="pt-BR"/>
        </w:rPr>
      </w:r>
      <w:r>
        <w:rPr>
          <w:highlight w:val="none"/>
          <w:lang w:val="pt-BR" w:bidi="pt-BR"/>
        </w:rPr>
      </w:r>
      <w:r>
        <w:rPr>
          <w:highlight w:val="none"/>
          <w:lang w:val="pt-BR" w:bidi="pt-BR"/>
        </w:rPr>
      </w:r>
      <w:r>
        <w:rPr>
          <w:highlight w:val="none"/>
          <w:lang w:val="pt-BR"/>
        </w:rPr>
      </w:r>
      <w:r>
        <w:rPr>
          <w:highlight w:val="none"/>
          <w:lang w:val="pt-BR"/>
        </w:rPr>
      </w:r>
    </w:p>
    <w:p>
      <w:pPr>
        <w:numPr>
          <w:ilvl w:val="0"/>
          <w:numId w:val="43"/>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Tại thời điểm khảo sát dưới sự hướng dẫn của Khách hàng,  CTXD trên đất là một nhà vệ sinh diện tích xây dựng khoảng 12m², xây dựng trên thửa đất của sổ AA 06388358. CTXD tại thời điểm khảo sát chưa  được chứng nhận trên Giấy chứng nhận quyền sử dụng đất, </w:t>
      </w:r>
      <w:r>
        <w:rPr>
          <w:rFonts w:ascii="Times New Roman" w:hAnsi="Times New Roman" w:eastAsia="Times New Roman" w:cs="Times New Roman"/>
          <w:color w:val="000000"/>
          <w:sz w:val="24"/>
        </w:rPr>
        <w:t xml:space="preserve">quyền sở tài sản gắn liền với đất số: AA 06388358. Do vậy, theo đề nghị của Ngân hàng/Khách hàng, tổ thẩm định không xác định giá trị của công trình xây dựng vào tổng giá trị, nhưng vẫn coi đó là phần không thể tách rời của tài sản thẩm định. Kính đề nghị </w:t>
      </w:r>
      <w:r>
        <w:rPr>
          <w:rFonts w:ascii="Times New Roman" w:hAnsi="Times New Roman" w:eastAsia="Times New Roman" w:cs="Times New Roman"/>
          <w:color w:val="000000"/>
          <w:sz w:val="24"/>
        </w:rPr>
        <w:t xml:space="preserve">đơn vị sử dụng kết quả lưu ý.</w:t>
      </w:r>
      <w:r/>
      <w:r>
        <w:rPr>
          <w:bCs/>
          <w:spacing w:val="-2"/>
          <w:highlight w:val="white"/>
          <w:lang w:val="pt-BR"/>
        </w:rPr>
      </w:r>
      <w:r>
        <w:rPr>
          <w:bCs/>
          <w:spacing w:val="-2"/>
          <w:highlight w:val="white"/>
        </w:rPr>
      </w:r>
      <w:r>
        <w:rPr>
          <w:rFonts w:ascii="Times New Roman" w:hAnsi="Times New Roman" w:eastAsia="Times New Roman" w:cs="Times New Roman"/>
          <w:sz w:val="24"/>
        </w:rPr>
      </w:r>
    </w:p>
    <w:p>
      <w:pPr>
        <w:pStyle w:val="1033"/>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30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30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30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rFonts w:ascii="Times New Roman" w:hAnsi="Times New Roman" w:eastAsia="Times New Roman" w:cs="Times New Roman"/>
          <w:color w:val="000000" w:themeColor="text1"/>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275/2026/0410/VFI-CT.65.A</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lang w:val="vi-VN"/>
        </w:rPr>
        <w:t xml:space="preserve">ngà</w:t>
      </w:r>
      <w:r>
        <w:rPr>
          <w:lang w:val="vi-VN"/>
        </w:rPr>
        <w:t xml:space="preserve">y </w:t>
      </w:r>
      <w:r>
        <w:rPr>
          <w:color w:val="000000" w:themeColor="text1"/>
        </w:rPr>
        <w:t xml:space="preserve">ngày 17 tháng 3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i/>
          <w:iCs/>
          <w:color w:val="081b3a"/>
          <w:spacing w:val="3"/>
          <w:sz w:val="24"/>
          <w:szCs w:val="24"/>
          <w:highlight w:val="white"/>
        </w:rPr>
        <w:t xml:space="preserve">275/2026/0410/VFI-BC.65.A</w:t>
      </w:r>
      <w:r>
        <w:rPr>
          <w:rFonts w:ascii="Times New Roman" w:hAnsi="Times New Roman" w:eastAsia="Times New Roman" w:cs="Times New Roman"/>
          <w:i/>
          <w:iCs/>
          <w:sz w:val="24"/>
          <w:szCs w:val="24"/>
        </w:rPr>
        <w:t xml:space="preserve"> </w:t>
      </w:r>
      <w:r>
        <w:rPr>
          <w:i/>
          <w:lang w:val="pt-BR"/>
        </w:rPr>
        <w:t xml:space="preserve">ngày</w:t>
      </w:r>
      <w:r>
        <w:rPr>
          <w:i/>
          <w:lang w:val="pt-BR"/>
        </w:rPr>
        <w:t xml:space="preserve"> </w:t>
      </w:r>
      <w:r>
        <w:rPr>
          <w:i/>
          <w:lang w:val="pt-BR"/>
        </w:rPr>
        <w:t xml:space="preserve">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w:t>
      </w:r>
      <w:r>
        <w:rPr>
          <w:b/>
          <w:bCs/>
          <w:i/>
          <w:lang w:val="pt-BR"/>
        </w:rPr>
        <w:t xml:space="preserve">1: </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1134"/>
        <w:gridCol w:w="1134"/>
      </w:tblGrid>
      <w:tr>
        <w:trPr>
          <w:gridBefore w:val="1"/>
        </w:trPr>
        <w:tc>
          <w:tcPr>
            <w:tcBorders/>
            <w:tcW w:w="333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6403"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333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11533" cy="26012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92548" name=""/>
                              <pic:cNvPicPr>
                                <a:picLocks noChangeAspect="1"/>
                              </pic:cNvPicPr>
                              <pic:nvPr/>
                            </pic:nvPicPr>
                            <pic:blipFill rotWithShape="1">
                              <a:blip r:embed="rId19"/>
                              <a:stretch/>
                            </pic:blipFill>
                            <pic:spPr bwMode="auto">
                              <a:xfrm flipH="0" flipV="0">
                                <a:off x="0" y="0"/>
                                <a:ext cx="2211532" cy="2601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4.14pt;height:204.8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640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5881" cy="25527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17551" name=""/>
                              <pic:cNvPicPr>
                                <a:picLocks noChangeAspect="1"/>
                              </pic:cNvPicPr>
                              <pic:nvPr/>
                            </pic:nvPicPr>
                            <pic:blipFill rotWithShape="1">
                              <a:blip r:embed="rId20"/>
                              <a:stretch/>
                            </pic:blipFill>
                            <pic:spPr bwMode="auto">
                              <a:xfrm flipH="0" flipV="0">
                                <a:off x="0" y="0"/>
                                <a:ext cx="3015880" cy="2552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47pt;height:201.01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333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6403"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333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9765" cy="226482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54408" name=""/>
                              <pic:cNvPicPr>
                                <a:picLocks noChangeAspect="1"/>
                              </pic:cNvPicPr>
                              <pic:nvPr/>
                            </pic:nvPicPr>
                            <pic:blipFill rotWithShape="1">
                              <a:blip r:embed="rId21"/>
                              <a:stretch/>
                            </pic:blipFill>
                            <pic:spPr bwMode="auto">
                              <a:xfrm flipH="0" flipV="0">
                                <a:off x="0" y="0"/>
                                <a:ext cx="3019764" cy="2264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7.78pt;height:178.33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640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99023" cy="22492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72281" name=""/>
                              <pic:cNvPicPr>
                                <a:picLocks noChangeAspect="1"/>
                              </pic:cNvPicPr>
                              <pic:nvPr/>
                            </pic:nvPicPr>
                            <pic:blipFill rotWithShape="1">
                              <a:blip r:embed="rId22"/>
                              <a:stretch/>
                            </pic:blipFill>
                            <pic:spPr bwMode="auto">
                              <a:xfrm flipH="0" flipV="0">
                                <a:off x="0" y="0"/>
                                <a:ext cx="2999022" cy="2249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14pt;height:177.1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333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6403"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333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9765" cy="226482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03103" name=""/>
                              <pic:cNvPicPr>
                                <a:picLocks noChangeAspect="1"/>
                              </pic:cNvPicPr>
                              <pic:nvPr/>
                            </pic:nvPicPr>
                            <pic:blipFill rotWithShape="1">
                              <a:blip r:embed="rId23"/>
                              <a:stretch/>
                            </pic:blipFill>
                            <pic:spPr bwMode="auto">
                              <a:xfrm flipH="0" flipV="0">
                                <a:off x="0" y="0"/>
                                <a:ext cx="3019764" cy="2264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78pt;height:178.3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640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7844" cy="225588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85264" name=""/>
                              <pic:cNvPicPr>
                                <a:picLocks noChangeAspect="1"/>
                              </pic:cNvPicPr>
                              <pic:nvPr/>
                            </pic:nvPicPr>
                            <pic:blipFill rotWithShape="1">
                              <a:blip r:embed="rId24"/>
                              <a:stretch/>
                            </pic:blipFill>
                            <pic:spPr bwMode="auto">
                              <a:xfrm flipH="0" flipV="0">
                                <a:off x="0" y="0"/>
                                <a:ext cx="3007844" cy="22558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6.84pt;height:177.6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02</w:t>
      </w:r>
      <w:r>
        <w:rPr>
          <w:b/>
          <w:bCs/>
          <w:i/>
          <w:lang w:val="pt-BR"/>
        </w:rPr>
        <w:t xml:space="preserve">:</w:t>
      </w: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1134"/>
        <w:gridCol w:w="1134"/>
      </w:tblGrid>
      <w:tr>
        <w:trPr>
          <w:gridBefore w:val="1"/>
        </w:trPr>
        <w:tc>
          <w:tcPr>
            <w:tcBorders/>
            <w:tcW w:w="566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073"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566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61497" cy="239129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83856" name=""/>
                              <pic:cNvPicPr>
                                <a:picLocks noChangeAspect="1"/>
                              </pic:cNvPicPr>
                              <pic:nvPr/>
                            </pic:nvPicPr>
                            <pic:blipFill rotWithShape="1">
                              <a:blip r:embed="rId25"/>
                              <a:stretch/>
                            </pic:blipFill>
                            <pic:spPr bwMode="auto">
                              <a:xfrm flipH="0" flipV="0">
                                <a:off x="0" y="0"/>
                                <a:ext cx="1961497" cy="2391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4.45pt;height:188.29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07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7274" cy="240314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887" name=""/>
                              <pic:cNvPicPr>
                                <a:picLocks noChangeAspect="1"/>
                              </pic:cNvPicPr>
                              <pic:nvPr/>
                            </pic:nvPicPr>
                            <pic:blipFill rotWithShape="1">
                              <a:blip r:embed="rId26"/>
                              <a:stretch/>
                            </pic:blipFill>
                            <pic:spPr bwMode="auto">
                              <a:xfrm flipH="0" flipV="0">
                                <a:off x="0" y="0"/>
                                <a:ext cx="2967274" cy="2403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3.64pt;height:189.22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gridBefore w:val="1"/>
        </w:trPr>
        <w:tc>
          <w:tcPr>
            <w:tcBorders/>
            <w:tcW w:w="566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073"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566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5291" cy="223896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173" name=""/>
                              <pic:cNvPicPr>
                                <a:picLocks noChangeAspect="1"/>
                              </pic:cNvPicPr>
                              <pic:nvPr/>
                            </pic:nvPicPr>
                            <pic:blipFill rotWithShape="1">
                              <a:blip r:embed="rId27"/>
                              <a:stretch/>
                            </pic:blipFill>
                            <pic:spPr bwMode="auto">
                              <a:xfrm flipH="0" flipV="0">
                                <a:off x="0" y="0"/>
                                <a:ext cx="2985291" cy="2238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5.06pt;height:176.30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tcBorders/>
            <w:tcW w:w="407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4323" cy="223074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89278" name=""/>
                              <pic:cNvPicPr>
                                <a:picLocks noChangeAspect="1"/>
                              </pic:cNvPicPr>
                              <pic:nvPr/>
                            </pic:nvPicPr>
                            <pic:blipFill rotWithShape="1">
                              <a:blip r:embed="rId28"/>
                              <a:stretch/>
                            </pic:blipFill>
                            <pic:spPr bwMode="auto">
                              <a:xfrm flipH="0" flipV="0">
                                <a:off x="0" y="0"/>
                                <a:ext cx="2974322" cy="22307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4.20pt;height:175.65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r>
        <w:trPr>
          <w:gridBefore w:val="1"/>
        </w:trPr>
        <w:tc>
          <w:tcPr>
            <w:tcBorders/>
            <w:tcW w:w="566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073"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566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5291" cy="223896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50069" name=""/>
                              <pic:cNvPicPr>
                                <a:picLocks noChangeAspect="1"/>
                              </pic:cNvPicPr>
                              <pic:nvPr/>
                            </pic:nvPicPr>
                            <pic:blipFill rotWithShape="1">
                              <a:blip r:embed="rId29"/>
                              <a:stretch/>
                            </pic:blipFill>
                            <pic:spPr bwMode="auto">
                              <a:xfrm flipH="0" flipV="0">
                                <a:off x="0" y="0"/>
                                <a:ext cx="2985291" cy="2238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5.06pt;height:176.30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tcBorders/>
            <w:tcW w:w="407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2721" cy="225204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76487" name=""/>
                              <pic:cNvPicPr>
                                <a:picLocks noChangeAspect="1"/>
                              </pic:cNvPicPr>
                              <pic:nvPr/>
                            </pic:nvPicPr>
                            <pic:blipFill rotWithShape="1">
                              <a:blip r:embed="rId30"/>
                              <a:stretch/>
                            </pic:blipFill>
                            <pic:spPr bwMode="auto">
                              <a:xfrm flipH="0" flipV="0">
                                <a:off x="0" y="0"/>
                                <a:ext cx="3002720" cy="2252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6.43pt;height:177.33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w:t>
      </w:r>
      <w:r>
        <w:rPr>
          <w:rFonts w:ascii="Times New Roman" w:hAnsi="Times New Roman" w:eastAsia="Times New Roman" w:cs="Times New Roman"/>
          <w:i/>
          <w:iCs/>
          <w:color w:val="000000" w:themeColor="text1"/>
          <w:sz w:val="24"/>
          <w:szCs w:val="24"/>
          <w:lang w:val="pt-BR"/>
        </w:rPr>
        <w:t xml:space="preserve">h</w:t>
      </w:r>
      <w:r>
        <w:rPr>
          <w:rFonts w:ascii="Times New Roman" w:hAnsi="Times New Roman" w:eastAsia="Times New Roman" w:cs="Times New Roman"/>
          <w:i/>
          <w:iCs/>
          <w:color w:val="000000" w:themeColor="text1"/>
          <w:sz w:val="24"/>
          <w:szCs w:val="24"/>
          <w:lang w:val="pt-BR"/>
        </w:rPr>
        <w:t xml:space="preserve"> </w:t>
      </w:r>
      <w:r>
        <w:rPr>
          <w:rFonts w:ascii="Times New Roman" w:hAnsi="Times New Roman" w:eastAsia="Times New Roman" w:cs="Times New Roman"/>
          <w:i/>
          <w:iCs/>
          <w:color w:val="000000" w:themeColor="text1"/>
          <w:sz w:val="24"/>
          <w:szCs w:val="24"/>
          <w:lang w:val="pt-BR"/>
        </w:rPr>
        <w:t xml:space="preserve">số</w:t>
      </w:r>
      <w:r>
        <w:rPr>
          <w:rFonts w:ascii="Times New Roman" w:hAnsi="Times New Roman" w:eastAsia="Times New Roman" w:cs="Times New Roman"/>
          <w:i/>
          <w:iCs/>
          <w:color w:val="000000" w:themeColor="text1"/>
          <w:sz w:val="24"/>
          <w:szCs w:val="24"/>
          <w:lang w:val="pt-BR"/>
        </w:rPr>
        <w:t xml:space="preserve"> </w:t>
      </w:r>
      <w:r>
        <w:rPr>
          <w:rFonts w:ascii="Times New Roman" w:hAnsi="Times New Roman" w:eastAsia="Times New Roman" w:cs="Times New Roman"/>
          <w:i/>
          <w:iCs/>
          <w:color w:val="000000" w:themeColor="text1"/>
          <w:spacing w:val="3"/>
          <w:sz w:val="24"/>
          <w:szCs w:val="24"/>
          <w:highlight w:val="white"/>
        </w:rPr>
        <w:t xml:space="preserve">275/2026/0410/VFI-BC.65.A</w:t>
      </w:r>
      <w:r>
        <w:rPr>
          <w:rFonts w:ascii="Times New Roman" w:hAnsi="Times New Roman" w:eastAsia="Times New Roman" w:cs="Times New Roman"/>
          <w:i/>
          <w:iCs/>
          <w:color w:val="000000" w:themeColor="text1"/>
          <w:sz w:val="24"/>
          <w:szCs w:val="24"/>
        </w:rPr>
        <w:t xml:space="preserve"> ngày</w:t>
      </w:r>
      <w:r>
        <w:rPr>
          <w:rFonts w:ascii="Times New Roman" w:hAnsi="Times New Roman" w:eastAsia="Times New Roman" w:cs="Times New Roman"/>
          <w:i/>
          <w:iCs/>
          <w:color w:val="000000" w:themeColor="text1"/>
          <w:sz w:val="24"/>
          <w:szCs w:val="24"/>
        </w:rPr>
        <w:t xml:space="preserve"> </w:t>
      </w:r>
      <w:r>
        <w:rPr>
          <w:i/>
          <w:lang w:val="pt-BR"/>
        </w:rPr>
        <w:t xml:space="preserve">17 tháng 3 năm 2026</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0968429874</w:t>
            </w:r>
            <w:r>
              <w:rPr>
                <w:sz w:val="22"/>
                <w:szCs w:val="22"/>
              </w:rPr>
              <w:t xml:space="preserve"> </w:t>
            </w:r>
            <w:r>
              <w:rPr>
                <w:sz w:val="22"/>
                <w:szCs w:val="22"/>
              </w:rPr>
              <w:br/>
              <w:t xml:space="preserve">(</w:t>
            </w:r>
            <w:r>
              <w:rPr>
                <w:color w:val="000000" w:themeColor="text1"/>
                <w:sz w:val="22"/>
                <w:szCs w:val="22"/>
              </w:rPr>
              <w:t xml:space="preserve">anh 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(30 m²), Đất trồng cây lâu năm (95,5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Lâu dài, 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An, tỉnh Phú Thọ, cách DT309 khoảng 900m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33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center"/>
              <w:rPr/>
            </w:pPr>
            <w:r>
              <w:rPr>
                <w:rFonts w:ascii="Times New Roman" w:hAnsi="Times New Roman" w:eastAsia="Times New Roman" w:cs="Times New Roman"/>
                <w:color w:val="000000"/>
                <w:sz w:val="24"/>
              </w:rPr>
              <w:t xml:space="preserve">Không có lợi thế thương mại</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center"/>
              <w:rPr/>
            </w:pPr>
            <w:r>
              <w:rPr>
                <w:rFonts w:ascii="Times New Roman" w:hAnsi="Times New Roman" w:eastAsia="Times New Roman" w:cs="Times New Roman"/>
                <w:color w:val="000000"/>
                <w:sz w:val="24"/>
              </w:rPr>
              <w:t xml:space="preserve">Không có bất lợi thương mại</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9870" cy="354593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589869" cy="3545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93pt;height:279.2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t xml:space="preserve">  </w:t>
            </w:r>
            <w:r>
              <mc:AlternateContent>
                <mc:Choice Requires="wpg">
                  <w:drawing>
                    <wp:inline xmlns:wp="http://schemas.openxmlformats.org/drawingml/2006/wordprocessingDrawing" distT="0" distB="0" distL="0" distR="0">
                      <wp:extent cx="2722772" cy="362804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71080" name=""/>
                              <pic:cNvPicPr>
                                <a:picLocks noChangeAspect="1"/>
                              </pic:cNvPicPr>
                              <pic:nvPr/>
                            </pic:nvPicPr>
                            <pic:blipFill rotWithShape="1">
                              <a:blip r:embed="rId32"/>
                              <a:stretch/>
                            </pic:blipFill>
                            <pic:spPr bwMode="auto">
                              <a:xfrm flipH="0" flipV="0">
                                <a:off x="0" y="0"/>
                                <a:ext cx="2722772" cy="3628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4.39pt;height:285.67pt;mso-wrap-distance-left:0.00pt;mso-wrap-distance-top:0.00pt;mso-wrap-distance-right:0.00pt;mso-wrap-distance-bottom:0.00pt;z-index:1;" stroked="false">
                      <v:imagedata r:id="rId32" o:title=""/>
                      <o:lock v:ext="edit" rotation="t"/>
                    </v:shape>
                  </w:pict>
                </mc:Fallback>
              </mc:AlternateConten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35913" cy="3390755"/>
                      <wp:effectExtent l="0" t="0" r="0" b="0"/>
                      <wp:docPr id="21" name=""/>
                      <wp:cNvGraphicFramePr/>
                      <a:graphic xmlns:a="http://schemas.openxmlformats.org/drawingml/2006/main">
                        <a:graphicData uri="http://schemas.openxmlformats.org/drawingml/2006/picture">
                          <pic:pic xmlns:pic="http://schemas.openxmlformats.org/drawingml/2006/picture">
                            <pic:nvPicPr>
                              <pic:cNvPr id="813113518" name="" descr=""/>
                              <pic:cNvPicPr/>
                              <pic:nvPr/>
                            </pic:nvPicPr>
                            <pic:blipFill rotWithShape="1">
                              <a:blip r:embed="rId33"/>
                              <a:stretch/>
                            </pic:blipFill>
                            <pic:spPr bwMode="auto">
                              <a:xfrm flipH="0" flipV="0">
                                <a:off x="0" y="0"/>
                                <a:ext cx="2735913" cy="33907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5.43pt;height:266.9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4460" cy="339075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584459" cy="33907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3.50pt;height:266.9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0968429874</w:t>
            </w:r>
            <w:r>
              <w:rPr>
                <w:sz w:val="22"/>
                <w:szCs w:val="22"/>
              </w:rPr>
              <w:t xml:space="preserve"> </w:t>
            </w:r>
            <w:r>
              <w:rPr>
                <w:sz w:val="22"/>
                <w:szCs w:val="22"/>
              </w:rPr>
              <w:br/>
              <w:t xml:space="preserve">(</w:t>
            </w:r>
            <w:r>
              <w:rPr>
                <w:color w:val="000000" w:themeColor="text1"/>
                <w:sz w:val="22"/>
                <w:szCs w:val="22"/>
              </w:rPr>
              <w:t xml:space="preserve">anh 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(30 m²), Đất trồng cây lâu năm (80,3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Lâu dài, 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cách DT309 khoảng 900m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center"/>
              <w:rPr/>
            </w:pPr>
            <w:r>
              <w:rPr>
                <w:rFonts w:ascii="Times New Roman" w:hAnsi="Times New Roman" w:eastAsia="Times New Roman" w:cs="Times New Roman"/>
                <w:color w:val="000000"/>
                <w:sz w:val="24"/>
              </w:rPr>
              <w:t xml:space="preserve">Không có lợi thế thương mại</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center"/>
              <w:rPr/>
            </w:pPr>
            <w:r>
              <w:rPr>
                <w:rFonts w:ascii="Times New Roman" w:hAnsi="Times New Roman" w:eastAsia="Times New Roman" w:cs="Times New Roman"/>
                <w:color w:val="000000"/>
                <w:sz w:val="24"/>
              </w:rPr>
              <w:t xml:space="preserve">Không có bất lợi thương mại</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Cs w:val="24"/>
              </w:rPr>
            </w:pPr>
            <w:r>
              <w:rPr>
                <w:rFonts w:ascii="Times New Roman" w:hAnsi="Times New Roman" w:eastAsia="Times New Roman" w:cs="Times New Roman"/>
                <w:color w:val="000000"/>
                <w:sz w:val="24"/>
                <w:szCs w:val="24"/>
              </w:rPr>
              <w:t xml:space="preserve">Hạ tầng khu dân cư thông thường</w:t>
            </w:r>
            <w:r>
              <w:rPr>
                <w:szCs w:val="24"/>
              </w:rPr>
            </w:r>
            <w:r>
              <w:rPr>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66420" cy="3376604"/>
                      <wp:effectExtent l="0" t="0" r="0" b="0"/>
                      <wp:docPr id="23" name=""/>
                      <wp:cNvGraphicFramePr/>
                      <a:graphic xmlns:a="http://schemas.openxmlformats.org/drawingml/2006/main">
                        <a:graphicData uri="http://schemas.openxmlformats.org/drawingml/2006/picture">
                          <pic:pic xmlns:pic="http://schemas.openxmlformats.org/drawingml/2006/picture">
                            <pic:nvPicPr>
                              <pic:cNvPr id="18613540" name="" descr=""/>
                              <pic:cNvPicPr/>
                              <pic:nvPr/>
                            </pic:nvPicPr>
                            <pic:blipFill rotWithShape="1">
                              <a:blip r:embed="rId35"/>
                              <a:stretch/>
                            </pic:blipFill>
                            <pic:spPr bwMode="auto">
                              <a:xfrm flipH="0" flipV="0">
                                <a:off x="0" y="0"/>
                                <a:ext cx="5466420" cy="33766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0.43pt;height:265.87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23570" cy="2763122"/>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523570" cy="27631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4.93pt;height:217.57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https://www.facebook.com/share/p/1B49eojRKg/</w:t>
            </w:r>
            <w:r>
              <w:rPr>
                <w:color w:val="000000" w:themeColor="text1"/>
                <w:sz w:val="22"/>
                <w:szCs w:val="22"/>
              </w:rPr>
              <w:br/>
              <w:t xml:space="preserve">0845295999</w:t>
            </w:r>
            <w:r>
              <w:rPr>
                <w:sz w:val="22"/>
                <w:szCs w:val="22"/>
              </w:rPr>
              <w:t xml:space="preserve"> </w:t>
            </w:r>
            <w:r>
              <w:rPr>
                <w:sz w:val="22"/>
                <w:szCs w:val="22"/>
              </w:rPr>
              <w:br/>
              <w:t xml:space="preserve">(</w:t>
            </w:r>
            <w:r>
              <w:rPr>
                <w:color w:val="000000" w:themeColor="text1"/>
                <w:sz w:val="22"/>
                <w:szCs w:val="22"/>
              </w:rPr>
              <w:t xml:space="preserve">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(100 m²), Đất trồng cây lâu năm (17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nông thôn: Lâu dài, 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Hoàng Đan, huyện Tam Dương, tỉnh Vĩnh Phúc (nay là xã Hoàng An, tỉnh Phú Thọ), cách DT309 khoảng 100m</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center"/>
              <w:rPr/>
            </w:pPr>
            <w:r>
              <w:rPr>
                <w:rFonts w:ascii="Times New Roman" w:hAnsi="Times New Roman" w:eastAsia="Times New Roman" w:cs="Times New Roman"/>
                <w:color w:val="000000"/>
                <w:sz w:val="24"/>
              </w:rPr>
              <w:t xml:space="preserve">Không có lợi thế thương mại</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center"/>
              <w:rPr/>
            </w:pPr>
            <w:r>
              <w:rPr>
                <w:rFonts w:ascii="Times New Roman" w:hAnsi="Times New Roman" w:eastAsia="Times New Roman" w:cs="Times New Roman"/>
                <w:color w:val="000000"/>
                <w:sz w:val="24"/>
              </w:rPr>
              <w:t xml:space="preserve">Không có bất lợi thương mại</w:t>
            </w:r>
            <w:r>
              <w:rPr>
                <w:rFonts w:ascii="Times New Roman" w:hAnsi="Times New Roman" w:eastAsia="Times New Roman" w:cs="Times New Roman"/>
                <w:sz w:val="24"/>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8"/>
                <w:szCs w:val="28"/>
              </w:rPr>
            </w:pPr>
            <w:r>
              <w:rPr>
                <w:rFonts w:ascii="Times New Roman" w:hAnsi="Times New Roman" w:eastAsia="Times New Roman" w:cs="Times New Roman"/>
                <w:color w:val="000000"/>
                <w:sz w:val="24"/>
                <w:szCs w:val="28"/>
              </w:rPr>
              <w:t xml:space="preserve">Hạ tầng khu dân cư thông thường</w:t>
            </w:r>
            <w:r>
              <w:rPr>
                <w:sz w:val="28"/>
                <w:szCs w:val="28"/>
              </w:rPr>
            </w:r>
            <w:r>
              <w:rPr>
                <w:sz w:val="28"/>
                <w:szCs w:val="2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66395"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26639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14.6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68960" cy="556167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rot="16199969" flipH="0" flipV="0">
                                <a:off x="0" y="0"/>
                                <a:ext cx="3368959" cy="55616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65.27pt;height:437.93pt;mso-wrap-distance-left:0.00pt;mso-wrap-distance-top:0.00pt;mso-wrap-distance-right:0.00pt;mso-wrap-distance-bottom:0.00pt;rotation:269;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375"/>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Nguyễn Thị Hồng Phúc</w:t>
            </w:r>
            <w:r>
              <w:rPr>
                <w:b/>
                <w:bCs/>
              </w:rPr>
            </w:r>
            <w:r>
              <w:rPr>
                <w:b/>
                <w:bCs/>
              </w:rPr>
            </w:r>
          </w:p>
        </w:tc>
      </w:tr>
    </w:tbl>
    <w:p>
      <w:pPr>
        <w:pBdr/>
        <w:spacing w:after="200" w:line="276" w:lineRule="auto"/>
        <w:ind/>
        <w:rPr>
          <w:b/>
          <w:bCs/>
        </w:rPr>
      </w:pPr>
      <w:r>
        <w:rPr>
          <w:b/>
          <w:bCs/>
        </w:rPr>
      </w:r>
      <w:r>
        <w:rPr>
          <w:b/>
          <w:bCs/>
        </w:rPr>
      </w:r>
      <w:r>
        <w:rPr>
          <w:b/>
          <w:bCs/>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u w:val="none"/>
        </w:rPr>
        <w:t xml:space="preserve">PHỤ LỤC 03</w:t>
      </w:r>
      <w:r>
        <w:rPr>
          <w:b/>
          <w:bCs/>
        </w:rPr>
        <w:t xml:space="preserve">: PHÁP LÝ TÀI SẢN</w:t>
      </w:r>
      <w:r>
        <w:rPr>
          <w:b/>
          <w:bCs/>
          <w:highlight w:val="none"/>
        </w:rPr>
      </w:r>
      <w:r>
        <w:rPr>
          <w:b/>
          <w:bCs/>
          <w:highlight w:val="none"/>
        </w:rPr>
      </w:r>
    </w:p>
    <w:p>
      <w:pPr>
        <w:pBdr/>
        <w:spacing w:after="200" w:line="276" w:lineRule="auto"/>
        <w:ind/>
        <w:jc w:val="center"/>
        <w:rPr>
          <w:b/>
          <w:bCs/>
          <w:highlight w:val="none"/>
        </w:rPr>
      </w:pPr>
      <w:r>
        <w:rPr>
          <w:b/>
          <w:bCs/>
          <w:highlight w:val="none"/>
        </w:rPr>
        <w:t xml:space="preserve">TÀI SẢN 01</w:t>
      </w:r>
      <w:r>
        <w:rPr>
          <w:b/>
          <w:bCs/>
          <w:highlight w:val="none"/>
        </w:rPr>
      </w:r>
      <w:r>
        <w:rPr>
          <w:b/>
          <w:bCs/>
          <w:highlight w:val="none"/>
        </w:rPr>
      </w:r>
    </w:p>
    <w:p>
      <w:pPr>
        <w:pBdr/>
        <w:spacing w:after="200" w:line="276" w:lineRule="auto"/>
        <w:ind/>
        <w:jc w:val="center"/>
        <w:rPr>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94249"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30864"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40"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t xml:space="preserve">TÀI SẢN 02</w:t>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68194" name=""/>
                        <pic:cNvPicPr>
                          <a:picLocks noChangeAspect="1"/>
                        </pic:cNvPicPr>
                        <pic:nvPr/>
                      </pic:nvPicPr>
                      <pic:blipFill rotWithShape="1">
                        <a:blip r:embed="rId4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35.00pt;mso-wrap-distance-left:0.00pt;mso-wrap-distance-top:0.00pt;mso-wrap-distance-right:0.00pt;mso-wrap-distance-bottom:0.00pt;z-index:1;" stroked="false">
                <v:imagedata r:id="rId41"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left"/>
        <w:rPr>
          <w:b/>
          <w:bCs/>
          <w:sz w:val="8"/>
          <w:szCs w:val="8"/>
        </w:rPr>
      </w:pPr>
      <w:r>
        <w:rPr>
          <w:b/>
          <w:bCs/>
          <w:sz w:val="8"/>
          <w:szCs w:val="8"/>
        </w:rPr>
      </w:r>
      <w:r>
        <w:rPr>
          <w:b/>
          <w:bCs/>
          <w:sz w:val="8"/>
          <w:szCs w:val="8"/>
        </w:rPr>
      </w:r>
      <w:r>
        <w:rPr>
          <w:b/>
          <w:bCs/>
          <w:sz w:val="8"/>
          <w:szCs w:val="8"/>
        </w:rPr>
      </w:r>
    </w:p>
    <w:p>
      <w:pPr>
        <w:pBdr/>
        <w:spacing w:after="200" w:line="276" w:lineRule="auto"/>
        <w:ind/>
        <w:jc w:val="left"/>
        <w:rPr>
          <w:b/>
          <w:bCs/>
          <w:sz w:val="8"/>
          <w:szCs w:val="8"/>
        </w:rPr>
      </w:pPr>
      <w:r>
        <w:rPr>
          <w:b/>
          <w:bCs/>
          <w:sz w:val="8"/>
          <w:szCs w:val="8"/>
        </w:rPr>
      </w:r>
      <w:r>
        <w:rPr>
          <w:b/>
          <w:bCs/>
          <w:sz w:val="8"/>
          <w:szCs w:val="8"/>
        </w:rPr>
      </w:r>
      <w:r>
        <w:rPr>
          <w:b/>
          <w:bCs/>
          <w:sz w:val="8"/>
          <w:szCs w:val="8"/>
        </w:rPr>
      </w:r>
    </w:p>
    <w:p>
      <w:pPr>
        <w:pBdr/>
        <w:spacing w:after="200" w:line="276" w:lineRule="auto"/>
        <w:ind/>
        <w:jc w:val="center"/>
        <w:rPr>
          <w:highlight w:val="none"/>
        </w:rPr>
      </w:pPr>
      <w:r>
        <w:rPr>
          <w:b/>
          <w:bCs/>
          <w:highlight w:val="none"/>
        </w:rPr>
      </w:r>
      <w:r>
        <mc:AlternateContent>
          <mc:Choice Requires="wpg">
            <w:drawing>
              <wp:inline xmlns:wp="http://schemas.openxmlformats.org/drawingml/2006/wordprocessingDrawing" distT="0" distB="0" distL="0" distR="0">
                <wp:extent cx="8124285" cy="609321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94766" name=""/>
                        <pic:cNvPicPr>
                          <a:picLocks noChangeAspect="1"/>
                        </pic:cNvPicPr>
                        <pic:nvPr/>
                      </pic:nvPicPr>
                      <pic:blipFill rotWithShape="1">
                        <a:blip r:embed="rId42"/>
                        <a:stretch/>
                      </pic:blipFill>
                      <pic:spPr bwMode="auto">
                        <a:xfrm rot="5399976" flipH="0" flipV="0">
                          <a:off x="0" y="0"/>
                          <a:ext cx="8124284" cy="6093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639.71pt;height:479.78pt;mso-wrap-distance-left:0.00pt;mso-wrap-distance-top:0.00pt;mso-wrap-distance-right:0.00pt;mso-wrap-distance-bottom:0.00pt;rotation:89;z-index:1;" stroked="false">
                <v:imagedata r:id="rId42"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8124285" cy="6093213"/>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6268" name=""/>
                        <pic:cNvPicPr>
                          <a:picLocks noChangeAspect="1"/>
                        </pic:cNvPicPr>
                        <pic:nvPr/>
                      </pic:nvPicPr>
                      <pic:blipFill rotWithShape="1">
                        <a:blip r:embed="rId43"/>
                        <a:stretch/>
                      </pic:blipFill>
                      <pic:spPr bwMode="auto">
                        <a:xfrm rot="5399976" flipH="0" flipV="0">
                          <a:off x="0" y="0"/>
                          <a:ext cx="8124284" cy="6093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639.71pt;height:479.78pt;mso-wrap-distance-left:0.00pt;mso-wrap-distance-top:0.00pt;mso-wrap-distance-right:0.00pt;mso-wrap-distance-bottom:0.00pt;rotation:89;z-index:1;" stroked="false">
                <v:imagedata r:id="rId4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18T14:05:31Z" w:initials="NTTD">
    <w:p w14:paraId="00000001" w14:textId="00000001">
      <w:pPr>
        <w:spacing w:line="240" w:after="0" w:lineRule="auto" w:before="0"/>
        <w:ind w:firstLine="0" w:left="0" w:right="0"/>
        <w:jc w:val="left"/>
      </w:pPr>
      <w:r>
        <w:rPr>
          <w:rFonts w:eastAsia="Arial" w:ascii="Arial" w:hAnsi="Arial" w:cs="Arial"/>
          <w:sz w:val="22"/>
        </w:rPr>
        <w:t xml:space="preserve">Sửa -25 và căn lại bảng đièuc hrinh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89F3B71" w16cex:dateUtc="2026-03-18T07:05:3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89F3B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C3F0507"/>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028AE15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customStyle="1">
    <w:name w:val="Unresolved Mention5"/>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comments" Target="comments.xml" /><Relationship Id="rId45" Type="http://schemas.microsoft.com/office/2011/relationships/commentsExtended" Target="commentsExtended.xml" /><Relationship Id="rId46" Type="http://schemas.microsoft.com/office/2018/08/relationships/commentsExtensible" Target="commentsExtensible.xml" /><Relationship Id="rId47" Type="http://schemas.microsoft.com/office/2016/09/relationships/commentsIds" Target="commentsIds.xml" /><Relationship Id="rId4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Thị Hồng Phúc</cp:lastModifiedBy>
  <cp:revision>824</cp:revision>
  <dcterms:created xsi:type="dcterms:W3CDTF">2025-05-28T23:19:00Z</dcterms:created>
  <dcterms:modified xsi:type="dcterms:W3CDTF">2026-03-18T07:52:37Z</dcterms:modified>
</cp:coreProperties>
</file>