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153670</wp:posOffset>
                </wp:positionH>
                <wp:positionV relativeFrom="paragraph">
                  <wp:posOffset>-346528</wp:posOffset>
                </wp:positionV>
                <wp:extent cx="5718810" cy="76009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76009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275/2026/0389/VFI-CT.48.A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bCs/>
                                <w:lang w:val="pt-BR"/>
                              </w:rPr>
                            </w:r>
                            <w:r>
                              <w:rPr>
                                <w:rFonts w:ascii="Times New Roman Bold" w:hAnsi="Times New Roman Bold"/>
                                <w:b/>
                                <w:bCs/>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CÔNG TY CỔ PHẦN KỸ THUẬT, CÔNG NGHỆ VÀ THƯƠNG MẠI VIỆT NAM</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tabs>
                                <w:tab w:val="left" w:leader="none" w:pos="709"/>
                              </w:tabs>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395, tờ bản đồ số: 15, địa chỉ: Xóm Cầu Sơn, xã Nhuận Trạch, huyện Lương Sơn, tỉnh Hòa Bình (nay là xã Lương Sơn, tỉnh Phú Thọ)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số: BD 790611, Số vào sổ cấp GCN: CH 00240 do UBND huyện Lương Sơn cấp ngày 10/12/2010; Chủ sử dụng đất là Ông Võ Huy Hoàn.</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709"/>
                              </w:tabs>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439,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DC 761698, Số vào sổ cấp GCN: CH 01633 do UBND huyện Thanh Sơn cấp ngày 07/3/2022; Chủ sử dụng đất là Ông Võ Huy Hoàn và Bà Nguyễn Thị Hương.</w:t>
                              <w:tab/>
                              <w:tab/>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color w:val="000000"/>
                                <w:sz w:val="24"/>
                              </w:rPr>
                              <w:t xml:space="preserve">: Quyền sử dụng đất tại thửa đất số: 412, tờ bản đồ số: 32, địa chỉ: Xóm Lạc Song, xã Lương Nha, huyện Thanh Sơn, tỉnh Phú Thọ (nay là xã Yên Sơn, tỉnh Phú Thọ)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DC 715415, Số vào sổ cấp GCN: CH 01663 do UBND huyện Thanh Sơn cấp ngày 17/6/2022; Chủ sử dụng đất là Ông Võ Huy Hoàn và Bà Nguyễn Thị Hương</w:t>
                            </w:r>
                            <w:r>
                              <w:rPr>
                                <w:b/>
                              </w:rPr>
                            </w:r>
                            <w:r>
                              <w:rPr>
                                <w:b/>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2.10pt;mso-position-horizontal:absolute;mso-position-vertical-relative:text;margin-top:-27.29pt;mso-position-vertical:absolute;width:450.30pt;height:598.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275/2026/0389/VFI-CT.48.A</w:t>
                      </w:r>
                      <w:r>
                        <w:rPr>
                          <w:b/>
                        </w:rPr>
                        <w:t xml:space="preserve"> </w:t>
                      </w:r>
                      <w:r>
                        <w:rPr>
                          <w:b/>
                        </w:rPr>
                      </w:r>
                      <w:r>
                        <w:rPr>
                          <w:b/>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bCs/>
                          <w:lang w:val="pt-BR"/>
                        </w:rPr>
                      </w:r>
                      <w:r>
                        <w:rPr>
                          <w:rFonts w:ascii="Times New Roman Bold" w:hAnsi="Times New Roman Bold"/>
                          <w:b/>
                          <w:bCs/>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CÔNG TY CỔ PHẦN KỸ THUẬT, CÔNG NGHỆ VÀ THƯƠNG MẠI VIỆT NAM</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center"/>
                        <w:rPr>
                          <w:b/>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w:t>
                      </w:r>
                      <w:r>
                        <w:rPr>
                          <w:b/>
                        </w:rPr>
                      </w:r>
                      <w:r>
                        <w:rPr>
                          <w:b/>
                        </w:rPr>
                      </w:r>
                    </w:p>
                    <w:p>
                      <w:pPr>
                        <w:pBdr>
                          <w:top w:val="none" w:color="000000" w:sz="4" w:space="0"/>
                          <w:left w:val="none" w:color="000000" w:sz="4" w:space="0"/>
                          <w:bottom w:val="none" w:color="000000" w:sz="4" w:space="0"/>
                          <w:right w:val="none" w:color="000000" w:sz="4" w:space="0"/>
                        </w:pBdr>
                        <w:tabs>
                          <w:tab w:val="left" w:leader="none" w:pos="709"/>
                        </w:tabs>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395, tờ bản đồ số: 15, địa chỉ: Xóm Cầu Sơn, xã Nhuận Trạch, huyện Lương Sơn, tỉnh Hòa Bình (nay là xã Lương Sơn, tỉnh Phú Thọ)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số: BD 790611, Số vào sổ cấp GCN: CH 00240 do UBND huyện Lương Sơn cấp ngày 10/12/2010; Chủ sử dụng đất là Ông Võ Huy Hoàn.</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709"/>
                        </w:tabs>
                        <w:spacing w:after="120" w:before="120" w:line="36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439,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DC 761698, Số vào sổ cấp GCN: CH 01633 do UBND huyện Thanh Sơn cấp ngày 07/3/2022; Chủ sử dụng đất là Ông Võ Huy Hoàn và Bà Nguyễn Thị Hương.</w:t>
                        <w:tab/>
                        <w:tab/>
                      </w:r>
                      <w:r>
                        <w:rPr>
                          <w:rFonts w:ascii="Times New Roman" w:hAnsi="Times New Roman" w:eastAsia="Times New Roman" w:cs="Times New Roman"/>
                          <w:sz w:val="24"/>
                        </w:rPr>
                      </w:r>
                      <w:r>
                        <w:rPr>
                          <w:rFonts w:ascii="Times New Roman" w:hAnsi="Times New Roman" w:eastAsia="Times New Roman" w:cs="Times New Roman"/>
                          <w:sz w:val="24"/>
                        </w:rPr>
                      </w:r>
                    </w:p>
                    <w:p>
                      <w:pPr>
                        <w:pBdr/>
                        <w:spacing w:after="120" w:before="120" w:line="360" w:lineRule="auto"/>
                        <w:ind/>
                        <w:jc w:val="both"/>
                        <w:rPr>
                          <w:b/>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color w:val="000000"/>
                          <w:sz w:val="24"/>
                        </w:rPr>
                        <w:t xml:space="preserve">: Quyền sử dụng đất tại thửa đất số: 412, tờ bản đồ số: 32, địa chỉ: Xóm Lạc Song, xã Lương Nha, huyện Thanh Sơn, tỉnh Phú Thọ (nay là xã Yên Sơn, tỉnh Phú Thọ)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DC 715415, Số vào sổ cấp GCN: CH 01663 do UBND huyện Thanh Sơn cấp ngày 17/6/2022; Chủ sử dụng đất là Ông Võ Huy Hoàn và Bà Nguyễn Thị Hương</w:t>
                      </w:r>
                      <w:r>
                        <w:rPr>
                          <w:b/>
                        </w:rPr>
                      </w:r>
                      <w:r>
                        <w:rPr>
                          <w:b/>
                        </w:rPr>
                      </w:r>
                    </w:p>
                    <w:p>
                      <w:pPr>
                        <w:pBdr/>
                        <w:spacing w:after="120" w:before="120" w:line="360" w:lineRule="auto"/>
                        <w:ind/>
                        <w:jc w:val="center"/>
                        <w:rPr>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9" w:type="dxa"/>
        <w:tblW w:w="10063" w:type="dxa"/>
        <w:tblBorders/>
        <w:tblLayout w:type="fixed"/>
        <w:tblLook w:val="04A0" w:firstRow="1" w:lastRow="0" w:firstColumn="1" w:lastColumn="0" w:noHBand="0" w:noVBand="1"/>
      </w:tblPr>
      <w:tblGrid>
        <w:gridCol w:w="1837"/>
        <w:gridCol w:w="3194"/>
        <w:gridCol w:w="5026"/>
        <w:gridCol w:w="5"/>
      </w:tblGrid>
      <w:tr>
        <w:trPr>
          <w:gridAfter w:val="1"/>
          <w:trHeight w:val="1152"/>
        </w:trPr>
        <w:tc>
          <w:tcPr>
            <w:tcBorders/>
            <w:tcW w:w="183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w:t>
            </w:r>
            <w:r>
              <w:rPr>
                <w:rStyle w:val="1045"/>
                <w:rFonts w:ascii="Times New Roman" w:hAnsi="Times New Roman"/>
                <w:color w:val="000000" w:themeColor="text1"/>
                <w:lang w:val="pt-BR"/>
              </w:rPr>
              <w:t xml:space="preserve">: </w:t>
            </w:r>
            <w:r>
              <w:rPr>
                <w:rStyle w:val="1045"/>
                <w:rFonts w:ascii="Times New Roman" w:hAnsi="Times New Roman"/>
                <w:color w:val="000000" w:themeColor="text1"/>
                <w:lang w:val="pt-BR"/>
              </w:rPr>
              <w:t xml:space="preserve">275/2026/0389/VFI-CT.48.A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031" w:type="dxa"/>
            <w:textDirection w:val="lrTb"/>
            <w:noWrap w:val="false"/>
          </w:tcPr>
          <w:p>
            <w:pPr>
              <w:pStyle w:val="1046"/>
              <w:pBdr/>
              <w:spacing w:after="60"/>
              <w:ind w:right="-56"/>
              <w:jc w:val="right"/>
              <w:rPr>
                <w:color w:val="000000" w:themeColor="text1"/>
                <w:sz w:val="24"/>
                <w:szCs w:val="24"/>
                <w:lang w:val="vi-VN"/>
              </w:rPr>
            </w:pPr>
            <w:r>
              <w:rPr>
                <w:rStyle w:val="1045"/>
                <w:rFonts w:ascii="Times New Roman" w:hAnsi="Times New Roman"/>
                <w:i/>
                <w:color w:val="auto"/>
              </w:rPr>
              <w:t xml:space="preserve">TP. </w:t>
            </w:r>
            <w:r>
              <w:rPr>
                <w:rStyle w:val="1045"/>
                <w:rFonts w:ascii="Times New Roman" w:hAnsi="Times New Roman"/>
                <w:i/>
                <w:color w:val="auto"/>
              </w:rPr>
              <w:t xml:space="preserve">Hà</w:t>
            </w:r>
            <w:r>
              <w:rPr>
                <w:rStyle w:val="1045"/>
                <w:rFonts w:ascii="Times New Roman" w:hAnsi="Times New Roman"/>
                <w:i/>
                <w:color w:val="auto"/>
              </w:rPr>
              <w:t xml:space="preserve"> </w:t>
            </w:r>
            <w:r>
              <w:rPr>
                <w:rStyle w:val="1045"/>
                <w:rFonts w:ascii="Times New Roman" w:hAnsi="Times New Roman"/>
                <w:i/>
                <w:color w:val="auto"/>
              </w:rPr>
              <w:t xml:space="preserve">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46"/>
        <w:pBdr/>
        <w:spacing w:after="120" w:before="200" w:line="288" w:lineRule="auto"/>
        <w:ind/>
        <w:jc w:val="center"/>
        <w:rPr>
          <w:rStyle w:val="1045"/>
          <w:rFonts w:ascii="Times New Roman" w:hAnsi="Times New Roman"/>
          <w:b/>
          <w:bCs/>
          <w:color w:val="auto"/>
          <w:sz w:val="30"/>
          <w:szCs w:val="30"/>
          <w:lang w:val="vi-VN"/>
        </w:rPr>
      </w:pPr>
      <w:r>
        <w:rPr>
          <w:rStyle w:val="1045"/>
          <w:rFonts w:ascii="Times New Roman" w:hAnsi="Times New Roman"/>
          <w:b/>
          <w:bCs/>
          <w:color w:val="auto"/>
          <w:sz w:val="30"/>
          <w:szCs w:val="30"/>
          <w:lang w:val="vi-VN"/>
        </w:rPr>
        <w:t xml:space="preserve">CHỨNG THƯ THẨM ĐỊNH GIÁ</w:t>
      </w:r>
      <w:r>
        <w:rPr>
          <w:rStyle w:val="1045"/>
          <w:rFonts w:ascii="Times New Roman" w:hAnsi="Times New Roman"/>
          <w:b/>
          <w:bCs/>
          <w:color w:val="auto"/>
          <w:sz w:val="30"/>
          <w:szCs w:val="30"/>
          <w:lang w:val="vi-VN"/>
        </w:rPr>
      </w:r>
      <w:r>
        <w:rPr>
          <w:rStyle w:val="1045"/>
          <w:rFonts w:ascii="Times New Roman" w:hAnsi="Times New Roman"/>
          <w:b/>
          <w:bCs/>
          <w:color w:val="auto"/>
          <w:sz w:val="30"/>
          <w:szCs w:val="30"/>
          <w:lang w:val="vi-VN"/>
        </w:rPr>
      </w:r>
    </w:p>
    <w:p>
      <w:pPr>
        <w:pBdr/>
        <w:spacing w:line="276" w:lineRule="auto"/>
        <w:ind/>
        <w:jc w:val="center"/>
        <w:rPr>
          <w:rFonts w:ascii="Times New Roman Bold" w:hAnsi="Times New Roman Bold"/>
          <w:b/>
          <w:bCs/>
          <w:color w:val="000000" w:themeColor="text1"/>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KỸ THUẬT, CÔNG NGHỆ VÀ THƯƠNG MẠI VIỆT NAM</w:t>
      </w:r>
      <w:r>
        <w:rPr>
          <w:rFonts w:ascii="Times New Roman Bold" w:hAnsi="Times New Roman Bold"/>
          <w:b/>
          <w:bCs/>
          <w:color w:val="000000" w:themeColor="text1"/>
          <w:lang w:val="pt-BR"/>
        </w:rPr>
      </w:r>
      <w:r>
        <w:rPr>
          <w:rFonts w:ascii="Times New Roman Bold" w:hAnsi="Times New Roman Bold"/>
          <w:b/>
          <w:bCs/>
          <w:color w:val="000000" w:themeColor="text1"/>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rStyle w:val="1045"/>
          <w:rFonts w:ascii="Times New Roman" w:hAnsi="Times New Roman"/>
          <w:color w:val="000000" w:themeColor="text1"/>
          <w:lang w:val="pt-BR"/>
        </w:rPr>
        <w:t xml:space="preserve">275/2026/0389/VFI-HĐTĐ.48.A</w:t>
      </w:r>
      <w:r>
        <w:rPr>
          <w:color w:val="000000" w:themeColor="text1"/>
          <w:spacing w:val="-4"/>
        </w:rPr>
        <w:t xml:space="preserve"> </w:t>
      </w:r>
      <w:r>
        <w:rPr>
          <w:spacing w:val="-4"/>
          <w:lang w:val="vi-VN"/>
        </w:rPr>
        <w:t xml:space="preserve">ký ngày </w:t>
      </w:r>
      <w:r>
        <w:rPr>
          <w:color w:val="000000" w:themeColor="text1"/>
          <w:spacing w:val="-4"/>
        </w:rPr>
        <w:t xml:space="preserve">7 tháng 3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2"/>
          <w:sz w:val="24"/>
        </w:rPr>
        <w:t xml:space="preserve">Công ty Cổ phần Kỹ thuật, Công nghệ và Thương Mại Việt Nam</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w:t>
      </w:r>
      <w:r>
        <w:rPr>
          <w:spacing w:val="-2"/>
          <w:highlight w:val="white"/>
          <w:lang w:val="pt-BR"/>
        </w:rPr>
        <w:t xml:space="preserve">ố</w:t>
      </w:r>
      <w:r>
        <w:rPr>
          <w:spacing w:val="-2"/>
          <w:highlight w:val="white"/>
          <w:lang w:val="vi-VN"/>
        </w:rPr>
        <w:t xml:space="preserve"> </w:t>
      </w:r>
      <w:r>
        <w:rPr>
          <w:color w:val="000000" w:themeColor="text1"/>
          <w:spacing w:val="-2"/>
          <w:highlight w:val="white"/>
          <w:lang w:val="pt-BR"/>
        </w:rPr>
        <w:t xml:space="preserve">275/2026/0389/VFI-BC.48.A</w:t>
      </w:r>
      <w:r>
        <w:rPr>
          <w:color w:val="000000" w:themeColor="text1"/>
          <w:spacing w:val="-2"/>
          <w:highlight w:val="white"/>
          <w:lang w:val="pt-BR"/>
        </w:rPr>
        <w:t xml:space="preserve"> </w:t>
      </w:r>
      <w:r>
        <w:rPr>
          <w:spacing w:val="-2"/>
          <w:highlight w:val="white"/>
          <w:lang w:val="pt-BR"/>
        </w:rPr>
        <w:t xml:space="preserve">n</w:t>
      </w:r>
      <w:r>
        <w:rPr>
          <w:spacing w:val="-2"/>
          <w:lang w:val="pt-BR"/>
        </w:rPr>
        <w:t xml:space="preserve">gày</w:t>
      </w:r>
      <w:r>
        <w:rPr>
          <w:spacing w:val="-2"/>
          <w:lang w:val="vi-VN"/>
        </w:rPr>
        <w:t xml:space="preserve"> </w:t>
      </w:r>
      <w:r>
        <w:rPr>
          <w:color w:val="000000" w:themeColor="text1"/>
          <w:spacing w:val="-2"/>
        </w:rPr>
        <w:t xml:space="preserve">12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5"/>
        <w:gridCol w:w="473"/>
        <w:gridCol w:w="6939"/>
      </w:tblGrid>
      <w:tr>
        <w:trPr>
          <w:trHeight w:val="20"/>
        </w:trPr>
        <w:tc>
          <w:tcPr>
            <w:shd w:val="clear" w:color="auto" w:fill="auto"/>
            <w:tcBorders/>
            <w:tcW w:w="1110"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CÔNG TY CỔ PHẦN KỸ THUẬT, CÔNG NGHỆ VÀ THƯƠNG MẠI VIỆT NAM</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0102381393</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Số 11 ngách 45 ngõ 292, đường Kim Giang, phường Định Công, thành phố Hà Nội</w:t>
            </w:r>
            <w:r/>
          </w:p>
        </w:tc>
      </w:tr>
      <w:tr>
        <w:trPr>
          <w:trHeight w:val="20"/>
        </w:trPr>
        <w:tc>
          <w:tcPr>
            <w:shd w:val="clear" w:color="auto" w:fill="auto"/>
            <w:tcBorders/>
            <w:tcW w:w="1110"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Người 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Võ Huy Toàn</w:t>
            </w:r>
            <w:r/>
          </w:p>
        </w:tc>
      </w:tr>
      <w:tr>
        <w:trPr>
          <w:trHeight w:val="20"/>
        </w:trPr>
        <w:tc>
          <w:tcPr>
            <w:shd w:val="clear" w:color="ffffff" w:fill="ffffff"/>
            <w:tcBorders/>
            <w:tcW w:w="1110"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shd w:val="clear" w:color="auto" w:fill="auto"/>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pPr>
              <w:pBdr/>
              <w:spacing w:after="40" w:before="40" w:line="276" w:lineRule="auto"/>
              <w:ind/>
              <w:rPr>
                <w:bCs/>
              </w:rPr>
            </w:pPr>
            <w:r>
              <w:rPr>
                <w:bCs/>
              </w:rPr>
              <w:t xml:space="preserve">Chức</w:t>
            </w:r>
            <w:r>
              <w:rPr>
                <w:bCs/>
              </w:rPr>
              <w:t xml:space="preserve"> </w:t>
            </w:r>
            <w:r>
              <w:rPr>
                <w:bCs/>
              </w:rPr>
              <w:t xml:space="preserve">vụ</w:t>
            </w:r>
            <w:r>
              <w:rPr>
                <w:bCs/>
              </w:rPr>
            </w:r>
            <w:r>
              <w:rPr>
                <w:bCs/>
              </w:rPr>
            </w:r>
          </w:p>
        </w:tc>
        <w:tc>
          <w:tcPr>
            <w:shd w:val="clear" w:color="auto" w:fill="auto"/>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rPr>
            </w:pPr>
            <w:r>
              <w:rPr>
                <w:b/>
                <w:bCs/>
              </w:rPr>
              <w:t xml:space="preserve">Chủ tịch HĐQT kiêm Tổng Giám Đốc</w:t>
            </w:r>
            <w:r>
              <w:rPr>
                <w:b/>
                <w:bCs/>
              </w:rPr>
            </w:r>
            <w:r>
              <w:rPr>
                <w:b/>
                <w:bCs/>
              </w:rPr>
            </w:r>
          </w:p>
        </w:tc>
      </w:tr>
    </w:tbl>
    <w:p>
      <w:pPr>
        <w:pBdr/>
        <w:spacing w:after="120" w:before="120" w:line="278" w:lineRule="auto"/>
        <w:ind/>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t xml:space="preserve"> </w:t>
      </w:r>
      <w:r/>
    </w:p>
    <w:p>
      <w:pPr>
        <w:pBdr>
          <w:top w:val="none" w:color="000000" w:sz="4" w:space="0"/>
          <w:left w:val="none" w:color="000000" w:sz="4" w:space="0"/>
          <w:bottom w:val="none" w:color="000000" w:sz="4" w:space="0"/>
          <w:right w:val="none" w:color="000000" w:sz="4" w:space="0"/>
        </w:pBdr>
        <w:tabs>
          <w:tab w:val="left" w:leader="none" w:pos="709"/>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395, tờ bản đồ số: 15, địa chỉ: Xóm Cầu Sơn, xã Nhuận Trạch, huyện Lương Sơn, tỉnh Hòa Bình (nay là xã Lương Sơn, tỉnh Phú Thọ)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số: BD 790611, Số vào sổ cấp GCN: CH 00240 do UBND huyện Lương Sơn cấp ngày 10/12/2010; Chủ sử dụng đất là Ông Võ Huy Hoàn.</w:t>
      </w:r>
      <w:r/>
    </w:p>
    <w:p>
      <w:pPr>
        <w:pBdr>
          <w:top w:val="none" w:color="000000" w:sz="4" w:space="0"/>
          <w:left w:val="none" w:color="000000" w:sz="4" w:space="0"/>
          <w:bottom w:val="none" w:color="000000" w:sz="4" w:space="0"/>
          <w:right w:val="none" w:color="000000" w:sz="4" w:space="0"/>
        </w:pBdr>
        <w:tabs>
          <w:tab w:val="left" w:leader="none" w:pos="709"/>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439,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DC 761698, Số vào sổ cấp GCN: CH 01633 do UBND huyện Thanh Sơn cấp ngày 07/3/2022; Chủ sử dụng đất là Ông Võ Huy Hoàn và Bà Nguyễn Thị Hương.</w:t>
        <w:tab/>
      </w:r>
      <w:r/>
    </w:p>
    <w:p>
      <w:pPr>
        <w:pBdr/>
        <w:spacing w:after="120" w:before="120" w:line="276" w:lineRule="auto"/>
        <w:ind/>
        <w:jc w:val="both"/>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color w:val="000000"/>
          <w:sz w:val="24"/>
        </w:rPr>
        <w:t xml:space="preserve">: Giá trị quyền sử dụng đất tại Thửa đất số: 412, tờ bản đồ số: 32, địa chỉ: Xóm Lạc Song, xã Lương Nha, huyện Thanh Sơn, tỉnh Phú Thọ (nay là xã Yên Sơn, tỉnh Phú Thọ)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DC 715415, Số vào sổ cấp GCN: CH 01663 do UBND huyện Thanh Sơn cấp ngày 17/6/2022; Chủ sử dụng đất là Ông Võ Huy Hoàn và Bà Nguyễn Thị Hương</w:t>
      </w:r>
      <w:r>
        <w:rPr>
          <w:color w:val="000000" w:themeColor="text1"/>
        </w:rPr>
      </w:r>
      <w:r/>
    </w:p>
    <w:p>
      <w:pPr>
        <w:pBdr/>
        <w:spacing w:after="120" w:before="120" w:line="27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7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7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78"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bCs/>
          <w:color w:val="000000" w:themeColor="text1"/>
          <w:lang w:val="nl-NL"/>
        </w:rPr>
        <w:t xml:space="preserve"> </w:t>
      </w:r>
      <w:r>
        <w:rPr>
          <w:lang w:val="vi-VN"/>
        </w:rPr>
        <w:t xml:space="preserve">ước tính</w:t>
      </w:r>
      <w:r>
        <w:t xml:space="preserve"> </w:t>
      </w:r>
      <w:r>
        <w:rPr>
          <w:lang w:val="vi-VN"/>
        </w:rPr>
        <w:t xml:space="preserve">như sau:</w:t>
      </w:r>
      <w:r>
        <w:rPr>
          <w:highlight w:val="none"/>
          <w:lang w:val="vi-VN"/>
        </w:rPr>
      </w:r>
      <w:r>
        <w:rPr>
          <w:highlight w:val="none"/>
          <w:lang w:val="vi-VN"/>
        </w:rPr>
      </w:r>
    </w:p>
    <w:p>
      <w:pPr>
        <w:pBdr/>
        <w:spacing w:after="120" w:before="120" w:line="278"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278"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278"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278" w:lineRule="auto"/>
        <w:ind/>
        <w:jc w:val="both"/>
        <w:rPr>
          <w:highlight w:val="none"/>
          <w:lang w:val="vi-VN"/>
        </w:rPr>
      </w:pPr>
      <w:r>
        <w:rPr>
          <w:highlight w:val="none"/>
          <w:lang w:val="vi-VN"/>
        </w:rPr>
      </w:r>
      <w:r>
        <w:rPr>
          <w:highlight w:val="none"/>
          <w:lang w:val="vi-VN"/>
        </w:rPr>
      </w:r>
      <w:r>
        <w:rPr>
          <w:highlight w:val="none"/>
          <w:lang w:val="vi-VN"/>
        </w:rPr>
      </w:r>
    </w:p>
    <w:p>
      <w:pPr>
        <w:pBdr/>
        <w:spacing w:after="120" w:before="120" w:line="278" w:lineRule="auto"/>
        <w:ind/>
        <w:jc w:val="both"/>
        <w:rPr>
          <w:highlight w:val="none"/>
          <w:lang w:val="vi-VN"/>
        </w:rPr>
      </w:pPr>
      <w:r>
        <w:rPr>
          <w:highlight w:val="none"/>
          <w:lang w:val="vi-VN" w:bidi="vi-VN"/>
        </w:rPr>
      </w:r>
      <w:r>
        <w:rPr>
          <w:highlight w:val="none"/>
          <w:lang w:val="vi-VN"/>
        </w:rPr>
      </w:r>
      <w:r>
        <w:rPr>
          <w:highlight w:val="none"/>
          <w:lang w:val="vi-VN"/>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261"/>
        <w:gridCol w:w="1733"/>
        <w:gridCol w:w="3044"/>
        <w:gridCol w:w="2160"/>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Quyền sử dụng đất tại Thửa đất số: 395, tờ bản đồ số: 15, địa chỉ: Xóm Cầu Sơn, xã Nhuận Trạch, huyện Lương Sơn, tỉnh Hòa Bình (nay là xã Lương Sơn, tỉnh Phú Thọ)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BD 790611, Số vào sổ cấp GCN: CH 00240 do UBND huyện Lương Sơn cấp ngày 10/12/2010; Chủ sử dụng đất là Ông Võ Huy Hoàn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61"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Quyền sử dụng đất hỗn hợp (Đất ONT + Đất CLN)</w:t>
            </w:r>
            <w:r/>
          </w:p>
        </w:tc>
        <w:tc>
          <w:tcPr>
            <w:tcBorders>
              <w:bottom w:val="single" w:color="000000" w:sz="8" w:space="0"/>
              <w:right w:val="single" w:color="000000" w:sz="8" w:space="0"/>
            </w:tcBorders>
            <w:tcMar>
              <w:left w:w="108" w:type="dxa"/>
              <w:top w:w="0" w:type="dxa"/>
              <w:right w:w="108" w:type="dxa"/>
              <w:bottom w:w="0" w:type="dxa"/>
            </w:tcMar>
            <w:tcW w:w="1733"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2.471,0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3.900.000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9.636.900.000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w:t>
            </w:r>
            <w:r/>
          </w:p>
        </w:tc>
        <w:tc>
          <w:tcPr>
            <w:gridSpan w:val="3"/>
            <w:tcBorders>
              <w:bottom w:val="single" w:color="000000" w:sz="8" w:space="0"/>
              <w:right w:val="single" w:color="000000" w:sz="8" w:space="0"/>
            </w:tcBorders>
            <w:tcMar>
              <w:left w:w="108" w:type="dxa"/>
              <w:top w:w="0" w:type="dxa"/>
              <w:right w:w="108" w:type="dxa"/>
              <w:bottom w:w="0" w:type="dxa"/>
            </w:tcMar>
            <w:tcW w:w="7038"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Quyền sử dụng đất tại Thửa đất số: 439,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DC</w:t>
            </w:r>
            <w:r>
              <w:rPr>
                <w:rFonts w:ascii="Times New Roman" w:hAnsi="Times New Roman" w:eastAsia="Times New Roman" w:cs="Times New Roman"/>
                <w:b/>
                <w:color w:val="000000"/>
                <w:sz w:val="24"/>
              </w:rPr>
              <w:t xml:space="preserve"> 761698, Số vào sổ cấp GCN: CH 01633 do UBND huyện Thanh Sơn cấp ngày 07/3/2022; Chủ sử dụng đất là Ông Võ Huy Hoàn và Bà Nguyễn Thị Hương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Quyền sử dụng đất hỗn hợp (Đất ONT + Đất CLN)</w:t>
            </w:r>
            <w:r/>
          </w:p>
        </w:tc>
        <w:tc>
          <w:tcPr>
            <w:tcBorders>
              <w:bottom w:val="single" w:color="000000" w:sz="8" w:space="0"/>
              <w:right w:val="single" w:color="000000" w:sz="8" w:space="0"/>
            </w:tcBorders>
            <w:tcMar>
              <w:left w:w="108" w:type="dxa"/>
              <w:top w:w="0" w:type="dxa"/>
              <w:right w:w="108" w:type="dxa"/>
              <w:bottom w:w="0" w:type="dxa"/>
            </w:tcMar>
            <w:tcW w:w="1733"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734,6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0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2.700.000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1.983.420.000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Quyền sử dụng đất tại Thửa đất số: 412,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DC</w:t>
            </w:r>
            <w:r>
              <w:rPr>
                <w:rFonts w:ascii="Times New Roman" w:hAnsi="Times New Roman" w:eastAsia="Times New Roman" w:cs="Times New Roman"/>
                <w:b/>
                <w:color w:val="000000"/>
                <w:sz w:val="24"/>
              </w:rPr>
              <w:t xml:space="preserve"> 715415, Số vào sổ cấp GCN: CH 01663 do UBND huyện Thanh Sơn cấp ngày 17/6/2022; Chủ sử dụng đất là Ông Võ Huy Hoàn và Bà Nguyễn Thị Hương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Đất trồng cây lâu năm </w:t>
            </w:r>
            <w:r/>
          </w:p>
        </w:tc>
        <w:tc>
          <w:tcPr>
            <w:tcBorders>
              <w:bottom w:val="single" w:color="000000" w:sz="8" w:space="0"/>
              <w:right w:val="single" w:color="000000" w:sz="8" w:space="0"/>
            </w:tcBorders>
            <w:tcMar>
              <w:left w:w="108" w:type="dxa"/>
              <w:top w:w="0" w:type="dxa"/>
              <w:right w:w="108" w:type="dxa"/>
              <w:bottom w:w="0" w:type="dxa"/>
            </w:tcMar>
            <w:tcW w:w="1733"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544,1 </w:t>
            </w:r>
            <w:r/>
          </w:p>
        </w:tc>
        <w:tc>
          <w:tcPr>
            <w:tcBorders>
              <w:bottom w:val="single" w:color="000000" w:sz="8" w:space="0"/>
              <w:right w:val="single" w:color="000000" w:sz="8" w:space="0"/>
            </w:tcBorders>
            <w:tcMar>
              <w:left w:w="108" w:type="dxa"/>
              <w:top w:w="0" w:type="dxa"/>
              <w:right w:w="108" w:type="dxa"/>
              <w:bottom w:w="0" w:type="dxa"/>
            </w:tcMar>
            <w:tcW w:w="3044" w:type="dxa"/>
            <w:vAlign w:val="bottom"/>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4"/>
              </w:rPr>
              <w:t xml:space="preserve">241.511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131.406.135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11.751.726.135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11.752.000.000</w:t>
            </w:r>
            <w:r/>
          </w:p>
        </w:tc>
      </w:tr>
      <w:tr>
        <w:trPr>
          <w:trHeight w:val="0"/>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7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(Bằng chữ: Mười một tỷ bảy trăm năm mươi hai triệu đồng ./.)</w:t>
            </w:r>
            <w:r/>
          </w:p>
        </w:tc>
      </w:tr>
    </w:tbl>
    <w:p>
      <w:pPr>
        <w:pBdr/>
        <w:spacing w:after="120" w:before="120" w:line="288" w:lineRule="auto"/>
        <w:ind/>
        <w:jc w:val="both"/>
        <w:rPr>
          <w:b/>
          <w:bCs/>
        </w:rPr>
      </w:pPr>
      <w:r>
        <w:rPr>
          <w:b/>
          <w:bCs/>
          <w:highlight w:val="none"/>
          <w:lang w:val="vi-VN"/>
        </w:rPr>
      </w:r>
      <w:r>
        <w:rPr>
          <w:rFonts w:ascii="Times New Roman" w:hAnsi="Times New Roman" w:eastAsia="Times New Roman" w:cs="Times New Roman"/>
          <w:b/>
          <w:color w:val="000000"/>
          <w:sz w:val="24"/>
        </w:rPr>
        <w:t xml:space="preserve">* Ghi chú: </w:t>
      </w:r>
      <w:r>
        <w:rPr>
          <w:rFonts w:ascii="Times New Roman" w:hAnsi="Times New Roman" w:eastAsia="Times New Roman" w:cs="Times New Roman"/>
          <w:i/>
          <w:color w:val="000000"/>
          <w:sz w:val="24"/>
        </w:rPr>
        <w:t xml:space="preserve">Trong quá trình sử dụng kết quả chứng thư và báo cáo thẩm định giá này, giá trị phần Đất trồng cây lâu năm của Thửa đất số 412, tờ bản đồ số 32 không được tách rời đơn giá đất của Thửa 439, tờ bản đồ số 32</w:t>
      </w:r>
      <w:r>
        <w:rPr>
          <w:b/>
          <w:bCs/>
        </w:rPr>
      </w:r>
      <w:r>
        <w:rPr>
          <w:b/>
          <w:bCs/>
        </w:rPr>
      </w:r>
    </w:p>
    <w:p>
      <w:pPr>
        <w:pBdr/>
        <w:spacing w:after="120" w:before="120" w:line="288"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288"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88" w:lineRule="auto"/>
        <w:ind/>
        <w:rPr/>
      </w:pPr>
      <w:r>
        <w:rPr>
          <w:b/>
          <w:bCs/>
          <w:lang w:val="vi-VN"/>
        </w:rPr>
        <w:t xml:space="preserve">11. Những điều khoản loại trừ và hạn chế của kết quả thẩm định giá:</w:t>
      </w:r>
      <w:r/>
    </w:p>
    <w:p>
      <w:pPr>
        <w:pBdr/>
        <w:spacing w:after="120" w:before="120" w:line="288" w:lineRule="auto"/>
        <w:ind w:firstLine="360"/>
        <w:jc w:val="both"/>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lang w:val="pt-BR"/>
        </w:rPr>
      </w:r>
    </w:p>
    <w:p>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shd w:val="nil" w:color="auto"/>
        <w:spacing/>
        <w:ind/>
        <w:rPr>
          <w:spacing w:val="-6"/>
          <w:lang w:val="vi-VN"/>
        </w:rPr>
      </w:pPr>
      <w:r>
        <w:rPr>
          <w:spacing w:val="-6"/>
          <w:highlight w:val="none"/>
          <w:lang w:val="vi-VN"/>
        </w:rPr>
        <w:t xml:space="preserve">        </w:t>
      </w: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shd w:val="nil" w:color="auto"/>
        <w:spacing/>
        <w:ind w:firstLine="0"/>
        <w:rPr>
          <w:spacing w:val="-6"/>
          <w:highlight w:val="none"/>
          <w:lang w:val="vi-VN"/>
        </w:rPr>
      </w:pPr>
      <w:r>
        <w:rPr>
          <w:spacing w:val="-6"/>
          <w:lang w:val="vi-VN"/>
        </w:rPr>
        <w:t xml:space="preserve">        </w:t>
      </w: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highlight w:val="none"/>
          <w:lang w:val="vi-VN"/>
        </w:rPr>
      </w:r>
      <w:r>
        <w:rPr>
          <w:spacing w:val="-6"/>
          <w:highlight w:val="none"/>
          <w:lang w:val="vi-VN"/>
        </w:rPr>
      </w:r>
      <w:r>
        <w:rPr>
          <w:spacing w:val="-6"/>
          <w:lang w:val="vi-VN"/>
        </w:rPr>
      </w:r>
    </w:p>
    <w:p>
      <w:pPr>
        <w:pBdr/>
        <w:shd w:val="nil" w:color="000000"/>
        <w:spacing/>
        <w:ind w:firstLine="0"/>
        <w:rPr>
          <w:spacing w:val="-6"/>
          <w:lang w:val="vi-VN"/>
        </w:rPr>
      </w:pPr>
      <w:r>
        <w:rPr>
          <w:spacing w:val="-6"/>
          <w:highlight w:val="none"/>
          <w:lang w:val="vi-VN" w:bidi="vi-VN"/>
        </w:rPr>
      </w:r>
      <w:r>
        <w:rPr>
          <w:spacing w:val="-6"/>
          <w:highlight w:val="none"/>
          <w:lang w:val="vi-VN" w:bidi="vi-VN"/>
        </w:rPr>
      </w:r>
      <w:r>
        <w:rPr>
          <w:spacing w:val="-6"/>
          <w:highlight w:val="none"/>
          <w:lang w:val="vi-VN"/>
        </w:rPr>
      </w:r>
    </w:p>
    <w:tbl>
      <w:tblPr>
        <w:tblW w:w="4806" w:type="pct"/>
        <w:tblBorders/>
        <w:tblLayout w:type="fixed"/>
        <w:tblLook w:val="01E0" w:firstRow="1" w:lastRow="1" w:firstColumn="1" w:lastColumn="1" w:noHBand="0" w:noVBand="0"/>
      </w:tblPr>
      <w:tblGrid>
        <w:gridCol w:w="4813"/>
        <w:gridCol w:w="4550"/>
      </w:tblGrid>
      <w:tr>
        <w:trPr>
          <w:trHeight w:val="20"/>
        </w:trPr>
        <w:tc>
          <w:tcPr>
            <w:tcBorders/>
            <w:tcW w:w="481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550" w:type="dxa"/>
            <w:vAlign w:val="bottom"/>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81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55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3" w:type="dxa"/>
            <w:vAlign w:val="center"/>
            <w:textDirection w:val="lrTb"/>
            <w:noWrap w:val="false"/>
          </w:tcPr>
          <w:p>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55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9" w:type="dxa"/>
        <w:tblW w:w="10063" w:type="dxa"/>
        <w:tblBorders/>
        <w:tblLayout w:type="fixed"/>
        <w:tblLook w:val="04A0" w:firstRow="1" w:lastRow="0" w:firstColumn="1" w:lastColumn="0" w:noHBand="0" w:noVBand="1"/>
      </w:tblPr>
      <w:tblGrid>
        <w:gridCol w:w="1837"/>
        <w:gridCol w:w="3194"/>
        <w:gridCol w:w="5026"/>
        <w:gridCol w:w="5"/>
      </w:tblGrid>
      <w:tr>
        <w:trPr>
          <w:gridAfter w:val="1"/>
          <w:trHeight w:val="1152"/>
        </w:trPr>
        <w:tc>
          <w:tcPr>
            <w:tcBorders/>
            <w:tcW w:w="183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46"/>
              <w:pBdr/>
              <w:spacing w:after="60"/>
              <w:ind/>
              <w:rPr>
                <w:color w:val="000000" w:themeColor="text1"/>
                <w:sz w:val="24"/>
                <w:szCs w:val="24"/>
                <w:highlight w:val="white"/>
              </w:rPr>
            </w:pPr>
            <w:r>
              <w:rPr>
                <w:rStyle w:val="1045"/>
                <w:rFonts w:ascii="Times New Roman" w:hAnsi="Times New Roman"/>
                <w:color w:val="000000" w:themeColor="text1"/>
                <w:lang w:val="pt-BR"/>
              </w:rPr>
              <w:t xml:space="preserve">Số</w:t>
            </w:r>
            <w:r>
              <w:rPr>
                <w:rStyle w:val="1045"/>
                <w:rFonts w:ascii="Times New Roman" w:hAnsi="Times New Roman"/>
                <w:color w:val="000000" w:themeColor="text1"/>
                <w:lang w:val="pt-BR"/>
              </w:rPr>
              <w:t xml:space="preserve">: </w:t>
            </w:r>
            <w:r>
              <w:rPr>
                <w:rStyle w:val="1045"/>
                <w:rFonts w:ascii="Times New Roman" w:hAnsi="Times New Roman"/>
                <w:color w:val="000000" w:themeColor="text1"/>
                <w:lang w:val="pt-BR"/>
              </w:rPr>
              <w:t xml:space="preserve">275/2026/0389</w:t>
            </w:r>
            <w:r>
              <w:rPr>
                <w:rStyle w:val="1045"/>
                <w:rFonts w:ascii="Times New Roman" w:hAnsi="Times New Roman"/>
                <w:color w:val="000000" w:themeColor="text1"/>
                <w:highlight w:val="white"/>
                <w:lang w:val="pt-BR"/>
              </w:rPr>
              <w:t xml:space="preserve">/VFI</w:t>
            </w:r>
            <w:r>
              <w:rPr>
                <w:rStyle w:val="1045"/>
                <w:rFonts w:ascii="Times New Roman" w:hAnsi="Times New Roman"/>
                <w:color w:val="000000" w:themeColor="text1"/>
                <w:highlight w:val="white"/>
                <w:lang w:val="pt-BR"/>
              </w:rPr>
              <w:t xml:space="preserve">-BC.48.</w:t>
            </w:r>
            <w:r>
              <w:rPr>
                <w:rStyle w:val="1045"/>
                <w:rFonts w:ascii="Times New Roman" w:hAnsi="Times New Roman"/>
                <w:color w:val="000000" w:themeColor="text1"/>
                <w:highlight w:val="white"/>
                <w:lang w:val="pt-BR"/>
              </w:rPr>
              <w:t xml:space="preserve">A</w:t>
            </w:r>
            <w:r>
              <w:rPr>
                <w:color w:val="000000" w:themeColor="text1"/>
                <w:sz w:val="24"/>
                <w:szCs w:val="24"/>
                <w:highlight w:val="white"/>
              </w:rPr>
            </w:r>
            <w:r>
              <w:rPr>
                <w:color w:val="000000" w:themeColor="text1"/>
                <w:sz w:val="24"/>
                <w:szCs w:val="24"/>
                <w:highlight w:val="white"/>
              </w:rPr>
            </w:r>
          </w:p>
        </w:tc>
        <w:tc>
          <w:tcPr>
            <w:gridSpan w:val="2"/>
            <w:shd w:val="clear" w:color="auto" w:fill="auto"/>
            <w:tcBorders/>
            <w:tcMar>
              <w:left w:w="108" w:type="dxa"/>
              <w:top w:w="0" w:type="dxa"/>
              <w:right w:w="108" w:type="dxa"/>
              <w:bottom w:w="0" w:type="dxa"/>
            </w:tcMar>
            <w:tcW w:w="5031" w:type="dxa"/>
            <w:textDirection w:val="lrTb"/>
            <w:noWrap w:val="false"/>
          </w:tcPr>
          <w:p>
            <w:pPr>
              <w:pStyle w:val="1046"/>
              <w:pBdr/>
              <w:spacing w:after="60"/>
              <w:ind w:right="-56"/>
              <w:jc w:val="right"/>
              <w:rPr>
                <w:color w:val="000000" w:themeColor="text1"/>
                <w:sz w:val="24"/>
                <w:szCs w:val="24"/>
                <w:lang w:val="vi-VN"/>
              </w:rPr>
            </w:pPr>
            <w:r>
              <w:rPr>
                <w:rStyle w:val="1045"/>
                <w:rFonts w:ascii="Times New Roman" w:hAnsi="Times New Roman"/>
                <w:i/>
                <w:color w:val="auto"/>
              </w:rPr>
              <w:t xml:space="preserve">TP. </w:t>
            </w:r>
            <w:r>
              <w:rPr>
                <w:rStyle w:val="1045"/>
                <w:rFonts w:ascii="Times New Roman" w:hAnsi="Times New Roman"/>
                <w:i/>
                <w:color w:val="auto"/>
              </w:rPr>
              <w:t xml:space="preserve">Hà</w:t>
            </w:r>
            <w:r>
              <w:rPr>
                <w:rStyle w:val="1045"/>
                <w:rFonts w:ascii="Times New Roman" w:hAnsi="Times New Roman"/>
                <w:i/>
                <w:color w:val="auto"/>
              </w:rPr>
              <w:t xml:space="preserve"> </w:t>
            </w:r>
            <w:r>
              <w:rPr>
                <w:rStyle w:val="1045"/>
                <w:rFonts w:ascii="Times New Roman" w:hAnsi="Times New Roman"/>
                <w:i/>
                <w:color w:val="auto"/>
              </w:rPr>
              <w:t xml:space="preserve">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4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275/2026/0389/VFI-CT.48.A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shd w:val="clear" w:color="auto" w:fill="auto"/>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Style w:val="1047"/>
        <w:numPr>
          <w:ilvl w:val="0"/>
          <w:numId w:val="41"/>
        </w:numPr>
        <w:pBdr/>
        <w:tabs>
          <w:tab w:val="left" w:leader="none" w:pos="284"/>
        </w:tabs>
        <w:spacing w:after="120" w:before="120" w:line="320" w:lineRule="atLeast"/>
        <w:ind/>
        <w:jc w:val="both"/>
        <w:rPr>
          <w:b/>
          <w:bCs/>
          <w:lang w:val="pt-BR"/>
        </w:rPr>
      </w:pP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CỔ PHẦN KỸ THUẬT, CÔNG NGHỆ VÀ THƯƠNG MẠI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0102381393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11 ngách 45 ngõ 292, đường Kim Giang, phường Định Công,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Người 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Võ Huy Toàn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709"/>
              </w:tabs>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395, tờ bản đồ số: 15, địa chỉ: Xóm Cầu Sơn, xã Nhuận Trạch, huyện Lương Sơn, tỉnh Hòa Bình (nay là xã Lương Sơn, tỉnh Phú Thọ) theo Giấy chứng nhận quyền sử dụng đất quyền sở hữu nhà ở và tài sản khác gắn liền với đất </w:t>
            </w:r>
            <w:r>
              <w:rPr>
                <w:rFonts w:ascii="Times New Roman" w:hAnsi="Times New Roman" w:eastAsia="Times New Roman" w:cs="Times New Roman"/>
                <w:color w:val="000000"/>
                <w:sz w:val="24"/>
              </w:rPr>
              <w:t xml:space="preserve">số: BD 790611, Số vào sổ cấp GCN: CH 00240 do UBND huyện Lương Sơn cấp ngày 10/12/2010; Chủ sử dụng đất là Ông Võ Huy Hoàn.</w:t>
            </w:r>
            <w:r/>
          </w:p>
          <w:p>
            <w:pPr>
              <w:pBdr>
                <w:top w:val="none" w:color="000000" w:sz="4" w:space="0"/>
                <w:left w:val="none" w:color="000000" w:sz="4" w:space="0"/>
                <w:bottom w:val="none" w:color="000000" w:sz="4" w:space="0"/>
                <w:right w:val="none" w:color="000000" w:sz="4" w:space="0"/>
              </w:pBdr>
              <w:tabs>
                <w:tab w:val="left" w:leader="none" w:pos="709"/>
              </w:tabs>
              <w:spacing w:after="120" w:before="120" w:line="360" w:lineRule="auto"/>
              <w:ind w:right="0" w:firstLine="0" w:left="0"/>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color w:val="000000"/>
                <w:sz w:val="24"/>
              </w:rPr>
              <w:t xml:space="preserve">: Quyền sử dụng đất tại thửa đất số: 439,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DC 761698, Số vào sổ cấp GCN: CH 01633 do UBND huyện Thanh Sơn cấp ngày 07/3/2022; Chủ sử dụng đất là Ông Võ Huy Hoàn và Bà Nguyễn Thị Hương.</w:t>
              <w:tab/>
              <w:tab/>
            </w:r>
            <w:r/>
          </w:p>
          <w:p>
            <w:pPr>
              <w:pBdr/>
              <w:spacing w:after="120" w:before="120" w:line="288" w:lineRule="auto"/>
              <w:ind/>
              <w:jc w:val="both"/>
              <w:rPr>
                <w:bCs/>
                <w:i/>
                <w:iCs/>
              </w:rPr>
            </w:pPr>
            <w:r>
              <w:rPr>
                <w:rFonts w:ascii="Times New Roman" w:hAnsi="Times New Roman" w:eastAsia="Times New Roman" w:cs="Times New Roman"/>
                <w:b/>
                <w:i/>
                <w:color w:val="000000"/>
                <w:sz w:val="24"/>
              </w:rPr>
              <w:t xml:space="preserve">Tài sản 03</w:t>
            </w:r>
            <w:r>
              <w:rPr>
                <w:rFonts w:ascii="Times New Roman" w:hAnsi="Times New Roman" w:eastAsia="Times New Roman" w:cs="Times New Roman"/>
                <w:color w:val="000000"/>
                <w:sz w:val="24"/>
              </w:rPr>
              <w:t xml:space="preserve">: Quyền sử dụng đất tại thửa đất số: 412, tờ bản đồ số: 32, địa chỉ: Xóm Lạc Song, xã Lương Nha, huyện Thanh Sơn, tỉnh Phú Thọ (nay là xã Yên Sơn, tỉnh Phú Thọ) theo Giấy chứng nhận quyền sử dụng đất quyền sở hữu nhà ở và tài sản khác gắn liền với </w:t>
            </w:r>
            <w:r>
              <w:rPr>
                <w:rFonts w:ascii="Times New Roman" w:hAnsi="Times New Roman" w:eastAsia="Times New Roman" w:cs="Times New Roman"/>
                <w:color w:val="000000"/>
                <w:sz w:val="24"/>
              </w:rPr>
              <w:t xml:space="preserve">đất số: DC 715415, Số vào sổ cấp GCN: CH 01663 do UBND huyện Thanh Sơn cấp ngày 17/6/2022; Chủ sử dụng đất là Ông Võ Huy Hoàn và Bà Nguyễn Thị Hương</w:t>
            </w:r>
            <w:r>
              <w:rPr>
                <w:bCs/>
                <w:i/>
                <w:iCs/>
              </w:rPr>
            </w:r>
            <w:r>
              <w:rPr>
                <w:bCs/>
                <w:i/>
                <w:i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white"/>
              </w:rPr>
            </w:pPr>
            <w:r>
              <w:rPr>
                <w:color w:val="000000" w:themeColor="text1"/>
                <w:highlight w:val="white"/>
                <w:lang w:val="pt-BR"/>
              </w:rPr>
            </w:r>
            <w:r>
              <w:rPr>
                <w:rFonts w:ascii="Times New Roman" w:hAnsi="Times New Roman" w:eastAsia="Times New Roman" w:cs="Times New Roman"/>
                <w:color w:val="000000"/>
                <w:sz w:val="24"/>
                <w:highlight w:val="white"/>
              </w:rPr>
              <w:t xml:space="preserve">T</w:t>
            </w:r>
            <w:r>
              <w:rPr>
                <w:rFonts w:ascii="Times New Roman" w:hAnsi="Times New Roman" w:eastAsia="Times New Roman" w:cs="Times New Roman"/>
                <w:color w:val="000000"/>
                <w:sz w:val="24"/>
                <w:highlight w:val="white"/>
              </w:rPr>
              <w:t xml:space="preserve">ỉnh Phú Thọ</w:t>
            </w:r>
            <w:r>
              <w:rPr>
                <w:rFonts w:ascii="Times New Roman" w:hAnsi="Times New Roman" w:eastAsia="Times New Roman" w:cs="Times New Roman"/>
                <w:color w:val="000000"/>
                <w:sz w:val="24"/>
                <w:highlight w:val="white"/>
              </w:rPr>
              <w:t xml:space="preserve">.</w:t>
            </w:r>
            <w:r>
              <w:rPr>
                <w:highlight w:val="white"/>
                <w:lang w:val="pt-BR"/>
              </w:rPr>
            </w:r>
            <w:r>
              <w:rPr>
                <w:highlight w:val="white"/>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4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4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4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4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4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4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tabs>
          <w:tab w:val="left" w:leader="none" w:pos="709"/>
        </w:tabs>
        <w:spacing w:after="120" w:before="120" w:line="276" w:lineRule="auto"/>
        <w:ind w:right="0" w:firstLine="0" w:left="0"/>
        <w:jc w:val="both"/>
        <w:rPr>
          <w:b w:val="0"/>
          <w:bCs w:val="0"/>
        </w:rPr>
      </w:pPr>
      <w:r>
        <w:rPr>
          <w:rFonts w:ascii="Times New Roman" w:hAnsi="Times New Roman" w:eastAsia="Times New Roman" w:cs="Times New Roman"/>
          <w:b w:val="0"/>
          <w:bCs w:val="0"/>
          <w:i/>
          <w:color w:val="000000"/>
          <w:sz w:val="24"/>
        </w:rPr>
        <w:t xml:space="preserve">- </w:t>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w:t>
      </w:r>
      <w:r>
        <w:rPr>
          <w:rFonts w:ascii="Times New Roman" w:hAnsi="Times New Roman" w:eastAsia="Times New Roman" w:cs="Times New Roman"/>
          <w:b w:val="0"/>
          <w:bCs w:val="0"/>
          <w:color w:val="000000"/>
          <w:sz w:val="24"/>
        </w:rPr>
        <w:t xml:space="preserve">số: BD 790611, Số vào sổ cấp GCN: CH 00240 do UBND huyện Lương Sơn cấp ngày 10/12/2010; Chủ sử dụng đất là Ông Võ Huy Hoàn.</w:t>
      </w:r>
      <w:r>
        <w:rPr>
          <w:b w:val="0"/>
          <w:bCs w:val="0"/>
        </w:rPr>
      </w:r>
      <w:r>
        <w:rPr>
          <w:b w:val="0"/>
          <w:bCs w:val="0"/>
        </w:rPr>
      </w:r>
    </w:p>
    <w:p>
      <w:pPr>
        <w:pBdr>
          <w:top w:val="none" w:color="000000" w:sz="4" w:space="0"/>
          <w:left w:val="none" w:color="000000" w:sz="4" w:space="0"/>
          <w:bottom w:val="none" w:color="000000" w:sz="4" w:space="0"/>
          <w:right w:val="none" w:color="000000" w:sz="4" w:space="0"/>
        </w:pBdr>
        <w:tabs>
          <w:tab w:val="left" w:leader="none" w:pos="709"/>
        </w:tabs>
        <w:spacing w:after="120" w:before="120" w:line="276" w:lineRule="auto"/>
        <w:ind w:right="0" w:firstLine="0" w:left="0"/>
        <w:jc w:val="both"/>
        <w:rPr>
          <w:b w:val="0"/>
          <w:bCs w:val="0"/>
        </w:rPr>
      </w:pPr>
      <w:r>
        <w:rPr>
          <w:rFonts w:ascii="Times New Roman" w:hAnsi="Times New Roman" w:eastAsia="Times New Roman" w:cs="Times New Roman"/>
          <w:b w:val="0"/>
          <w:bCs w:val="0"/>
          <w:i w:val="0"/>
          <w:iCs w:val="0"/>
          <w:color w:val="000000"/>
          <w:sz w:val="24"/>
        </w:rPr>
        <w:t xml:space="preserve">- G</w:t>
      </w:r>
      <w:r>
        <w:rPr>
          <w:rFonts w:ascii="Times New Roman" w:hAnsi="Times New Roman" w:eastAsia="Times New Roman" w:cs="Times New Roman"/>
          <w:b w:val="0"/>
          <w:bCs w:val="0"/>
          <w:i w:val="0"/>
          <w:iCs w:val="0"/>
          <w:color w:val="000000"/>
          <w:sz w:val="24"/>
        </w:rPr>
        <w:t xml:space="preserve">iấy chứng nhận quyền sử dụng đất quyền sở hữu nhà ở và tài sản khác gắn liền với đất số: </w:t>
      </w:r>
      <w:r>
        <w:rPr>
          <w:rFonts w:ascii="Times New Roman" w:hAnsi="Times New Roman" w:eastAsia="Times New Roman" w:cs="Times New Roman"/>
          <w:b w:val="0"/>
          <w:bCs w:val="0"/>
          <w:i w:val="0"/>
          <w:iCs w:val="0"/>
          <w:color w:val="000000"/>
          <w:sz w:val="24"/>
        </w:rPr>
        <w:t xml:space="preserve">DC 761698, Số vào sổ cấp GCN: CH 01633 do UBND huyện Thanh Sơn cấp ngày 07/3/2022; Chủ sử dụng đất là Ông Võ Huy Hoàn và Bà Nguyễn Thị Hương.</w:t>
        <w:tab/>
      </w:r>
      <w:r>
        <w:rPr>
          <w:rFonts w:ascii="Times New Roman" w:hAnsi="Times New Roman" w:eastAsia="Times New Roman" w:cs="Times New Roman"/>
          <w:b w:val="0"/>
          <w:bCs w:val="0"/>
          <w:color w:val="000000"/>
          <w:sz w:val="24"/>
        </w:rPr>
        <w:tab/>
      </w:r>
      <w:r>
        <w:rPr>
          <w:b w:val="0"/>
          <w:bCs w:val="0"/>
        </w:rPr>
      </w:r>
      <w:r>
        <w:rPr>
          <w:b w:val="0"/>
          <w:bCs w:val="0"/>
        </w:rPr>
      </w:r>
    </w:p>
    <w:p>
      <w:p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i/>
          <w:color w:val="000000"/>
          <w:sz w:val="24"/>
        </w:rPr>
        <w:t xml:space="preserve">- </w:t>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w:t>
      </w:r>
      <w:r>
        <w:rPr>
          <w:rFonts w:ascii="Times New Roman" w:hAnsi="Times New Roman" w:eastAsia="Times New Roman" w:cs="Times New Roman"/>
          <w:b w:val="0"/>
          <w:bCs w:val="0"/>
          <w:color w:val="000000"/>
          <w:sz w:val="24"/>
        </w:rPr>
        <w:t xml:space="preserve">đất số: DC 715415, Số vào sổ cấp GCN: CH 01663 do UBND huyện Thanh Sơn cấp ngày 17/6/2022; Chủ sử dụng đấ</w:t>
      </w:r>
      <w:r>
        <w:rPr>
          <w:rFonts w:ascii="Times New Roman" w:hAnsi="Times New Roman" w:eastAsia="Times New Roman" w:cs="Times New Roman"/>
          <w:color w:val="000000"/>
          <w:sz w:val="24"/>
        </w:rPr>
        <w:t xml:space="preserve">t là Ông Võ Huy Hoàn và Bà Nguyễn Thị Hương</w:t>
      </w:r>
      <w:r>
        <w:rPr>
          <w:i/>
          <w:iCs/>
          <w:lang w:val="pt-BR"/>
        </w:rPr>
      </w:r>
      <w:r>
        <w:rPr>
          <w:i/>
          <w:iCs/>
          <w:lang w:val="pt-BR"/>
        </w:rPr>
      </w:r>
    </w:p>
    <w:p>
      <w:pPr>
        <w:pBdr/>
        <w:spacing w:after="120" w:before="120" w:line="276" w:lineRule="auto"/>
        <w:ind/>
        <w:jc w:val="both"/>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p>
    <w:p>
      <w:pPr>
        <w:pStyle w:val="104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Style w:val="1045"/>
          <w:rFonts w:ascii="Times New Roman" w:hAnsi="Times New Roman"/>
          <w:color w:val="000000" w:themeColor="text1"/>
          <w:lang w:val="pt-BR"/>
        </w:rPr>
        <w:t xml:space="preserve">275/2026/0389/VFI-HĐTĐ.48.A</w:t>
      </w:r>
      <w:r>
        <w:rPr>
          <w:color w:val="000000" w:themeColor="text1"/>
          <w:lang w:val="pt-BR"/>
        </w:rPr>
        <w:t xml:space="preserve"> ngày 07/03/2026 giữa Công ty Cổ phần Kỹ thuật, Công nghệ và Thương mại Việt Nam với Công ty Cổ phần Thẩm định và Đầu tư Tài chính Hoa Sen.</w:t>
      </w:r>
      <w:r>
        <w:rPr>
          <w:b/>
          <w:lang w:val="pt-BR"/>
        </w:rPr>
      </w:r>
      <w:r>
        <w:rPr>
          <w:b/>
          <w:lang w:val="pt-BR"/>
        </w:rPr>
      </w:r>
    </w:p>
    <w:p>
      <w:pPr>
        <w:pStyle w:val="104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after="60" w:before="60" w:line="276" w:lineRule="auto"/>
        <w:ind w:right="0" w:firstLine="0" w:left="284"/>
        <w:jc w:val="both"/>
        <w:rPr/>
      </w:pPr>
      <w:r>
        <w:rPr>
          <w:rFonts w:ascii="Times New Roman" w:hAnsi="Times New Roman" w:eastAsia="Times New Roman" w:cs="Times New Roman"/>
          <w:b/>
          <w:i/>
          <w:color w:val="000000"/>
          <w:sz w:val="24"/>
        </w:rPr>
        <w:t xml:space="preserve">Tổng quan thị trường BĐS Phú Thọ</w:t>
      </w:r>
      <w:r/>
    </w:p>
    <w:p>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Với vị trí chiến lược tại vùng Đông Bắc, thị trường đất nền Phú Thọ đang trở thành điểm nóng thu hút sự quan tâm từ các nhà đầu tư bất động sản trong nước và quốc tế. Trong bối cảnh thị trường bất động sản liên tục biến động, đất nền Phú Thọ nổi bật với ti</w:t>
      </w:r>
      <w:r>
        <w:rPr>
          <w:rFonts w:ascii="Times New Roman" w:hAnsi="Times New Roman" w:eastAsia="Times New Roman" w:cs="Times New Roman"/>
          <w:color w:val="000000"/>
          <w:sz w:val="24"/>
        </w:rPr>
        <w:t xml:space="preserve">ềm năng phát triển mạnh mẽ nhờ cơ sở hạ tầng hiện đại và vị trí giao thương thuận lợi. Bài viết này sẽ cung cấp cái nhìn toàn diện về thị trường đất nền Phú Thọ, từ tình hình hiện tại cho đến những dự báo tương lai.</w:t>
      </w:r>
      <w:r/>
    </w:p>
    <w:p>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Khoảng cách từ Phú Thọ đến trung tâm Hà Nội chỉ khoảng 80km và cách sân bay Quốc tế Nội Bài 60km, giúp tỉnh này có kết nối giao thông thuận tiện với các tuyến đường huyết mạch như Quốc lộ 2, cao tốc Nội Bài - Lào Cai và tuyến đường sắt xuyên Á. Nhờ hạ tầng</w:t>
      </w:r>
      <w:r>
        <w:rPr>
          <w:rFonts w:ascii="Times New Roman" w:hAnsi="Times New Roman" w:eastAsia="Times New Roman" w:cs="Times New Roman"/>
          <w:color w:val="000000"/>
          <w:sz w:val="24"/>
        </w:rPr>
        <w:t xml:space="preserve"> giao thông phát triển, Phú Thọ đã trở thành đầu mối giao thương giữa đồng bằng Bắc Bộ và miền núi phía Bắc.</w:t>
      </w:r>
      <w:r/>
    </w:p>
    <w:p>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Phú Thọ cũng là nơi có tiềm năng phát triển bất động sản lớn nhờ sự đầu tư mạnh mẽ vào hạ tầng cơ sở. Nhiều dự án đầu tư công và tư nhân tập trung vào phát triển hạ tầng giao thông, thông tin liên lạc, và du lịch đã đẩy mạnh tiềm năng đất nền Phú Thọ. Các </w:t>
      </w:r>
      <w:r>
        <w:rPr>
          <w:rFonts w:ascii="Times New Roman" w:hAnsi="Times New Roman" w:eastAsia="Times New Roman" w:cs="Times New Roman"/>
          <w:color w:val="000000"/>
          <w:sz w:val="24"/>
        </w:rPr>
        <w:t xml:space="preserve">khu công nghiệp lớn cùng hệ thống đô thị đang phát triển không chỉ thu hút nhà đầu tư mà còn giải quyết nhu cầu nhà ở cho hàng nghìn chuyên gia và lao động kỹ thuật cao.</w:t>
      </w:r>
      <w:r/>
    </w:p>
    <w:p>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Ngoài ra, Phú Thọ cũng đang phát triển 12 khu công nghiệp với tổng diện tích hơn 5.000 ha, tập trung tại các địa điểm như Thụy Vân, Trung Hà, Phú Hà và Cẩm Khê. Những khu công nghiệp mới như Thanh Ba, Bắc Sơn và Đoan Hùng cũng được lên kế hoạch hình thành,</w:t>
      </w:r>
      <w:r>
        <w:rPr>
          <w:rFonts w:ascii="Times New Roman" w:hAnsi="Times New Roman" w:eastAsia="Times New Roman" w:cs="Times New Roman"/>
          <w:color w:val="000000"/>
          <w:sz w:val="24"/>
        </w:rPr>
        <w:t xml:space="preserve"> hứa hẹn tạo thêm nhiều cơ hội cho thị trường bất động sản tại đây</w:t>
      </w:r>
      <w:r/>
    </w:p>
    <w:p>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Thị trường đất nền Phú Thọ ngày càng quan trọng đối với sự phát triển kinh tế địa phương, nhất là sau những thay đổi trong Luật Kinh doanh bất động sản năm 2023. Nhiều nhà đầu tư đã đổ về khu vực này để săn tìm đất nền vì lo ngại tình trạng khan hiếm nguồn</w:t>
      </w:r>
      <w:r>
        <w:rPr>
          <w:rFonts w:ascii="Times New Roman" w:hAnsi="Times New Roman" w:eastAsia="Times New Roman" w:cs="Times New Roman"/>
          <w:color w:val="000000"/>
          <w:sz w:val="24"/>
        </w:rPr>
        <w:t xml:space="preserve"> cung trong tương lai. Điều này đã góp phần đẩy giá đất nền tại Phú Thọ tăng cao, mang lại nhiều tiềm năng lợi nhuận cho các nhà đầu tư trong và ngoài nước.</w:t>
      </w:r>
      <w:r/>
    </w:p>
    <w:p>
      <w:pPr>
        <w:pBdr/>
        <w:shd w:val="clear" w:color="auto" w:fill="ffffff"/>
        <w:spacing w:after="120" w:before="120" w:line="276" w:lineRule="auto"/>
        <w:ind/>
        <w:jc w:val="center"/>
        <w:rPr>
          <w:i/>
          <w:iCs/>
          <w:color w:val="212529"/>
          <w:u w:val="none"/>
        </w:rPr>
      </w:pPr>
      <w:r>
        <w:rPr>
          <w:rFonts w:ascii="Times New Roman" w:hAnsi="Times New Roman" w:eastAsia="Times New Roman" w:cs="Times New Roman"/>
          <w:color w:val="000000"/>
          <w:sz w:val="24"/>
          <w:u w:val="none"/>
        </w:rPr>
        <w:t xml:space="preserve">(</w:t>
      </w:r>
      <w:r>
        <w:rPr>
          <w:rFonts w:ascii="Times New Roman" w:hAnsi="Times New Roman" w:eastAsia="Times New Roman" w:cs="Times New Roman"/>
          <w:i/>
          <w:color w:val="000000"/>
          <w:sz w:val="24"/>
          <w:u w:val="none"/>
        </w:rPr>
        <w:t xml:space="preserve">Nguồn tham khảo</w:t>
      </w:r>
      <w:r>
        <w:rPr>
          <w:rFonts w:ascii="Times New Roman" w:hAnsi="Times New Roman" w:eastAsia="Times New Roman" w:cs="Times New Roman"/>
          <w:color w:val="000000"/>
          <w:sz w:val="24"/>
          <w:u w:val="none"/>
        </w:rPr>
        <w:t xml:space="preserve">: </w:t>
      </w:r>
      <w:hyperlink r:id="rId18" w:tooltip="https://onehousing.vn/blog/tong-quan-tinh-hinh-thi-truong-dat-nen-phu-tho-cap-nhat-moi-nhat-n17t" w:history="1">
        <w:r>
          <w:rPr>
            <w:rStyle w:val="1037"/>
            <w:rFonts w:ascii="Times New Roman" w:hAnsi="Times New Roman" w:eastAsia="Times New Roman" w:cs="Times New Roman"/>
            <w:i/>
            <w:color w:val="000000"/>
            <w:sz w:val="24"/>
            <w:u w:val="none"/>
          </w:rPr>
          <w:t xml:space="preserve">https://onehousing.vn/blog/tong-quan-tinh-hinh-thi-truong-dat-nen-phu-tho-cap-nhat-moi-nhat-n17t</w:t>
        </w:r>
      </w:hyperlink>
      <w:r>
        <w:rPr>
          <w:rFonts w:ascii="Times New Roman" w:hAnsi="Times New Roman" w:eastAsia="Times New Roman" w:cs="Times New Roman"/>
          <w:i/>
          <w:color w:val="000000"/>
          <w:sz w:val="24"/>
          <w:u w:val="none"/>
        </w:rPr>
        <w:t xml:space="preserve">)</w:t>
      </w:r>
      <w:r>
        <w:rPr>
          <w:i/>
          <w:iCs/>
          <w:color w:val="212529"/>
          <w:u w:val="none"/>
        </w:rPr>
      </w:r>
      <w:r>
        <w:rPr>
          <w:i/>
          <w:iCs/>
          <w:color w:val="212529"/>
          <w:u w:val="none"/>
        </w:rPr>
      </w:r>
    </w:p>
    <w:p>
      <w:pPr>
        <w:pStyle w:val="104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Style w:val="1047"/>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1:</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395, tờ bản đồ số: 15, địa chỉ: Xóm Cầu Sơn, xã Nhuận Trạch, huyện Lương Sơn, tỉnh Hòa Bình (nay là xã Lương Sơn, tỉnh Phú Thọ) theo Giấy chứng nhận quyền sử dụng đất quyền sở hữu nhà ở và tài sản khác gắn liền với đất </w:t>
            </w:r>
            <w:r>
              <w:rPr>
                <w:rFonts w:ascii="Times New Roman" w:hAnsi="Times New Roman" w:eastAsia="Times New Roman" w:cs="Times New Roman"/>
                <w:b/>
                <w:bCs/>
                <w:color w:val="000000"/>
                <w:sz w:val="24"/>
              </w:rPr>
              <w:t xml:space="preserve">số: BD 790611, Số vào sổ cấp GCN: CH 00240 do UBND huyện Lương Sơn cấp ngày 10/12/2010; Chủ sử dụng đất là Ông Võ Huy Hoàn.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Xóm Cầu Sơn, xã Nhuận Trạch, huyện Lương Sơn, tỉnh Hòa Bình (nay là xã Lương Sơn,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2471,0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Đất ONT: 200m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LNK: 2.271m</w:t>
            </w:r>
            <w:r>
              <w:rPr>
                <w:rFonts w:ascii="Times New Roman" w:hAnsi="Times New Roman" w:eastAsia="Times New Roman" w:cs="Times New Roman"/>
                <w:color w:val="000000"/>
                <w:sz w:val="20"/>
                <w:vertAlign w:val="superscript"/>
              </w:rPr>
              <w:t xml:space="preserve">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Đất ở: Lâu dài; Đất LNK: 10/2045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Nhà nước công nhận quyền sử dụng đất, nhận chuyển nhượng.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đất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3,0m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Một phần thửa đất đang trích ra và gộp với lối đi chính làm ngõ đi vào</w:t>
            </w:r>
            <w:r>
              <w:rPr>
                <w:rFonts w:ascii="Times New Roman" w:hAnsi="Times New Roman" w:eastAsia="Times New Roman" w:cs="Times New Roman"/>
                <w:color w:val="000000"/>
                <w:sz w:val="24"/>
              </w:rPr>
              <w:t xml:space="preserve">)</w:t>
            </w:r>
            <w:r/>
            <w:r>
              <w:rPr>
                <w:color w:val="000000" w:themeColor="text1"/>
              </w:rPr>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3,5m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Một phần thửa đất đang trích ra và gộp với lối đi chính làm ngõ đi vào</w:t>
            </w:r>
            <w:r>
              <w:rPr>
                <w:rFonts w:ascii="Times New Roman" w:hAnsi="Times New Roman" w:eastAsia="Times New Roman" w:cs="Times New Roman"/>
                <w:color w:val="000000"/>
                <w:sz w:val="24"/>
              </w:rPr>
              <w:t xml:space="preserve">)</w:t>
            </w:r>
            <w: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Tài sản cách trục liên thôn khoảng 200m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sz w:val="24"/>
              </w:rPr>
              <w:t xml:space="preserve">+ Hướng Đông Nam: tiếp giáp với đường giao thông;</w:t>
              <w:br/>
              <w:t xml:space="preserve"> + Các hướng còn lại: tiếp giáp với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20.869694444444</w:t>
            </w:r>
            <w:r>
              <w:rPr>
                <w:color w:val="000000"/>
              </w:rPr>
              <w:t xml:space="preserve">, </w:t>
            </w:r>
            <w:r>
              <w:rPr>
                <w:color w:val="000000"/>
              </w:rPr>
              <w:t xml:space="preserve">105.54238888889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2471,0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4,6</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Khu vực tập trung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7"/>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pPr>
        <w:pBdr/>
        <w:spacing w:after="120" w:before="120"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7"/>
        <w:pBdr/>
        <w:tabs>
          <w:tab w:val="left" w:leader="none" w:pos="993"/>
        </w:tabs>
        <w:spacing w:after="120" w:before="120" w:line="276" w:lineRule="auto"/>
        <w:ind w:left="0"/>
        <w:jc w:val="both"/>
        <w:rPr>
          <w:b/>
          <w:bCs/>
          <w:i/>
          <w:iCs/>
          <w:lang w:val="pt-BR"/>
        </w:rPr>
      </w:pPr>
      <w:r>
        <w:rPr>
          <w:b/>
          <w:bCs/>
          <w:i/>
          <w:iCs/>
          <w:lang w:val="pt-BR"/>
        </w:rPr>
        <w:t xml:space="preserve">Tài</w:t>
      </w:r>
      <w:r>
        <w:rPr>
          <w:b/>
          <w:bCs/>
          <w:i/>
          <w:iCs/>
          <w:lang w:val="pt-BR"/>
        </w:rPr>
        <w:t xml:space="preserve"> </w:t>
      </w:r>
      <w:r>
        <w:rPr>
          <w:b/>
          <w:bCs/>
          <w:i/>
          <w:iCs/>
          <w:lang w:val="pt-BR"/>
        </w:rPr>
        <w:t xml:space="preserve">sản</w:t>
      </w:r>
      <w:r>
        <w:rPr>
          <w:b/>
          <w:bCs/>
          <w:i/>
          <w:iCs/>
          <w:lang w:val="pt-BR"/>
        </w:rPr>
        <w:t xml:space="preserve">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439,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w:t>
            </w:r>
            <w:r>
              <w:rPr>
                <w:rFonts w:ascii="Times New Roman" w:hAnsi="Times New Roman" w:eastAsia="Times New Roman" w:cs="Times New Roman"/>
                <w:b/>
                <w:bCs/>
                <w:color w:val="000000"/>
                <w:sz w:val="24"/>
              </w:rPr>
              <w:t xml:space="preserve">DC 761698, Số vào sổ cấp GCN: CH 01633 do UBND huyện Thanh Sơn cấp ngày 07/3/2022; Chủ sử dụng đất là Ông Võ Huy Hoàn và Bà Nguyễn Thị 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rFonts w:ascii="Times New Roman" w:hAnsi="Times New Roman" w:eastAsia="Times New Roman" w:cs="Times New Roman"/>
                <w:b w:val="0"/>
                <w:bCs w:val="0"/>
                <w:color w:val="000000"/>
                <w:sz w:val="24"/>
              </w:rPr>
              <w:t xml:space="preserve">Xóm Lạc Song, xã Lương Nha, huyện Thanh Sơn, tỉnh Phú Thọ (nay là xã Yên Sơn,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734,6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Đất ONT: 336m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CLN: 398,6m</w:t>
            </w:r>
            <w:r>
              <w:rPr>
                <w:rFonts w:ascii="Times New Roman" w:hAnsi="Times New Roman" w:eastAsia="Times New Roman" w:cs="Times New Roman"/>
                <w:color w:val="000000"/>
                <w:sz w:val="20"/>
                <w:vertAlign w:val="superscript"/>
              </w:rPr>
              <w:t xml:space="preserve">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Đất ONT: Lâu dài; Đất CLN: Sử dụng đến 01/7/2064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SDĐ 336,0m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p>
            <w:pPr>
              <w:pBdr/>
              <w:spacing/>
              <w:ind/>
              <w:jc w:val="both"/>
              <w:rPr>
                <w:color w:val="000000"/>
              </w:rPr>
            </w:pPr>
            <w:r>
              <w:rPr>
                <w:rFonts w:ascii="Times New Roman" w:hAnsi="Times New Roman" w:eastAsia="Times New Roman" w:cs="Times New Roman"/>
                <w:color w:val="000000"/>
                <w:sz w:val="24"/>
              </w:rPr>
              <w:t xml:space="preserve">Nhận chuyển nhượng đất được Công nhận QSDĐ như giao đất không thu tiền SDĐ 398,6m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p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tiền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3,0m </w:t>
            </w:r>
            <w:r>
              <w:rPr>
                <w:rFonts w:ascii="Times New Roman" w:hAnsi="Times New Roman" w:eastAsia="Times New Roman" w:cs="Times New Roman"/>
                <w:color w:val="000000"/>
                <w:sz w:val="24"/>
              </w:rPr>
            </w:r>
            <w:r/>
            <w:r>
              <w:rPr>
                <w:color w:val="000000" w:themeColor="text1"/>
              </w:rPr>
              <w:t xml:space="preserve"> </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3,6m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cách đường tỉnh 317 khoảng 60m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sz w:val="24"/>
              </w:rPr>
              <w:t xml:space="preserve">+ Hướng Tây Bắc: tiếp giáp với đường giao thông;</w:t>
              <w:br/>
              <w:t xml:space="preserve">+ Các hướng còn lại: tiếp giáp với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20.990722222222</w:t>
            </w:r>
            <w:r>
              <w:rPr>
                <w:color w:val="000000"/>
              </w:rPr>
              <w:t xml:space="preserve">, </w:t>
            </w:r>
            <w:r>
              <w:rPr>
                <w:color w:val="000000"/>
              </w:rPr>
              <w:t xml:space="preserve">105.32363888889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734,6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28,03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27,57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83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w:t>
            </w:r>
            <w:r>
              <w:rPr>
                <w:color w:val="000000"/>
                <w:highlight w:val="white"/>
              </w:rPr>
              <w:t xml:space="preserve"> </w:t>
            </w:r>
            <w:r>
              <w:rPr>
                <w:color w:val="000000"/>
                <w:highlight w:val="white"/>
              </w:rPr>
              <w:t xml:space="preserve">độ</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Khu vực dân cư thưa thớt</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w:t>
            </w:r>
            <w:r>
              <w:rPr>
                <w:color w:val="000000"/>
                <w:highlight w:val="white"/>
              </w:rPr>
              <w:t xml:space="preserve"> </w:t>
            </w:r>
            <w:r>
              <w:rPr>
                <w:color w:val="000000"/>
                <w:highlight w:val="white"/>
              </w:rPr>
              <w:t xml:space="preserve">sống</w:t>
            </w:r>
            <w:r>
              <w:rPr>
                <w:color w:val="000000"/>
                <w:highlight w:val="white"/>
              </w:rPr>
              <w:t xml:space="preserve"> </w:t>
            </w:r>
            <w:r>
              <w:rPr>
                <w:color w:val="000000"/>
                <w:highlight w:val="white"/>
              </w:rPr>
              <w:t xml:space="preserve">dân</w:t>
            </w:r>
            <w:r>
              <w:rPr>
                <w:color w:val="000000"/>
                <w:highlight w:val="white"/>
              </w:rPr>
              <w:t xml:space="preserve"> </w:t>
            </w:r>
            <w:r>
              <w:rPr>
                <w:color w:val="000000"/>
                <w:highlight w:val="white"/>
              </w:rPr>
              <w:t xml:space="preserve">cư</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Ổn định </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w:t>
            </w:r>
            <w:r>
              <w:rPr>
                <w:color w:val="000000"/>
                <w:highlight w:val="white"/>
              </w:rPr>
              <w:t xml:space="preserve"> </w:t>
            </w:r>
            <w:r>
              <w:rPr>
                <w:color w:val="000000"/>
                <w:highlight w:val="white"/>
              </w:rPr>
              <w:t xml:space="preserve">thế</w:t>
            </w:r>
            <w:r>
              <w:rPr>
                <w:color w:val="000000"/>
                <w:highlight w:val="white"/>
              </w:rPr>
              <w:t xml:space="preserve"> </w:t>
            </w:r>
            <w:r>
              <w:rPr>
                <w:color w:val="000000"/>
                <w:highlight w:val="white"/>
              </w:rPr>
              <w:t xml:space="preserve">kinh</w:t>
            </w:r>
            <w:r>
              <w:rPr>
                <w:color w:val="000000"/>
                <w:highlight w:val="white"/>
              </w:rPr>
              <w:t xml:space="preserve"> </w:t>
            </w:r>
            <w:r>
              <w:rPr>
                <w:color w:val="000000"/>
                <w:highlight w:val="white"/>
              </w:rPr>
              <w:t xml:space="preserve">doanh</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Trung bình</w:t>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after="120" w:before="120"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7"/>
        <w:pBdr/>
        <w:tabs>
          <w:tab w:val="left" w:leader="none" w:pos="993"/>
        </w:tabs>
        <w:spacing w:after="120" w:before="120" w:line="276" w:lineRule="auto"/>
        <w:ind w:left="0"/>
        <w:jc w:val="both"/>
        <w:rPr>
          <w:b/>
          <w:bCs/>
          <w:i/>
          <w:iCs/>
          <w:highlight w:val="none"/>
          <w:lang w:val="pt-BR"/>
        </w:rPr>
      </w:pPr>
      <w:r>
        <w:rPr>
          <w:b/>
          <w:bCs/>
          <w:i/>
          <w:iCs/>
          <w:lang w:val="pt-BR"/>
        </w:rPr>
        <w:t xml:space="preserve">Tài sản 3:</w:t>
      </w:r>
      <w:r>
        <w:rPr>
          <w:b/>
          <w:bCs/>
          <w:i/>
          <w:iCs/>
          <w:highlight w:val="none"/>
          <w:lang w:val="pt-BR"/>
        </w:rPr>
      </w:r>
      <w:r>
        <w:rPr>
          <w:b/>
          <w:bCs/>
          <w:i/>
          <w:iCs/>
          <w:highlight w:val="none"/>
          <w:lang w:val="pt-BR"/>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9"/>
        <w:gridCol w:w="2199"/>
        <w:gridCol w:w="1936"/>
        <w:gridCol w:w="2236"/>
        <w:gridCol w:w="263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b/>
                <w:bCs/>
                <w:color w:val="000000"/>
                <w:sz w:val="24"/>
              </w:rPr>
            </w:r>
            <w:r>
              <w:rPr>
                <w:rFonts w:ascii="Times New Roman" w:hAnsi="Times New Roman" w:eastAsia="Times New Roman" w:cs="Times New Roman"/>
                <w:b/>
                <w:bCs/>
                <w:color w:val="000000"/>
                <w:sz w:val="24"/>
              </w:rPr>
              <w:t xml:space="preserve">Quyền sử dụng đất tại thửa đất số: 412, tờ bản đồ số: 32, địa chỉ: Xóm Lạc Song, xã Lương Nha, huyện Thanh Sơn, tỉnh Phú Thọ (nay là xã Yên Sơn, tỉnh Phú Thọ) theo Giấy chứng nhận quyền sử dụng đất quyền sở hữu nhà ở và tài sản khác gắn liền với </w:t>
            </w:r>
            <w:r>
              <w:rPr>
                <w:rFonts w:ascii="Times New Roman" w:hAnsi="Times New Roman" w:eastAsia="Times New Roman" w:cs="Times New Roman"/>
                <w:b/>
                <w:bCs/>
                <w:color w:val="000000"/>
                <w:sz w:val="24"/>
              </w:rPr>
              <w:t xml:space="preserve">đất số: DC 715415, Số vào sổ cấp GCN: CH 01663 do UBND huyện Thanh Sơn cấp ngày 17/6/2022; Chủ sử dụng đất là Ông Võ Huy Hoàn và Bà Nguyễn Thị Hương</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412</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Xóm Lạc Song, xã Lương Nha, huyện Thanh Sơn, tỉnh Phú Thọ (nay là xã Yên Sơn, tỉnh Phú Thọ)</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544,1</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trồng cây lâu năm: 544,1m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đến 01/7/2064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không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quy hoạch:</w:t>
            </w: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Lạc Song, xã Lương Nha, huyện Thanh Sơn, tỉnh Phú Thọ</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giao thông</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3,0m </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cách đường tỉnh 317 khoảng 60m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8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Hướng Tây Bắc: tiếp giáp với đường giao thông;</w:t>
              <w:br/>
              <w:t xml:space="preserve"> +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20.990472995683447, 105.32337099831835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702725" cy="197787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38012" name=""/>
                              <pic:cNvPicPr>
                                <a:picLocks noChangeAspect="1"/>
                              </pic:cNvPicPr>
                              <pic:nvPr/>
                            </pic:nvPicPr>
                            <pic:blipFill rotWithShape="1">
                              <a:blip r:embed="rId21"/>
                              <a:stretch/>
                            </pic:blipFill>
                            <pic:spPr bwMode="auto">
                              <a:xfrm flipH="0" flipV="0">
                                <a:off x="0" y="0"/>
                                <a:ext cx="5702724" cy="19778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49.03pt;height:155.74pt;mso-wrap-distance-left:0.00pt;mso-wrap-distance-top:0.00pt;mso-wrap-distance-right:0.00pt;mso-wrap-distance-bottom:0.00pt;z-index:1;" stroked="false">
                      <v:imagedata r:id="rId21"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544,1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26,6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Thóp hậu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Làm nông nghiệp</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1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9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63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0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Style w:val="104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7"/>
        <w:numPr>
          <w:ilvl w:val="0"/>
          <w:numId w:val="3"/>
        </w:numPr>
        <w:pBdr/>
        <w:tabs>
          <w:tab w:val="left" w:leader="none" w:pos="993"/>
        </w:tabs>
        <w:spacing w:after="120" w:before="120" w:line="264"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nl-NL"/>
        </w:rPr>
        <w:t xml:space="preserve">.</w:t>
      </w:r>
      <w:r>
        <w:rPr>
          <w:lang w:val="pt-BR"/>
        </w:rPr>
      </w:r>
      <w:r>
        <w:rPr>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4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4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làm</w:t>
      </w:r>
      <w:r>
        <w:rPr>
          <w:spacing w:val="-4"/>
          <w:lang w:val="pt-BR"/>
        </w:rPr>
        <w:t xml:space="preserve"> </w:t>
      </w:r>
      <w:r>
        <w:rPr>
          <w:spacing w:val="-4"/>
          <w:lang w:val="pt-BR"/>
        </w:rPr>
        <w:t xml:space="preserve">trọng</w:t>
      </w:r>
      <w:r>
        <w:rPr>
          <w:spacing w:val="-4"/>
          <w:lang w:val="pt-BR"/>
        </w:rPr>
        <w:t xml:space="preserve"> </w:t>
      </w:r>
      <w:r>
        <w:rPr>
          <w:spacing w:val="-4"/>
          <w:lang w:val="pt-BR"/>
        </w:rPr>
        <w:t xml:space="preserve">yếu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quyền</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4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w:t>
      </w:r>
      <w:r>
        <w:rPr>
          <w:b/>
          <w:lang w:val="pt-BR"/>
        </w:rPr>
        <w:t xml:space="preserve">nằm</w:t>
      </w:r>
      <w:r>
        <w:rPr>
          <w:b/>
          <w:lang w:val="pt-BR"/>
        </w:rPr>
        <w:t xml:space="preserve"> </w:t>
      </w:r>
      <w:r>
        <w:rPr>
          <w:b/>
          <w:lang w:val="pt-BR"/>
        </w:rPr>
        <w:t xml:space="preserve">ngoài</w:t>
      </w:r>
      <w:r>
        <w:rPr>
          <w:b/>
          <w:lang w:val="pt-BR"/>
        </w:rPr>
        <w:t xml:space="preserve"> </w:t>
      </w:r>
      <w:r>
        <w:rPr>
          <w:b/>
          <w:lang w:val="pt-BR"/>
        </w:rPr>
        <w:t xml:space="preserve">quy</w:t>
      </w:r>
      <w:r>
        <w:rPr>
          <w:b/>
          <w:lang w:val="pt-BR"/>
        </w:rPr>
        <w:t xml:space="preserve"> </w:t>
      </w:r>
      <w:r>
        <w:rPr>
          <w:b/>
          <w:lang w:val="pt-BR"/>
        </w:rPr>
        <w:t xml:space="preserve">hoạch</w:t>
      </w:r>
      <w:r>
        <w:rPr>
          <w:b/>
          <w:lang w:val="pt-BR"/>
        </w:rPr>
        <w:t xml:space="preserve">:</w:t>
      </w:r>
      <w:r>
        <w:rPr>
          <w:b/>
          <w:lang w:val="pt-BR"/>
        </w:rPr>
      </w:r>
      <w:r>
        <w:rPr>
          <w:b/>
          <w:lang w:val="pt-BR"/>
        </w:rPr>
      </w:r>
    </w:p>
    <w:p>
      <w:pPr>
        <w:pStyle w:val="1047"/>
        <w:numPr>
          <w:ilvl w:val="0"/>
          <w:numId w:val="39"/>
        </w:numPr>
        <w:pBdr/>
        <w:spacing w:after="120" w:before="120" w:line="276" w:lineRule="auto"/>
        <w:ind w:hanging="426" w:left="426"/>
        <w:jc w:val="both"/>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01:</w:t>
      </w:r>
      <w:r>
        <w:rPr>
          <w:b/>
          <w:i/>
          <w:iCs/>
          <w:lang w:val="pt-BR"/>
        </w:rPr>
      </w:r>
      <w:r>
        <w:rPr>
          <w:b/>
          <w:i/>
          <w:iCs/>
          <w:lang w:val="pt-BR"/>
        </w:rPr>
      </w:r>
    </w:p>
    <w:p>
      <w:pPr>
        <w:pStyle w:val="104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Nhuận Trạch, Huyện Lương Sơn,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Nhuận Trạch, Huyện Lương Sơn,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Nhuận Trạch, Huyện Lương Sơn,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Nhuận Trạch, Huyện Lương Sơn, Tỉnh Hoà Bình</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https://www.facebook.com/share/p/1KyRMpnSxX/</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https://www.facebook.com/share/p/1aHqAsKJhc/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https://www.facebook.com/share/p/1BzU3hq7Ci/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0358899311</w:t>
            </w:r>
            <w:r>
              <w:rPr>
                <w:sz w:val="22"/>
                <w:szCs w:val="22"/>
              </w:rPr>
              <w:t xml:space="preserve"> </w:t>
            </w:r>
            <w:r>
              <w:rPr>
                <w:sz w:val="22"/>
                <w:szCs w:val="22"/>
              </w:rPr>
              <w:br/>
              <w:t xml:space="preserve">(</w:t>
            </w:r>
            <w:r>
              <w:rPr>
                <w:color w:val="000000" w:themeColor="text1"/>
                <w:sz w:val="22"/>
                <w:szCs w:val="22"/>
              </w:rPr>
              <w:t xml:space="preserve">Cục Vàng)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0968990092</w:t>
            </w:r>
            <w:r>
              <w:rPr>
                <w:sz w:val="22"/>
                <w:szCs w:val="22"/>
              </w:rPr>
              <w:br/>
              <w:t xml:space="preserve">(</w:t>
            </w:r>
            <w:r>
              <w:rPr>
                <w:color w:val="000000" w:themeColor="text1"/>
                <w:sz w:val="22"/>
                <w:szCs w:val="22"/>
              </w:rPr>
              <w:t xml:space="preserve">Đỗ Hồng Thắm)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0965547464</w:t>
            </w:r>
            <w:r>
              <w:rPr>
                <w:sz w:val="22"/>
                <w:szCs w:val="22"/>
              </w:rPr>
              <w:br/>
              <w:t xml:space="preserve">(</w:t>
            </w:r>
            <w:r>
              <w:rPr>
                <w:color w:val="000000" w:themeColor="text1"/>
                <w:sz w:val="22"/>
                <w:szCs w:val="22"/>
              </w:rPr>
              <w:t xml:space="preserve">Uyên VT)</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(200 m²), Đất trồng cây lâu năm (2271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trục liên thôn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trục liên thôn khoảng 60m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trục liên thôn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Phan Đình Giót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3,0 - 3,5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2571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629,5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1850,4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4542,9</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Mặt tiền bị che chắn (Có cột điện, trạm biến 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 </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w:t>
            </w:r>
            <w:r>
              <w:rPr>
                <w:color w:val="000000" w:themeColor="text1"/>
                <w:sz w:val="22"/>
                <w:szCs w:val="22"/>
              </w:rPr>
              <w:t xml:space="preserve">đồng</w:t>
            </w: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14.803.200.000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59.057.700.000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13.322.880.000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50.199.045.000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13.322.880.000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50.199.045.000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7.426.529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4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13.322.880.000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50.199.045.000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7.426.529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7.426.529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11.050.000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trục liên thôn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trục liên thôn khoảng 60m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trục liên thôn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đường Phan Đình Giót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-222.796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-2.762.500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7.203.733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8.287.500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3,0 - 3,5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6.832.407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7.182.500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1850,4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4542,9</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-1.113.979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552.500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5.718.428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7.735.000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-742.653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-1.657.500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4.975.775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6.077.500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4.975.775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6.077.500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-552.500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4.604.449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5.525.000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none"/>
              </w:rPr>
              <w:t xml:space="preserve">Trung bình</w:t>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Trung bình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none"/>
              </w:rPr>
              <w:t xml:space="preserve">Trung bình</w:t>
            </w:r>
            <w:r>
              <w:rPr>
                <w:color w:val="000000" w:themeColor="text1"/>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-1.105.000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4.604.449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Mặt tiền bị che </w:t>
            </w:r>
            <w:r>
              <w:rPr>
                <w:color w:val="000000" w:themeColor="text1"/>
                <w:sz w:val="22"/>
                <w:szCs w:val="22"/>
                <w:highlight w:val="white"/>
              </w:rPr>
              <w:t xml:space="preserve">khuất</w:t>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-552.500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4.233.123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3.867.500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đất ở/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-371.326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3.861.797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3.867.500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3.861.797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3.867.500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3.896.432</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-0,89%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-0,74%</w:t>
            </w:r>
            <w:r>
              <w:rPr>
                <w:color w:val="000000"/>
                <w:sz w:val="22"/>
                <w:szCs w:val="22"/>
                <w:highlight w:val="white"/>
              </w:rPr>
            </w:r>
            <w:r>
              <w:rPr>
                <w:color w:val="000000"/>
                <w:sz w:val="22"/>
                <w:szCs w:val="22"/>
                <w:highlight w:val="white"/>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3.564.732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8.287.500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3.564.732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3.240.000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7.182.500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0,74%</w:t>
      </w:r>
      <w:r>
        <w:t xml:space="preserve"> </w:t>
      </w:r>
      <w:r>
        <w:t xml:space="preserve">đến</w:t>
      </w:r>
      <w:r>
        <w:t xml:space="preserve"> </w:t>
      </w:r>
      <w:r>
        <w:t xml:space="preserve">1,63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3.861.797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1.287.523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3.960.000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1.319.868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3.867.500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1.289.038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3.896.429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3.900.000</w:t>
            </w:r>
            <w:r>
              <w:rPr>
                <w:b/>
                <w:bCs/>
                <w:color w:val="000000"/>
              </w:rPr>
            </w:r>
            <w:r>
              <w:rPr>
                <w:b/>
                <w:bCs/>
                <w:color w:val="000000"/>
              </w:rPr>
            </w:r>
          </w:p>
        </w:tc>
      </w:tr>
    </w:tbl>
    <w:p>
      <w:pPr>
        <w:pBdr/>
        <w:spacing w:after="120" w:before="120" w:line="276" w:lineRule="auto"/>
        <w:ind/>
        <w:jc w:val="both"/>
        <w:rPr>
          <w:b/>
          <w:bCs/>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rPr>
        <w:t xml:space="preserve">3.900.000</w:t>
      </w:r>
      <w:r>
        <w:rPr>
          <w:b/>
          <w:bCs/>
          <w:color w:val="000000" w:themeColor="text1"/>
        </w:rPr>
        <w:t xml:space="preserve"> </w:t>
      </w:r>
      <w:r>
        <w:rPr>
          <w:b/>
          <w:bCs/>
        </w:rPr>
        <w:t xml:space="preserve">đồng</w:t>
      </w:r>
      <w:r>
        <w:rPr>
          <w:b/>
          <w:bCs/>
        </w:rPr>
        <w:t xml:space="preserve">/m².</w:t>
      </w:r>
      <w:r>
        <w:rPr>
          <w:b/>
          <w:bCs/>
        </w:rPr>
      </w:r>
      <w:r>
        <w:rPr>
          <w:b/>
          <w:bCs/>
        </w:rPr>
      </w:r>
    </w:p>
    <w:p>
      <w:pPr>
        <w:pStyle w:val="1047"/>
        <w:numPr>
          <w:ilvl w:val="0"/>
          <w:numId w:val="39"/>
        </w:numPr>
        <w:pBdr/>
        <w:spacing w:after="120" w:before="120" w:line="276" w:lineRule="auto"/>
        <w:ind w:hanging="426" w:left="426"/>
        <w:jc w:val="both"/>
        <w:rPr>
          <w:b/>
          <w:bCs/>
        </w:rPr>
      </w:pPr>
      <w:r>
        <w:rPr>
          <w:b/>
          <w:i/>
          <w:iCs/>
          <w:lang w:val="pt-BR"/>
        </w:rPr>
        <w:t xml:space="preserve">Tài</w:t>
      </w:r>
      <w:r>
        <w:rPr>
          <w:b/>
          <w:i/>
          <w:iCs/>
          <w:lang w:val="pt-BR"/>
        </w:rPr>
        <w:t xml:space="preserve"> </w:t>
      </w:r>
      <w:r>
        <w:rPr>
          <w:b/>
          <w:i/>
          <w:iCs/>
          <w:lang w:val="pt-BR"/>
        </w:rPr>
        <w:t xml:space="preserve">sản</w:t>
      </w:r>
      <w:r>
        <w:rPr>
          <w:b/>
          <w:i/>
          <w:iCs/>
          <w:lang w:val="pt-BR"/>
        </w:rPr>
        <w:t xml:space="preserve"> 02:</w:t>
      </w:r>
      <w:r>
        <w:rPr>
          <w:b/>
          <w:bCs/>
        </w:rPr>
      </w:r>
      <w:r>
        <w:rPr>
          <w:b/>
          <w:bCs/>
        </w:rPr>
      </w:r>
    </w:p>
    <w:p>
      <w:pPr>
        <w:pStyle w:val="104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Lương Nha, Huyện Thanh Sơn,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Lương Nha, Huyện Thanh Sơn,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Lương Nha, Huyện Thanh Sơn,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Lương Nha, Huyện Thanh Sơn, Tỉnh Phú Thọ</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https://www.facebook.com/share/p/1AHpyScpML/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https://www.facebook.com/share/p/1B2n1UVMmn/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0868 458 683</w:t>
            </w:r>
            <w:r>
              <w:rPr>
                <w:sz w:val="22"/>
                <w:szCs w:val="22"/>
              </w:rPr>
              <w:t xml:space="preserve"> </w:t>
            </w:r>
            <w:r>
              <w:rPr>
                <w:sz w:val="22"/>
                <w:szCs w:val="22"/>
              </w:rPr>
              <w:br/>
              <w:t xml:space="preserve">(</w:t>
            </w:r>
            <w:r>
              <w:rPr>
                <w:color w:val="000000" w:themeColor="text1"/>
                <w:sz w:val="22"/>
                <w:szCs w:val="22"/>
              </w:rPr>
              <w:t xml:space="preserve">Nguyễn Quang Tuấn)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0868 458 683</w:t>
            </w:r>
            <w:r>
              <w:rPr>
                <w:sz w:val="22"/>
                <w:szCs w:val="22"/>
              </w:rPr>
              <w:br/>
              <w:t xml:space="preserve">(</w:t>
            </w:r>
            <w:r>
              <w:rPr>
                <w:color w:val="000000" w:themeColor="text1"/>
                <w:sz w:val="22"/>
                <w:szCs w:val="22"/>
              </w:rPr>
              <w:t xml:space="preserve">Nguyễn Quang Tuấn)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0965330788</w:t>
            </w:r>
            <w:r>
              <w:rPr>
                <w:sz w:val="22"/>
                <w:szCs w:val="22"/>
              </w:rPr>
              <w:br/>
              <w:t xml:space="preserve">(</w:t>
            </w:r>
            <w:r>
              <w:rPr>
                <w:color w:val="000000" w:themeColor="text1"/>
                <w:sz w:val="22"/>
                <w:szCs w:val="22"/>
              </w:rPr>
              <w:t xml:space="preserve">Đỗ Đức Toàn)</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(336 m²), Đất trồng cây lâu năm (</w:t>
            </w:r>
            <w:r>
              <w:rPr>
                <w:color w:val="000000" w:themeColor="text1"/>
                <w:sz w:val="22"/>
                <w:szCs w:val="22"/>
                <w:highlight w:val="white"/>
              </w:rPr>
              <w:t xml:space="preserve">398,6 m</w:t>
            </w:r>
            <w:r>
              <w:rPr>
                <w:color w:val="000000" w:themeColor="text1"/>
                <w:sz w:val="22"/>
                <w:szCs w:val="22"/>
                <w:highlight w:val="white"/>
              </w:rPr>
              <w:t xml:space="preserve">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nông thôn, Đất trồng cây lâu năm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TL317 khoảng 60m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TL317 khoảng 1,1km. Tài sản tiếp giáp trụ liên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TL317 khoảng 1,1km. Tài sản cách trục liên thôn khoảng 20m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trục liên thôn, cách đường TL317 khoảng 1,1km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4.297.521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3.508.772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3.460.208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Tỷ lệ đất ở/ Tổng diện tích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w:t>
      </w:r>
      <w:r>
        <w:rPr>
          <w:lang w:val="vi-VN"/>
        </w:rPr>
        <w:t xml:space="preserve">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4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4.297.521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3.508.772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3.460.208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4.297.521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3.508.772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3.460.208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TL317 khoảng 60m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TL317 khoảng 1,1km. Tài sản tiếp giáp trụ liên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TL317 khoảng 1,1km. Tài sản cách trục liên thôn khoảng 20m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trục liên thôn, cách đường TL317 khoảng 1,1km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-859.504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-692.042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3.438.017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2.768.166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-173.010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3.223.141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3.438.596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2.595.156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346,8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-1.074.380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-877.193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-519.031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2.148.761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2.561.403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2.076.125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173.010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2.736.842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2.249.135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214.876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173.010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2.578.513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2.422.145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2.578.513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2.422.145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Tỷ lệ đất ở/ 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128.926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346.021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2.707.439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2.736.842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2.768.166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2.707.439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2.736.842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2.768.166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2.737.482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-0,02%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1,12%</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2.707.438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1.684.212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2.076.124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1.590.082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771.930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692.042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D2,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0,02% </w:t>
      </w:r>
      <w:r>
        <w:t xml:space="preserve">đến</w:t>
      </w:r>
      <w:r>
        <w:t xml:space="preserve"> </w:t>
      </w:r>
      <w:r>
        <w:t xml:space="preserve">1,12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32/2024/TT-BTC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2.707.439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themeColor="text1"/>
                <w:highlight w:val="white"/>
              </w:rPr>
              <w:t xml:space="preserve">33,33%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902.660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2.736.842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themeColor="text1"/>
                <w:highlight w:val="white"/>
              </w:rPr>
              <w:t xml:space="preserve">33,33%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912.189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themeColor="text1"/>
              </w:rPr>
              <w:t xml:space="preserve">2.768.166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themeColor="text1"/>
                <w:highlight w:val="white"/>
              </w:rPr>
              <w:t xml:space="preserve">33,33%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themeColor="text1"/>
              </w:rPr>
              <w:t xml:space="preserve">922.630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2.737.479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rPr>
              <w:t xml:space="preserve">2.700.000</w:t>
            </w:r>
            <w:r>
              <w:rPr>
                <w:b/>
                <w:bCs/>
                <w:color w:val="000000"/>
              </w:rPr>
            </w:r>
            <w:r>
              <w:rPr>
                <w:b/>
                <w:bCs/>
                <w:color w:val="000000"/>
              </w:rPr>
            </w:r>
          </w:p>
        </w:tc>
      </w:tr>
    </w:tbl>
    <w:p>
      <w:pPr>
        <w:pBdr/>
        <w:spacing w:after="120" w:before="120" w:line="276" w:lineRule="auto"/>
        <w:ind/>
        <w:jc w:val="both"/>
        <w:rPr>
          <w:b/>
          <w:bCs/>
          <w:highlight w:val="none"/>
        </w:rPr>
      </w:pPr>
      <w:r>
        <w:t xml:space="preserve"> </w:t>
      </w: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giá</w:t>
      </w:r>
      <w:r>
        <w:t xml:space="preserve">, </w:t>
      </w:r>
      <w:r>
        <w:t xml:space="preserve">tương</w:t>
      </w:r>
      <w:r>
        <w:t xml:space="preserve"> </w:t>
      </w:r>
      <w:r>
        <w:t xml:space="preserve">ứng</w:t>
      </w:r>
      <w:r>
        <w:t xml:space="preserve"> </w:t>
      </w:r>
      <w:r>
        <w:t xml:space="preserve">là</w:t>
      </w:r>
      <w:r>
        <w:t xml:space="preserve">: </w:t>
      </w:r>
      <w:r>
        <w:rPr>
          <w:b/>
          <w:bCs/>
          <w:color w:val="000000" w:themeColor="text1"/>
        </w:rPr>
        <w:t xml:space="preserve">2.700.000</w:t>
      </w:r>
      <w:r>
        <w:rPr>
          <w:b/>
          <w:bCs/>
          <w:color w:val="000000" w:themeColor="text1"/>
        </w:rPr>
        <w:t xml:space="preserve"> </w:t>
      </w:r>
      <w:r>
        <w:rPr>
          <w:b/>
          <w:bCs/>
        </w:rPr>
        <w:t xml:space="preserve">đồng</w:t>
      </w:r>
      <w:r>
        <w:rPr>
          <w:b/>
          <w:bCs/>
        </w:rPr>
        <w:t xml:space="preserve">/m².</w:t>
      </w:r>
      <w:r>
        <w:rPr>
          <w:b/>
          <w:bCs/>
          <w:highlight w:val="none"/>
        </w:rPr>
      </w:r>
      <w:r>
        <w:rPr>
          <w:b/>
          <w:bCs/>
          <w:highlight w:val="none"/>
        </w:rPr>
      </w:r>
    </w:p>
    <w:p>
      <w:pPr>
        <w:pStyle w:val="1047"/>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ind/>
        <w:jc w:val="both"/>
        <w:rPr/>
      </w:pPr>
      <w:r>
        <w:rPr>
          <w:rFonts w:ascii="Times New Roman" w:hAnsi="Times New Roman" w:eastAsia="Times New Roman" w:cs="Times New Roman"/>
          <w:b/>
          <w:i/>
          <w:color w:val="000000"/>
          <w:sz w:val="24"/>
        </w:rPr>
        <w:t xml:space="preserve">Xác định đơn giá Đất ở và Đất trồng cây lâu năm</w:t>
      </w:r>
      <w:r/>
    </w:p>
    <w:p>
      <w:pPr>
        <w:pBdr>
          <w:top w:val="none" w:color="000000" w:sz="4" w:space="0"/>
          <w:left w:val="none" w:color="000000" w:sz="4" w:space="0"/>
          <w:bottom w:val="none" w:color="000000" w:sz="4" w:space="0"/>
          <w:right w:val="none" w:color="000000" w:sz="4" w:space="0"/>
        </w:pBdr>
        <w:spacing w:line="276" w:lineRule="auto"/>
        <w:ind w:right="0" w:firstLine="284"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và đất ở riêng biệt mà hầu như chỉ có các giao dịch đất hỗn hợp, do vậy, cho mục đích định giá tại báo cáo này, Tổ thẩm định xác định giá trị đất trồng cây lâu năm và đất ở theo tỉ l</w:t>
      </w:r>
      <w:r>
        <w:rPr>
          <w:rFonts w:ascii="Times New Roman" w:hAnsi="Times New Roman" w:eastAsia="Times New Roman" w:cs="Times New Roman"/>
          <w:color w:val="000000"/>
          <w:sz w:val="24"/>
        </w:rPr>
        <w:t xml:space="preserve">ệ giữa giá đất trồng cây lâu năm với đất ở theo bảng giá UBND.</w:t>
      </w:r>
      <w:r/>
    </w:p>
    <w:p>
      <w:pPr>
        <w:pBdr>
          <w:top w:val="none" w:color="000000" w:sz="4" w:space="0"/>
          <w:left w:val="none" w:color="000000" w:sz="4" w:space="0"/>
          <w:bottom w:val="none" w:color="000000" w:sz="4" w:space="0"/>
          <w:right w:val="none" w:color="000000" w:sz="4" w:space="0"/>
        </w:pBdr>
        <w:tabs>
          <w:tab w:val="left" w:leader="none" w:pos="720"/>
        </w:tabs>
        <w:spacing w:after="120" w:before="120"/>
        <w:ind w:right="0" w:firstLine="284" w:left="0"/>
        <w:jc w:val="both"/>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4"/>
          <w:szCs w:val="24"/>
        </w:rPr>
        <w:t xml:space="preserve">Căn cứ </w:t>
      </w:r>
      <w:r>
        <w:rPr>
          <w:rFonts w:ascii="Times New Roman" w:hAnsi="Times New Roman" w:eastAsia="Times New Roman" w:cs="Times New Roman"/>
          <w:color w:val="000000" w:themeColor="text1"/>
          <w:sz w:val="24"/>
          <w:szCs w:val="24"/>
        </w:rPr>
        <w:t xml:space="preserve">Nghị quyết số: 85/2025/NQ-HĐND ngày 30 tháng 12 năm 2025 của Hội đồng nhân dân tỉnh Phú Thọ</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highlight w:val="none"/>
        </w:rPr>
        <w:t xml:space="preserve">về việc </w:t>
      </w:r>
      <w:r>
        <w:rPr>
          <w:rFonts w:ascii="Times New Roman" w:hAnsi="Times New Roman" w:eastAsia="Times New Roman" w:cs="Times New Roman"/>
          <w:color w:val="000000" w:themeColor="text1"/>
          <w:sz w:val="24"/>
          <w:szCs w:val="24"/>
          <w:highlight w:val="none"/>
        </w:rPr>
        <w:t xml:space="preserve">Q</w:t>
      </w:r>
      <w:r>
        <w:rPr>
          <w:rFonts w:ascii="Times New Roman" w:hAnsi="Times New Roman" w:eastAsia="Times New Roman" w:cs="Times New Roman"/>
          <w:color w:val="000000" w:themeColor="text1"/>
          <w:sz w:val="24"/>
          <w:szCs w:val="24"/>
          <w:highlight w:val="white"/>
        </w:rPr>
        <w:t xml:space="preserve">uyết định bảng giá đất lần đầu áp dụng từ ngày 01 tháng 01 năm 2026 trên địa bàn tỉnh Phú Thọ</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numPr>
          <w:ilvl w:val="0"/>
          <w:numId w:val="43"/>
        </w:numPr>
        <w:pBdr>
          <w:top w:val="none" w:color="000000" w:sz="4" w:space="0"/>
          <w:left w:val="none" w:color="000000" w:sz="4" w:space="0"/>
          <w:bottom w:val="none" w:color="000000" w:sz="4" w:space="0"/>
          <w:right w:val="none" w:color="000000" w:sz="4" w:space="0"/>
        </w:pBdr>
        <w:tabs>
          <w:tab w:val="left" w:leader="none" w:pos="426"/>
        </w:tabs>
        <w:spacing w:after="120" w:before="0"/>
        <w:ind/>
        <w:jc w:val="both"/>
        <w:rPr/>
      </w:pPr>
      <w:r>
        <w:rPr>
          <w:rFonts w:ascii="Times New Roman" w:hAnsi="Times New Roman" w:eastAsia="Times New Roman" w:cs="Times New Roman"/>
          <w:color w:val="000000"/>
          <w:sz w:val="24"/>
        </w:rPr>
        <w:t xml:space="preserve">Đơn giá đất ở - </w:t>
      </w:r>
      <w:r>
        <w:rPr>
          <w:rFonts w:ascii="Times New Roman" w:hAnsi="Times New Roman" w:eastAsia="Times New Roman" w:cs="Times New Roman"/>
          <w:color w:val="000000"/>
          <w:sz w:val="24"/>
        </w:rPr>
        <w:t xml:space="preserve">vị trí 3</w:t>
      </w:r>
      <w:r>
        <w:rPr>
          <w:rFonts w:ascii="Times New Roman" w:hAnsi="Times New Roman" w:eastAsia="Times New Roman" w:cs="Times New Roman"/>
          <w:color w:val="000000"/>
          <w:sz w:val="24"/>
        </w:rPr>
        <w:t xml:space="preserve">, Đường tỉnh 317 từ cầu Lương Nha đến Ngã tư xóm Bãi địa bàn xã Thanh Sơn là: </w:t>
      </w:r>
      <w:r>
        <w:rPr>
          <w:rFonts w:ascii="Times New Roman" w:hAnsi="Times New Roman" w:eastAsia="Times New Roman" w:cs="Times New Roman"/>
          <w:b/>
          <w:bCs/>
          <w:color w:val="000000"/>
          <w:sz w:val="24"/>
        </w:rPr>
        <w:t xml:space="preserve">1.000.0</w:t>
      </w:r>
      <w:r>
        <w:rPr>
          <w:rFonts w:ascii="Times New Roman" w:hAnsi="Times New Roman" w:eastAsia="Times New Roman" w:cs="Times New Roman"/>
          <w:b/>
          <w:bCs/>
          <w:color w:val="000000"/>
          <w:sz w:val="24"/>
        </w:rPr>
        <w:t xml:space="preserve">00</w:t>
      </w:r>
      <w:r>
        <w:rPr>
          <w:rFonts w:ascii="Times New Roman" w:hAnsi="Times New Roman" w:eastAsia="Times New Roman" w:cs="Times New Roman"/>
          <w:b/>
          <w:color w:val="000000"/>
          <w:sz w:val="24"/>
        </w:rPr>
        <w:t xml:space="preserve">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numPr>
          <w:ilvl w:val="0"/>
          <w:numId w:val="43"/>
        </w:numPr>
        <w:pBdr>
          <w:top w:val="none" w:color="000000" w:sz="4" w:space="0"/>
          <w:left w:val="none" w:color="000000" w:sz="4" w:space="0"/>
          <w:bottom w:val="none" w:color="000000" w:sz="4" w:space="0"/>
          <w:right w:val="none" w:color="000000" w:sz="4" w:space="0"/>
        </w:pBdr>
        <w:tabs>
          <w:tab w:val="left" w:leader="none" w:pos="426"/>
        </w:tabs>
        <w:spacing w:after="0" w:before="120"/>
        <w:ind/>
        <w:jc w:val="both"/>
        <w:rPr/>
      </w:pPr>
      <w:r>
        <w:rPr>
          <w:rFonts w:ascii="Times New Roman" w:hAnsi="Times New Roman" w:eastAsia="Times New Roman" w:cs="Times New Roman"/>
          <w:color w:val="000000"/>
          <w:sz w:val="24"/>
        </w:rPr>
        <w:t xml:space="preserve">Đơn giá đất trồng cây lâu năm; địa bàn xã Yên Sơn là: </w:t>
      </w:r>
      <w:r>
        <w:rPr>
          <w:rFonts w:ascii="Times New Roman" w:hAnsi="Times New Roman" w:eastAsia="Times New Roman" w:cs="Times New Roman"/>
          <w:b/>
          <w:color w:val="000000"/>
          <w:sz w:val="24"/>
        </w:rPr>
        <w:t xml:space="preserve">43.000 đồng</w:t>
      </w:r>
      <w:r>
        <w:rPr>
          <w:rFonts w:ascii="Times New Roman" w:hAnsi="Times New Roman" w:eastAsia="Times New Roman" w:cs="Times New Roman"/>
          <w:color w:val="000000"/>
          <w:sz w:val="24"/>
        </w:rPr>
        <w:t xml:space="preserve">/</w:t>
      </w:r>
      <w:r>
        <w:rPr>
          <w:rFonts w:ascii="Times New Roman" w:hAnsi="Times New Roman" w:eastAsia="Times New Roman" w:cs="Times New Roman"/>
          <w:b/>
          <w:color w:val="000000"/>
          <w:sz w:val="24"/>
        </w:rPr>
        <w:t xml:space="preserve"> 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Gọi đơn giá đất ở là X, đơn giá đất trồng cây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336*X+398,6*Y = 2.700.000*734,6    336*X+398,6*Y = </w:t>
      </w:r>
      <w:r>
        <w:rPr>
          <w:rFonts w:ascii="Times New Roman" w:hAnsi="Times New Roman" w:eastAsia="Times New Roman" w:cs="Times New Roman"/>
          <w:color w:val="000000"/>
          <w:sz w:val="24"/>
        </w:rPr>
        <w:t xml:space="preserve">1.983.420.000</w:t>
      </w:r>
      <w:r>
        <w:rPr>
          <w:rFonts w:ascii="Times New Roman" w:hAnsi="Times New Roman" w:eastAsia="Times New Roman" w:cs="Times New Roman"/>
          <w:color w:val="000000"/>
          <w:sz w:val="24"/>
        </w:rPr>
        <w:t xml:space="preserve"> đồng (1)</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Theo tỷ lệ giá đất ở so với đất trồng cây lâu năm theo giá UBND:</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X/Y = 1</w:t>
      </w:r>
      <w:r>
        <w:rPr>
          <w:rFonts w:ascii="Times New Roman" w:hAnsi="Times New Roman" w:eastAsia="Times New Roman" w:cs="Times New Roman"/>
          <w:color w:val="000000"/>
          <w:sz w:val="24"/>
        </w:rPr>
        <w:t xml:space="preserve">.000.000/43.</w:t>
      </w:r>
      <w:r>
        <w:rPr>
          <w:rFonts w:ascii="Times New Roman" w:hAnsi="Times New Roman" w:eastAsia="Times New Roman" w:cs="Times New Roman"/>
          <w:color w:val="000000"/>
          <w:sz w:val="24"/>
        </w:rPr>
        <w:t xml:space="preserve">000 (2)</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284" w:left="0"/>
        <w:jc w:val="both"/>
        <w:rPr/>
      </w:pPr>
      <w:r>
        <w:rPr>
          <w:rFonts w:ascii="Times New Roman" w:hAnsi="Times New Roman" w:eastAsia="Times New Roman" w:cs="Times New Roman"/>
          <w:color w:val="000000"/>
          <w:sz w:val="24"/>
        </w:rPr>
        <w:t xml:space="preserve">Giải hệ phương trình (1) và (2) ta có: X = 5.616.529           Y = 241.511</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1.3. Xác định đơn giá QSDĐ Tài sản 03:</w:t>
      </w:r>
      <w:r/>
    </w:p>
    <w:p>
      <w:pPr>
        <w:pBdr/>
        <w:spacing w:after="120" w:before="120" w:line="276" w:lineRule="auto"/>
        <w:ind/>
        <w:jc w:val="both"/>
        <w:rPr>
          <w:b/>
          <w:bCs/>
        </w:rPr>
      </w:pPr>
      <w:r>
        <w:rPr>
          <w:rFonts w:ascii="Times New Roman" w:hAnsi="Times New Roman" w:eastAsia="Times New Roman" w:cs="Times New Roman"/>
          <w:color w:val="000000"/>
          <w:sz w:val="24"/>
        </w:rPr>
        <w:t xml:space="preserve">Qua khảo sát thực tế, Tổ thẩm định nhận thấy 02 thửa đất có Số GCN: DC 715415 và DC 761698 là 2 thửa đất liền kề, có sự tương đồng về vị trí, diện tích, giao thông,…. Do đó, Tổ thẩm định đánh giá đơn giá đất trồng cây lâu năm của thửa đất Số GCN: DC 715415</w:t>
      </w:r>
      <w:r>
        <w:rPr>
          <w:rFonts w:ascii="Times New Roman" w:hAnsi="Times New Roman" w:eastAsia="Times New Roman" w:cs="Times New Roman"/>
          <w:color w:val="000000"/>
          <w:sz w:val="24"/>
        </w:rPr>
        <w:t xml:space="preserve"> bằng với đơn giá đất CLN của thửa đất 439 (số sổ DC 761698) là: </w:t>
      </w:r>
      <w:r>
        <w:rPr>
          <w:rFonts w:ascii="Times New Roman" w:hAnsi="Times New Roman" w:eastAsia="Times New Roman" w:cs="Times New Roman"/>
          <w:b/>
          <w:color w:val="000000"/>
          <w:sz w:val="24"/>
        </w:rPr>
        <w:t xml:space="preserve">241.511 đồng/m²</w:t>
      </w:r>
      <w:r>
        <w:rPr>
          <w:b/>
          <w:bCs/>
        </w:rPr>
      </w:r>
      <w:r>
        <w:rPr>
          <w:b/>
          <w:bCs/>
        </w:rPr>
      </w:r>
    </w:p>
    <w:p>
      <w:pPr>
        <w:pStyle w:val="104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7"/>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6"/>
        <w:gridCol w:w="2474"/>
        <w:gridCol w:w="1818"/>
        <w:gridCol w:w="2846"/>
        <w:gridCol w:w="2088"/>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Quyền sử dụng đất tại Thửa đất số: 395, tờ bản đồ số: 15, địa chỉ: Xóm Cầu Sơn, xã Nhuận Trạch, huyện Lương Sơn, tỉnh Hòa Bình (nay là xã Lương Sơn, tỉnh Phú Thọ)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BD 790611, Số vào sổ cấp GCN: CH 00240 do UBND huyện Lương Sơn cấp ngày 10/12/2010; Chủ sử dụng đất là Ông Võ Huy Hoàn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4"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Quyền sử dụng đất hỗn hợp (Đất ONT + Đất CLN)</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2.471,0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3.900.000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9.636.900.000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2</w:t>
            </w:r>
            <w:r/>
          </w:p>
        </w:tc>
        <w:tc>
          <w:tcPr>
            <w:gridSpan w:val="3"/>
            <w:tcBorders>
              <w:bottom w:val="single" w:color="000000" w:sz="8" w:space="0"/>
              <w:right w:val="single" w:color="000000" w:sz="8" w:space="0"/>
            </w:tcBorders>
            <w:tcMar>
              <w:left w:w="108" w:type="dxa"/>
              <w:top w:w="0" w:type="dxa"/>
              <w:right w:w="108" w:type="dxa"/>
              <w:bottom w:w="0" w:type="dxa"/>
            </w:tcMar>
            <w:tcW w:w="7138" w:type="dxa"/>
            <w:vAlign w:val="bottom"/>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Quyền sử dụng đất tại Thửa đất số: 439,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DC</w:t>
            </w:r>
            <w:r>
              <w:rPr>
                <w:rFonts w:ascii="Times New Roman" w:hAnsi="Times New Roman" w:eastAsia="Times New Roman" w:cs="Times New Roman"/>
                <w:b/>
                <w:color w:val="000000"/>
                <w:sz w:val="24"/>
              </w:rPr>
              <w:t xml:space="preserve"> 761698, Số vào sổ cấp GCN: CH 01633 do UBND huyện Thanh Sơn cấp ngày 07/3/2022; Chủ sử dụng đất là Ông Võ Huy Hoàn và Bà Nguyễn Thị Hương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Quyền sử dụng đất hỗn hợp (Đất ONT + Đất CLN)</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734,6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4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2.700.000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1.983.420.000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Quyền sử dụng đất tại Thửa đất số: 412, tờ bản đồ số: 32, địa chỉ: Xóm Lạc Song, xã Lương Nha, huyện Thanh Sơn, tỉnh Phú Thọ (nay là xã Yên Sơn, tỉnh Phú Thọ) theo Giấy chứng nhận quyền sử dụng đất quyền sở hữu nhà ở và tài sản khác gắn liền với đất số: DC</w:t>
            </w:r>
            <w:r>
              <w:rPr>
                <w:rFonts w:ascii="Times New Roman" w:hAnsi="Times New Roman" w:eastAsia="Times New Roman" w:cs="Times New Roman"/>
                <w:b/>
                <w:color w:val="000000"/>
                <w:sz w:val="24"/>
              </w:rPr>
              <w:t xml:space="preserve"> 715415, Số vào sổ cấp GCN: CH 01663 do UBND huyện Thanh Sơn cấp ngày 17/6/2022; Chủ sử dụng đất là Ông Võ Huy Hoàn và Bà Nguyễn Thị Hương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Đất trồng cây lâu năm </w:t>
            </w:r>
            <w:r/>
          </w:p>
        </w:tc>
        <w:tc>
          <w:tcPr>
            <w:tcBorders>
              <w:bottom w:val="single" w:color="000000" w:sz="8" w:space="0"/>
              <w:right w:val="single" w:color="000000" w:sz="8" w:space="0"/>
            </w:tcBorders>
            <w:tcMar>
              <w:left w:w="108" w:type="dxa"/>
              <w:top w:w="0" w:type="dxa"/>
              <w:right w:w="108" w:type="dxa"/>
              <w:bottom w:w="0" w:type="dxa"/>
            </w:tcMar>
            <w:tcW w:w="1818"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544,1 </w:t>
            </w:r>
            <w:r/>
          </w:p>
        </w:tc>
        <w:tc>
          <w:tcPr>
            <w:tcBorders>
              <w:bottom w:val="single" w:color="000000" w:sz="8" w:space="0"/>
              <w:right w:val="single" w:color="000000" w:sz="8" w:space="0"/>
            </w:tcBorders>
            <w:tcMar>
              <w:left w:w="108" w:type="dxa"/>
              <w:top w:w="0" w:type="dxa"/>
              <w:right w:w="108" w:type="dxa"/>
              <w:bottom w:w="0" w:type="dxa"/>
            </w:tcMar>
            <w:tcW w:w="2846" w:type="dxa"/>
            <w:vAlign w:val="bottom"/>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color w:val="000000"/>
                <w:sz w:val="24"/>
              </w:rPr>
              <w:t xml:space="preserve">241.511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131.406.135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11.751.726.135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11.752.000.000</w:t>
            </w:r>
            <w:r/>
          </w:p>
        </w:tc>
      </w:tr>
      <w:tr>
        <w:trPr>
          <w:trHeight w:val="0"/>
        </w:trPr>
        <w:tc>
          <w:tcPr>
            <w:gridSpan w:val="5"/>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7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(Bằng chữ: Mười một tỷ bảy trăm năm mươi hai triệu đồng ./.)</w:t>
            </w:r>
            <w:r/>
          </w:p>
        </w:tc>
      </w:tr>
    </w:tbl>
    <w:p>
      <w:pPr>
        <w:pStyle w:val="1047"/>
        <w:pBdr/>
        <w:tabs>
          <w:tab w:val="left" w:leader="none" w:pos="993"/>
        </w:tabs>
        <w:spacing w:after="120" w:before="120" w:line="305" w:lineRule="auto"/>
        <w:ind w:left="0"/>
        <w:jc w:val="both"/>
        <w:rPr>
          <w:b/>
          <w:bCs/>
          <w:highlight w:val="none"/>
          <w:lang w:val="pt-BR"/>
        </w:rPr>
      </w:pPr>
      <w:r>
        <w:rPr>
          <w:b/>
          <w:bCs/>
          <w:highlight w:val="none"/>
          <w:lang w:val="pt-BR"/>
        </w:rPr>
      </w:r>
      <w:r>
        <w:rPr>
          <w:rFonts w:ascii="Times New Roman" w:hAnsi="Times New Roman" w:eastAsia="Times New Roman" w:cs="Times New Roman"/>
          <w:b/>
          <w:color w:val="000000"/>
          <w:sz w:val="24"/>
        </w:rPr>
        <w:t xml:space="preserve">* Ghi chú: </w:t>
      </w:r>
      <w:r>
        <w:rPr>
          <w:rFonts w:ascii="Times New Roman" w:hAnsi="Times New Roman" w:eastAsia="Times New Roman" w:cs="Times New Roman"/>
          <w:i/>
          <w:color w:val="000000"/>
          <w:sz w:val="24"/>
        </w:rPr>
        <w:t xml:space="preserve">Trong quá trình sử dụng kết quả chứng thư và báo cáo thẩm định giá này, giá trị phần Đất trồng cây lâu năm của Thửa đất số 412, tờ bản đồ số 32 không được tách rời đơn giá đất của Thửa 439, tờ bản đồ số 32</w:t>
      </w:r>
      <w:r>
        <w:rPr>
          <w:b/>
          <w:bCs/>
          <w:highlight w:val="none"/>
          <w:lang w:val="pt-BR"/>
        </w:rPr>
      </w:r>
      <w:r>
        <w:rPr>
          <w:b/>
          <w:bCs/>
          <w:highlight w:val="none"/>
          <w:lang w:val="pt-BR"/>
        </w:rPr>
      </w:r>
    </w:p>
    <w:p>
      <w:pPr>
        <w:pStyle w:val="1047"/>
        <w:pBdr/>
        <w:tabs>
          <w:tab w:val="left" w:leader="none" w:pos="993"/>
        </w:tabs>
        <w:spacing w:after="120" w:before="120" w:line="305"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47"/>
        <w:numPr>
          <w:ilvl w:val="0"/>
          <w:numId w:val="4"/>
        </w:numPr>
        <w:pBdr/>
        <w:tabs>
          <w:tab w:val="left" w:leader="none" w:pos="993"/>
        </w:tabs>
        <w:spacing w:after="120" w:before="120" w:line="305"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47"/>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7"/>
        <w:numPr>
          <w:ilvl w:val="0"/>
          <w:numId w:val="5"/>
        </w:numPr>
        <w:pBdr/>
        <w:tabs>
          <w:tab w:val="left" w:leader="none" w:pos="993"/>
        </w:tabs>
        <w:spacing w:after="120" w:before="120" w:line="305"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47"/>
        <w:numPr>
          <w:ilvl w:val="0"/>
          <w:numId w:val="5"/>
        </w:numPr>
        <w:pBdr/>
        <w:tabs>
          <w:tab w:val="left" w:leader="none" w:pos="993"/>
        </w:tabs>
        <w:spacing w:after="120" w:before="120" w:line="305"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47"/>
        <w:numPr>
          <w:ilvl w:val="0"/>
          <w:numId w:val="5"/>
        </w:numPr>
        <w:pBdr/>
        <w:tabs>
          <w:tab w:val="left" w:leader="none" w:pos="993"/>
        </w:tabs>
        <w:spacing w:after="120" w:before="120" w:line="305"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7"/>
        <w:numPr>
          <w:ilvl w:val="0"/>
          <w:numId w:val="5"/>
        </w:numPr>
        <w:pBdr/>
        <w:tabs>
          <w:tab w:val="left" w:leader="none" w:pos="993"/>
        </w:tabs>
        <w:spacing w:after="120" w:before="120" w:line="305"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47"/>
        <w:numPr>
          <w:ilvl w:val="0"/>
          <w:numId w:val="10"/>
        </w:numPr>
        <w:pBdr/>
        <w:spacing w:after="120" w:before="120" w:line="305"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7"/>
        <w:numPr>
          <w:ilvl w:val="0"/>
          <w:numId w:val="10"/>
        </w:numPr>
        <w:pBdr/>
        <w:spacing w:after="120" w:before="120" w:line="305"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7"/>
        <w:numPr>
          <w:ilvl w:val="0"/>
          <w:numId w:val="10"/>
        </w:numPr>
        <w:pBdr/>
        <w:spacing w:after="120" w:before="120" w:line="305"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47"/>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7"/>
        <w:numPr>
          <w:ilvl w:val="0"/>
          <w:numId w:val="5"/>
        </w:numPr>
        <w:pBdr/>
        <w:tabs>
          <w:tab w:val="left" w:leader="none" w:pos="993"/>
        </w:tabs>
        <w:spacing w:after="120" w:before="120" w:line="305"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47"/>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47"/>
        <w:numPr>
          <w:ilvl w:val="0"/>
          <w:numId w:val="5"/>
        </w:numPr>
        <w:pBdr/>
        <w:tabs>
          <w:tab w:val="left" w:leader="none" w:pos="993"/>
        </w:tabs>
        <w:spacing w:after="120" w:before="120" w:line="305"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47"/>
        <w:numPr>
          <w:ilvl w:val="0"/>
          <w:numId w:val="5"/>
        </w:numPr>
        <w:pBdr/>
        <w:tabs>
          <w:tab w:val="left" w:leader="none" w:pos="993"/>
        </w:tabs>
        <w:spacing w:after="120" w:before="120" w:line="305"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47"/>
        <w:numPr>
          <w:ilvl w:val="0"/>
          <w:numId w:val="5"/>
        </w:numPr>
        <w:pBdr/>
        <w:tabs>
          <w:tab w:val="left" w:leader="none" w:pos="993"/>
        </w:tabs>
        <w:spacing w:after="120" w:before="120" w:line="305"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47"/>
        <w:numPr>
          <w:ilvl w:val="0"/>
          <w:numId w:val="5"/>
        </w:numPr>
        <w:pBdr/>
        <w:tabs>
          <w:tab w:val="left" w:leader="none" w:pos="993"/>
        </w:tabs>
        <w:spacing w:after="120" w:before="120" w:line="305"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47"/>
        <w:numPr>
          <w:ilvl w:val="0"/>
          <w:numId w:val="5"/>
        </w:numPr>
        <w:pBdr/>
        <w:spacing w:after="120" w:before="120" w:line="305"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47"/>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47"/>
        <w:numPr>
          <w:ilvl w:val="0"/>
          <w:numId w:val="5"/>
        </w:numPr>
        <w:pBdr/>
        <w:tabs>
          <w:tab w:val="left" w:leader="none" w:pos="993"/>
        </w:tabs>
        <w:spacing w:after="120" w:before="120" w:line="305" w:lineRule="auto"/>
        <w:ind/>
        <w:jc w:val="both"/>
        <w:rPr>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lang w:val="pt-BR"/>
        </w:rPr>
        <w:t xml:space="preserve">dịch</w:t>
      </w:r>
      <w:r>
        <w:rPr>
          <w:lang w:val="pt-BR"/>
        </w:rPr>
        <w:t xml:space="preserve"> </w:t>
      </w:r>
      <w:r>
        <w:rPr>
          <w:lang w:val="pt-BR"/>
        </w:rPr>
        <w:t xml:space="preserve">vụ</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khác</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được</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liên</w:t>
      </w:r>
      <w:r>
        <w:rPr>
          <w:lang w:val="pt-BR"/>
        </w:rPr>
        <w:t xml:space="preserve"> </w:t>
      </w:r>
      <w:r>
        <w:rPr>
          <w:lang w:val="pt-BR"/>
        </w:rPr>
        <w:t xml:space="preserve">đới</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trong</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này</w:t>
      </w:r>
      <w:r>
        <w:rPr>
          <w:lang w:val="pt-BR"/>
        </w:rPr>
        <w:t xml:space="preserve">.</w:t>
      </w:r>
      <w:r>
        <w:rPr>
          <w:lang w:val="pt-BR"/>
        </w:rPr>
      </w:r>
      <w:r>
        <w:rPr>
          <w:lang w:val="pt-BR"/>
        </w:rPr>
      </w:r>
    </w:p>
    <w:p>
      <w:pPr>
        <w:pStyle w:val="1047"/>
        <w:pBdr/>
        <w:tabs>
          <w:tab w:val="left" w:leader="none" w:pos="993"/>
        </w:tabs>
        <w:spacing w:after="120" w:before="120" w:line="305" w:lineRule="auto"/>
        <w:ind w:left="360"/>
        <w:jc w:val="both"/>
        <w:rPr>
          <w:lang w:val="pt-BR"/>
        </w:rPr>
      </w:pP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cũng</w:t>
      </w:r>
      <w:r>
        <w:rPr>
          <w:lang w:val="pt-BR"/>
        </w:rPr>
        <w:t xml:space="preserve"> </w:t>
      </w:r>
      <w:r>
        <w:rPr>
          <w:lang w:val="pt-BR"/>
        </w:rPr>
        <w:t xml:space="preserve">không</w:t>
      </w:r>
      <w:r>
        <w:rPr>
          <w:lang w:val="pt-BR"/>
        </w:rPr>
        <w:t xml:space="preserve"> </w:t>
      </w:r>
      <w:r>
        <w:rPr>
          <w:lang w:val="pt-BR"/>
        </w:rPr>
        <w:t xml:space="preserve">nhận</w:t>
      </w:r>
      <w:r>
        <w:rPr>
          <w:lang w:val="pt-BR"/>
        </w:rPr>
        <w:t xml:space="preserve"> </w:t>
      </w:r>
      <w:r>
        <w:rPr>
          <w:lang w:val="pt-BR"/>
        </w:rPr>
        <w:t xml:space="preserve">được</w:t>
      </w:r>
      <w:r>
        <w:rPr>
          <w:lang w:val="pt-BR"/>
        </w:rPr>
        <w:t xml:space="preserve"> </w:t>
      </w:r>
      <w:r>
        <w:rPr>
          <w:lang w:val="pt-BR"/>
        </w:rPr>
        <w:t xml:space="preserve">bất</w:t>
      </w:r>
      <w:r>
        <w:rPr>
          <w:lang w:val="pt-BR"/>
        </w:rPr>
        <w:t xml:space="preserve"> </w:t>
      </w:r>
      <w:r>
        <w:rPr>
          <w:lang w:val="pt-BR"/>
        </w:rPr>
        <w:t xml:space="preserve">kì</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pháp</w:t>
      </w:r>
      <w:r>
        <w:rPr>
          <w:lang w:val="pt-BR"/>
        </w:rPr>
        <w:t xml:space="preserve"> </w:t>
      </w:r>
      <w:r>
        <w:rPr>
          <w:lang w:val="pt-BR"/>
        </w:rPr>
        <w:t xml:space="preserve">lí</w:t>
      </w:r>
      <w:r>
        <w:rPr>
          <w:lang w:val="pt-BR"/>
        </w:rPr>
        <w:t xml:space="preserve"> </w:t>
      </w:r>
      <w:r>
        <w:rPr>
          <w:lang w:val="pt-BR"/>
        </w:rPr>
        <w:t xml:space="preserve">nào</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tới</w:t>
      </w:r>
      <w:r>
        <w:rPr>
          <w:lang w:val="pt-BR"/>
        </w:rPr>
        <w:t xml:space="preserve"> </w:t>
      </w:r>
      <w:r>
        <w:rPr>
          <w:lang w:val="pt-BR"/>
        </w:rPr>
        <w:t xml:space="preserve">các</w:t>
      </w:r>
      <w:r>
        <w:rPr>
          <w:lang w:val="pt-BR"/>
        </w:rPr>
        <w:t xml:space="preserve"> </w:t>
      </w:r>
      <w:r>
        <w:rPr>
          <w:lang w:val="pt-BR"/>
        </w:rPr>
        <w:t xml:space="preserve">CTXD </w:t>
      </w:r>
      <w:r>
        <w:rPr>
          <w:lang w:val="pt-BR"/>
        </w:rPr>
        <w:t xml:space="preserve">hiện</w:t>
      </w:r>
      <w:r>
        <w:rPr>
          <w:lang w:val="pt-BR"/>
        </w:rPr>
        <w:t xml:space="preserve"> </w:t>
      </w:r>
      <w:r>
        <w:rPr>
          <w:lang w:val="pt-BR"/>
        </w:rPr>
        <w:t xml:space="preserve">có</w:t>
      </w:r>
      <w:r>
        <w:rPr>
          <w:lang w:val="pt-BR"/>
        </w:rPr>
        <w:t xml:space="preserve"> </w:t>
      </w:r>
      <w:r>
        <w:rPr>
          <w:lang w:val="pt-BR"/>
        </w:rPr>
        <w:t xml:space="preserve">trên</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đang</w:t>
      </w:r>
      <w:r>
        <w:rPr>
          <w:lang w:val="pt-BR"/>
        </w:rPr>
        <w:t xml:space="preserve"> </w:t>
      </w:r>
      <w:r>
        <w:rPr>
          <w:lang w:val="pt-BR"/>
        </w:rPr>
        <w:t xml:space="preserve">trong</w:t>
      </w:r>
      <w:r>
        <w:rPr>
          <w:lang w:val="pt-BR"/>
        </w:rPr>
        <w:t xml:space="preserve"> </w:t>
      </w:r>
      <w:r>
        <w:rPr>
          <w:lang w:val="pt-BR"/>
        </w:rPr>
        <w:t xml:space="preserve">quá</w:t>
      </w:r>
      <w:r>
        <w:rPr>
          <w:lang w:val="pt-BR"/>
        </w:rPr>
        <w:t xml:space="preserve"> </w:t>
      </w:r>
      <w:r>
        <w:rPr>
          <w:lang w:val="pt-BR"/>
        </w:rPr>
        <w:t xml:space="preserve">trình</w:t>
      </w:r>
      <w:r>
        <w:rPr>
          <w:lang w:val="pt-BR"/>
        </w:rPr>
        <w:t xml:space="preserve"> </w:t>
      </w:r>
      <w:r>
        <w:rPr>
          <w:lang w:val="pt-BR"/>
        </w:rPr>
        <w:t xml:space="preserve">xử</w:t>
      </w:r>
      <w:r>
        <w:rPr>
          <w:lang w:val="pt-BR"/>
        </w:rPr>
        <w:t xml:space="preserve"> </w:t>
      </w:r>
      <w:r>
        <w:rPr>
          <w:lang w:val="pt-BR"/>
        </w:rPr>
        <w:t xml:space="preserve">lý</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tại</w:t>
      </w:r>
      <w:r>
        <w:rPr>
          <w:lang w:val="pt-BR"/>
        </w:rPr>
        <w:t xml:space="preserve"> </w:t>
      </w:r>
      <w:r>
        <w:rPr>
          <w:lang w:val="pt-BR"/>
        </w:rPr>
        <w:t xml:space="preserve">Ngân</w:t>
      </w:r>
      <w:r>
        <w:rPr>
          <w:lang w:val="pt-BR"/>
        </w:rPr>
        <w:t xml:space="preserve"> </w:t>
      </w:r>
      <w:r>
        <w:rPr>
          <w:lang w:val="pt-BR"/>
        </w:rPr>
        <w:t xml:space="preserve">hàng</w:t>
      </w:r>
      <w:r>
        <w:rPr>
          <w:lang w:val="pt-BR"/>
        </w:rPr>
        <w:t xml:space="preserve">, </w:t>
      </w:r>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nhận</w:t>
      </w:r>
      <w:r>
        <w:rPr>
          <w:lang w:val="pt-BR"/>
        </w:rPr>
        <w:t xml:space="preserve"> </w:t>
      </w:r>
      <w:r>
        <w:rPr>
          <w:lang w:val="pt-BR"/>
        </w:rPr>
        <w:t xml:space="preserve">được</w:t>
      </w:r>
      <w:r>
        <w:rPr>
          <w:lang w:val="pt-BR"/>
        </w:rPr>
        <w:t xml:space="preserve"> </w:t>
      </w:r>
      <w:r>
        <w:rPr>
          <w:lang w:val="pt-BR"/>
        </w:rPr>
        <w:t xml:space="preserve">sự</w:t>
      </w:r>
      <w:r>
        <w:rPr>
          <w:lang w:val="pt-BR"/>
        </w:rPr>
        <w:t xml:space="preserve"> </w:t>
      </w:r>
      <w:r>
        <w:rPr>
          <w:lang w:val="pt-BR"/>
        </w:rPr>
        <w:t xml:space="preserve">phối</w:t>
      </w:r>
      <w:r>
        <w:rPr>
          <w:lang w:val="pt-BR"/>
        </w:rPr>
        <w:t xml:space="preserve"> </w:t>
      </w:r>
      <w:r>
        <w:rPr>
          <w:lang w:val="pt-BR"/>
        </w:rPr>
        <w:t xml:space="preserve">hợp</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để</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đầy</w:t>
      </w:r>
      <w:r>
        <w:rPr>
          <w:lang w:val="pt-BR"/>
        </w:rPr>
        <w:t xml:space="preserve"> </w:t>
      </w:r>
      <w:r>
        <w:rPr>
          <w:lang w:val="pt-BR"/>
        </w:rPr>
        <w:t xml:space="preserve">đủ</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khảo</w:t>
      </w:r>
      <w:r>
        <w:rPr>
          <w:lang w:val="pt-BR"/>
        </w:rPr>
        <w:t xml:space="preserve"> </w:t>
      </w:r>
      <w:r>
        <w:rPr>
          <w:lang w:val="pt-BR"/>
        </w:rPr>
        <w:t xml:space="preserve">sát</w:t>
      </w:r>
      <w:r>
        <w:rPr>
          <w:lang w:val="pt-BR"/>
        </w:rPr>
        <w:t xml:space="preserve">, </w:t>
      </w:r>
      <w:r>
        <w:rPr>
          <w:lang w:val="pt-BR"/>
        </w:rPr>
        <w:t xml:space="preserve">đo</w:t>
      </w:r>
      <w:r>
        <w:rPr>
          <w:lang w:val="pt-BR"/>
        </w:rPr>
        <w:t xml:space="preserve"> </w:t>
      </w:r>
      <w:r>
        <w:rPr>
          <w:lang w:val="pt-BR"/>
        </w:rPr>
        <w:t xml:space="preserve">đạc</w:t>
      </w:r>
      <w:r>
        <w:rPr>
          <w:lang w:val="pt-BR"/>
        </w:rPr>
        <w:t xml:space="preserve">.</w:t>
      </w:r>
      <w:r>
        <w:rPr>
          <w:lang w:val="pt-BR"/>
        </w:rPr>
        <w:t xml:space="preserve"> </w:t>
      </w:r>
      <w:r>
        <w:rPr>
          <w:lang w:val="pt-BR"/>
        </w:rPr>
        <w:t xml:space="preserve">D</w:t>
      </w:r>
      <w:r>
        <w:rPr>
          <w:lang w:val="pt-BR"/>
        </w:rPr>
        <w:t xml:space="preserve">o </w:t>
      </w:r>
      <w:r>
        <w:rPr>
          <w:lang w:val="pt-BR"/>
        </w:rPr>
        <w:t xml:space="preserve">vậy</w:t>
      </w:r>
      <w:r>
        <w:rPr>
          <w:lang w:val="pt-BR"/>
        </w:rPr>
        <w:t xml:space="preserve">, </w:t>
      </w:r>
      <w:r>
        <w:rPr>
          <w:lang w:val="pt-BR"/>
        </w:rPr>
        <w:t xml:space="preserve">theo</w:t>
      </w:r>
      <w:r>
        <w:rPr>
          <w:lang w:val="pt-BR"/>
        </w:rPr>
        <w:t xml:space="preserve"> </w:t>
      </w:r>
      <w:r>
        <w:rPr>
          <w:lang w:val="pt-BR"/>
        </w:rPr>
        <w:t xml:space="preserve">đề</w:t>
      </w:r>
      <w:r>
        <w:rPr>
          <w:lang w:val="pt-BR"/>
        </w:rPr>
        <w:t xml:space="preserve"> </w:t>
      </w:r>
      <w:r>
        <w:rPr>
          <w:lang w:val="pt-BR"/>
        </w:rPr>
        <w:t xml:space="preserve">nghị</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w:t>
      </w:r>
      <w:r>
        <w:rPr>
          <w:lang w:val="pt-BR"/>
        </w:rPr>
        <w:t xml:space="preserve">Ngân</w:t>
      </w:r>
      <w:r>
        <w:rPr>
          <w:lang w:val="pt-BR"/>
        </w:rPr>
        <w:t xml:space="preserve"> </w:t>
      </w:r>
      <w:r>
        <w:rPr>
          <w:lang w:val="pt-BR"/>
        </w:rPr>
        <w:t xml:space="preserve">hàng</w:t>
      </w:r>
      <w:r>
        <w:rPr>
          <w:lang w:val="pt-BR"/>
        </w:rPr>
        <w:t xml:space="preserve">, </w:t>
      </w:r>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công</w:t>
      </w:r>
      <w:r>
        <w:rPr>
          <w:lang w:val="pt-BR"/>
        </w:rPr>
        <w:t xml:space="preserve"> </w:t>
      </w:r>
      <w:r>
        <w:rPr>
          <w:lang w:val="pt-BR"/>
        </w:rPr>
        <w:t xml:space="preserve">trình</w:t>
      </w:r>
      <w:r>
        <w:rPr>
          <w:lang w:val="pt-BR"/>
        </w:rPr>
        <w:t xml:space="preserve"> </w:t>
      </w:r>
      <w:r>
        <w:rPr>
          <w:lang w:val="pt-BR"/>
        </w:rPr>
        <w:t xml:space="preserve">theo</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với</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thông</w:t>
      </w:r>
      <w:r>
        <w:rPr>
          <w:lang w:val="pt-BR"/>
        </w:rPr>
        <w:t xml:space="preserve"> </w:t>
      </w:r>
      <w:r>
        <w:rPr>
          <w:lang w:val="pt-BR"/>
        </w:rPr>
        <w:t xml:space="preserve">số</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nl-NL"/>
        </w:rPr>
        <w:t xml:space="preserve">giá</w:t>
      </w:r>
      <w:r>
        <w:rPr>
          <w:lang w:val="nl-NL"/>
        </w:rPr>
        <w:t xml:space="preserve"> </w:t>
      </w:r>
      <w:r>
        <w:rPr>
          <w:lang w:val="nl-NL"/>
        </w:rPr>
        <w:t xml:space="preserve">trị</w:t>
      </w:r>
      <w:r>
        <w:rPr>
          <w:lang w:val="nl-NL"/>
        </w:rPr>
        <w:t xml:space="preserve"> </w:t>
      </w:r>
      <w:r>
        <w:rPr>
          <w:lang w:val="nl-NL"/>
        </w:rPr>
        <w:t xml:space="preserve">công</w:t>
      </w:r>
      <w:r>
        <w:rPr>
          <w:lang w:val="nl-NL"/>
        </w:rPr>
        <w:t xml:space="preserve"> </w:t>
      </w:r>
      <w:r>
        <w:rPr>
          <w:lang w:val="nl-NL"/>
        </w:rPr>
        <w:t xml:space="preserve">trình</w:t>
      </w:r>
      <w:r>
        <w:rPr>
          <w:lang w:val="nl-NL"/>
        </w:rPr>
        <w:t xml:space="preserve"> </w:t>
      </w:r>
      <w:r>
        <w:rPr>
          <w:lang w:val="nl-NL"/>
        </w:rPr>
        <w:t xml:space="preserve">xây</w:t>
      </w:r>
      <w:r>
        <w:rPr>
          <w:lang w:val="nl-NL"/>
        </w:rPr>
        <w:t xml:space="preserve"> </w:t>
      </w:r>
      <w:r>
        <w:rPr>
          <w:lang w:val="nl-NL"/>
        </w:rPr>
        <w:t xml:space="preserve">dựng</w:t>
      </w:r>
      <w:r>
        <w:rPr>
          <w:lang w:val="nl-NL"/>
        </w:rPr>
        <w:t xml:space="preserve"> </w:t>
      </w:r>
      <w:r>
        <w:rPr>
          <w:lang w:val="nl-NL"/>
        </w:rPr>
        <w:t xml:space="preserve">chỉ</w:t>
      </w:r>
      <w:r>
        <w:rPr>
          <w:lang w:val="nl-NL"/>
        </w:rPr>
        <w:t xml:space="preserve"> </w:t>
      </w:r>
      <w:r>
        <w:rPr>
          <w:lang w:val="nl-NL"/>
        </w:rPr>
        <w:t xml:space="preserve">mang</w:t>
      </w:r>
      <w:r>
        <w:rPr>
          <w:lang w:val="nl-NL"/>
        </w:rPr>
        <w:t xml:space="preserve"> </w:t>
      </w:r>
      <w:r>
        <w:rPr>
          <w:lang w:val="nl-NL"/>
        </w:rPr>
        <w:t xml:space="preserve">tính</w:t>
      </w:r>
      <w:r>
        <w:rPr>
          <w:lang w:val="nl-NL"/>
        </w:rPr>
        <w:t xml:space="preserve"> </w:t>
      </w:r>
      <w:r>
        <w:rPr>
          <w:lang w:val="nl-NL"/>
        </w:rPr>
        <w:t xml:space="preserve">chất</w:t>
      </w:r>
      <w:r>
        <w:rPr>
          <w:lang w:val="nl-NL"/>
        </w:rPr>
        <w:t xml:space="preserve"> </w:t>
      </w:r>
      <w:r>
        <w:rPr>
          <w:lang w:val="nl-NL"/>
        </w:rPr>
        <w:t xml:space="preserve">tham</w:t>
      </w:r>
      <w:r>
        <w:rPr>
          <w:lang w:val="nl-NL"/>
        </w:rPr>
        <w:t xml:space="preserve"> </w:t>
      </w:r>
      <w:r>
        <w:rPr>
          <w:lang w:val="nl-NL"/>
        </w:rPr>
        <w:t xml:space="preserve">khảo</w:t>
      </w:r>
      <w:r>
        <w:rPr>
          <w:lang w:val="nl-NL"/>
        </w:rPr>
        <w:t xml:space="preserve">. </w:t>
      </w:r>
      <w:r>
        <w:rPr>
          <w:lang w:val="nl-NL"/>
        </w:rPr>
        <w:t xml:space="preserve">Ngoài</w:t>
      </w:r>
      <w:r>
        <w:rPr>
          <w:lang w:val="nl-NL"/>
        </w:rPr>
        <w:t xml:space="preserve"> ra, </w:t>
      </w:r>
      <w:r>
        <w:rPr>
          <w:lang w:val="nl-NL"/>
        </w:rPr>
        <w:t xml:space="preserve">Tổ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không</w:t>
      </w:r>
      <w:r>
        <w:rPr>
          <w:lang w:val="nl-NL"/>
        </w:rPr>
        <w:t xml:space="preserve"> có </w:t>
      </w:r>
      <w:r>
        <w:rPr>
          <w:lang w:val="nl-NL"/>
        </w:rPr>
        <w:t xml:space="preserve">trách</w:t>
      </w:r>
      <w:r>
        <w:rPr>
          <w:lang w:val="nl-NL"/>
        </w:rPr>
        <w:t xml:space="preserve"> </w:t>
      </w:r>
      <w:r>
        <w:rPr>
          <w:lang w:val="nl-NL"/>
        </w:rPr>
        <w:t xml:space="preserve">nhiệm</w:t>
      </w:r>
      <w:r>
        <w:rPr>
          <w:lang w:val="nl-NL"/>
        </w:rPr>
        <w:t xml:space="preserve"> </w:t>
      </w:r>
      <w:r>
        <w:rPr>
          <w:lang w:val="nl-NL"/>
        </w:rPr>
        <w:t xml:space="preserve">xác</w:t>
      </w:r>
      <w:r>
        <w:rPr>
          <w:lang w:val="nl-NL"/>
        </w:rPr>
        <w:t xml:space="preserve"> </w:t>
      </w:r>
      <w:r>
        <w:rPr>
          <w:lang w:val="nl-NL"/>
        </w:rPr>
        <w:t xml:space="preserve">minh</w:t>
      </w:r>
      <w:r>
        <w:rPr>
          <w:lang w:val="nl-NL"/>
        </w:rPr>
        <w:t xml:space="preserve"> </w:t>
      </w:r>
      <w:r>
        <w:rPr>
          <w:lang w:val="nl-NL"/>
        </w:rPr>
        <w:t xml:space="preserve">chủ</w:t>
      </w:r>
      <w:r>
        <w:rPr>
          <w:lang w:val="nl-NL"/>
        </w:rPr>
        <w:t xml:space="preserve"> </w:t>
      </w:r>
      <w:r>
        <w:rPr>
          <w:lang w:val="nl-NL"/>
        </w:rPr>
        <w:t xml:space="preserve">sở</w:t>
      </w:r>
      <w:r>
        <w:rPr>
          <w:lang w:val="nl-NL"/>
        </w:rPr>
        <w:t xml:space="preserve"> </w:t>
      </w:r>
      <w:r>
        <w:rPr>
          <w:lang w:val="nl-NL"/>
        </w:rPr>
        <w:t xml:space="preserve">hữu</w:t>
      </w:r>
      <w:r>
        <w:rPr>
          <w:lang w:val="nl-NL"/>
        </w:rPr>
        <w:t xml:space="preserve"> </w:t>
      </w:r>
      <w:r>
        <w:rPr>
          <w:lang w:val="nl-NL"/>
        </w:rPr>
        <w:t xml:space="preserve">công</w:t>
      </w:r>
      <w:r>
        <w:rPr>
          <w:lang w:val="nl-NL"/>
        </w:rPr>
        <w:t xml:space="preserve"> </w:t>
      </w:r>
      <w:r>
        <w:rPr>
          <w:lang w:val="nl-NL"/>
        </w:rPr>
        <w:t xml:space="preserve">trình</w:t>
      </w:r>
      <w:r>
        <w:rPr>
          <w:lang w:val="nl-NL"/>
        </w:rPr>
        <w:t xml:space="preserve"> </w:t>
      </w:r>
      <w:r>
        <w:rPr>
          <w:lang w:val="nl-NL"/>
        </w:rPr>
        <w:t xml:space="preserve">xây</w:t>
      </w:r>
      <w:r>
        <w:rPr>
          <w:lang w:val="nl-NL"/>
        </w:rPr>
        <w:t xml:space="preserve"> </w:t>
      </w:r>
      <w:r>
        <w:rPr>
          <w:lang w:val="nl-NL"/>
        </w:rPr>
        <w:t xml:space="preserve">dựng</w:t>
      </w:r>
      <w:r>
        <w:rPr>
          <w:lang w:val="nl-NL"/>
        </w:rPr>
        <w:t xml:space="preserve"> </w:t>
      </w:r>
      <w:r>
        <w:rPr>
          <w:lang w:val="nl-NL"/>
        </w:rPr>
        <w:t xml:space="preserve">trên</w:t>
      </w:r>
      <w:r>
        <w:rPr>
          <w:lang w:val="nl-NL"/>
        </w:rPr>
        <w:t xml:space="preserve">. </w:t>
      </w:r>
      <w:r>
        <w:rPr>
          <w:lang w:val="nl-NL"/>
        </w:rPr>
        <w:t xml:space="preserve">Kính</w:t>
      </w:r>
      <w:r>
        <w:rPr>
          <w:lang w:val="nl-NL"/>
        </w:rPr>
        <w:t xml:space="preserve"> </w:t>
      </w:r>
      <w:r>
        <w:rPr>
          <w:lang w:val="nl-NL"/>
        </w:rPr>
        <w:t xml:space="preserve">đề</w:t>
      </w:r>
      <w:r>
        <w:rPr>
          <w:lang w:val="nl-NL"/>
        </w:rPr>
        <w:t xml:space="preserve"> </w:t>
      </w:r>
      <w:r>
        <w:rPr>
          <w:lang w:val="nl-NL"/>
        </w:rPr>
        <w:t xml:space="preserve">nghị</w:t>
      </w:r>
      <w:r>
        <w:rPr>
          <w:lang w:val="nl-NL"/>
        </w:rPr>
        <w:t xml:space="preserve"> </w:t>
      </w:r>
      <w:r>
        <w:rPr>
          <w:lang w:val="nl-NL"/>
        </w:rPr>
        <w:t xml:space="preserve">đơn</w:t>
      </w:r>
      <w:r>
        <w:rPr>
          <w:lang w:val="nl-NL"/>
        </w:rPr>
        <w:t xml:space="preserve"> </w:t>
      </w:r>
      <w:r>
        <w:rPr>
          <w:lang w:val="nl-NL"/>
        </w:rPr>
        <w:t xml:space="preserve">vị</w:t>
      </w:r>
      <w:r>
        <w:rPr>
          <w:lang w:val="nl-NL"/>
        </w:rPr>
        <w:t xml:space="preserve"> </w:t>
      </w:r>
      <w:r>
        <w:rPr>
          <w:lang w:val="nl-NL"/>
        </w:rPr>
        <w:t xml:space="preserve">sử</w:t>
      </w:r>
      <w:r>
        <w:rPr>
          <w:lang w:val="nl-NL"/>
        </w:rPr>
        <w:t xml:space="preserve"> </w:t>
      </w:r>
      <w:r>
        <w:rPr>
          <w:lang w:val="nl-NL"/>
        </w:rPr>
        <w:t xml:space="preserve">dụng</w:t>
      </w:r>
      <w:r>
        <w:rPr>
          <w:lang w:val="nl-NL"/>
        </w:rPr>
        <w:t xml:space="preserve"> </w:t>
      </w:r>
      <w:r>
        <w:rPr>
          <w:lang w:val="nl-NL"/>
        </w:rPr>
        <w:t xml:space="preserve">kết</w:t>
      </w:r>
      <w:r>
        <w:rPr>
          <w:lang w:val="nl-NL"/>
        </w:rPr>
        <w:t xml:space="preserve"> </w:t>
      </w:r>
      <w:r>
        <w:rPr>
          <w:lang w:val="nl-NL"/>
        </w:rPr>
        <w:t xml:space="preserve">quả</w:t>
      </w:r>
      <w:r>
        <w:rPr>
          <w:lang w:val="nl-NL"/>
        </w:rPr>
        <w:t xml:space="preserve"> </w:t>
      </w:r>
      <w:r>
        <w:rPr>
          <w:lang w:val="nl-NL"/>
        </w:rPr>
        <w:t xml:space="preserve">lưu</w:t>
      </w:r>
      <w:r>
        <w:rPr>
          <w:lang w:val="nl-NL"/>
        </w:rPr>
        <w:t xml:space="preserve"> ý</w:t>
      </w:r>
      <w:r>
        <w:rPr>
          <w:lang w:val="nl-NL"/>
        </w:rPr>
        <w:t xml:space="preserve">.</w:t>
      </w:r>
      <w:r>
        <w:rPr>
          <w:lang w:val="pt-BR"/>
        </w:rPr>
      </w:r>
      <w:r>
        <w:rPr>
          <w:lang w:val="pt-BR"/>
        </w:rPr>
      </w:r>
    </w:p>
    <w:p>
      <w:pPr>
        <w:pStyle w:val="1047"/>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7"/>
        <w:numPr>
          <w:ilvl w:val="0"/>
          <w:numId w:val="5"/>
        </w:numPr>
        <w:pBdr/>
        <w:tabs>
          <w:tab w:val="left" w:leader="none" w:pos="993"/>
        </w:tabs>
        <w:spacing w:after="120" w:before="120" w:line="305"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7"/>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7"/>
        <w:pBdr/>
        <w:tabs>
          <w:tab w:val="left" w:leader="none" w:pos="993"/>
        </w:tabs>
        <w:spacing w:after="120" w:before="120" w:line="305"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47"/>
        <w:pBdr/>
        <w:tabs>
          <w:tab w:val="left" w:leader="none" w:pos="993"/>
        </w:tabs>
        <w:spacing w:after="120" w:before="120" w:line="305"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line="276" w:lineRule="auto"/>
        <w:ind/>
        <w:rPr>
          <w:highlight w:val="none"/>
          <w:lang w:val="vi-VN"/>
        </w:rPr>
      </w:pPr>
      <w:r>
        <w:rPr>
          <w:highlight w:val="none"/>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275/2026/0389/VFI-CT.48.A</w:t>
      </w:r>
      <w:r>
        <w:rPr>
          <w:color w:val="000000" w:themeColor="text1"/>
        </w:rPr>
        <w:t xml:space="preserve"> </w:t>
      </w:r>
      <w:r>
        <w:rPr>
          <w:lang w:val="vi-VN"/>
        </w:rPr>
        <w:t xml:space="preserve">ngày </w:t>
      </w:r>
      <w:r>
        <w:rPr>
          <w:color w:val="000000" w:themeColor="text1"/>
        </w:rPr>
        <w:t xml:space="preserve">ngày 12 tháng 3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p>
      <w:pPr>
        <w:pBdr/>
        <w:shd w:val="nil" w:color="000000"/>
        <w:spacing w:line="276" w:lineRule="auto"/>
        <w:ind/>
        <w:rPr>
          <w:lang w:val="vi-VN"/>
        </w:rPr>
      </w:pPr>
      <w:r>
        <w:rPr>
          <w:highlight w:val="none"/>
          <w:lang w:val="vi-VN" w:bidi="vi-VN"/>
        </w:rPr>
      </w:r>
      <w:r>
        <w:rPr>
          <w:highlight w:val="none"/>
          <w:lang w:val="vi-VN" w:bidi="vi-VN"/>
        </w:rPr>
      </w:r>
      <w:r>
        <w:rPr>
          <w:highlight w:val="none"/>
          <w:lang w:val="vi-VN"/>
        </w:rPr>
      </w:r>
    </w:p>
    <w:tbl>
      <w:tblPr>
        <w:tblW w:w="4806" w:type="pct"/>
        <w:tblBorders/>
        <w:tblLayout w:type="fixed"/>
        <w:tblLook w:val="01E0" w:firstRow="1" w:lastRow="1" w:firstColumn="1" w:lastColumn="1" w:noHBand="0" w:noVBand="0"/>
      </w:tblPr>
      <w:tblGrid>
        <w:gridCol w:w="4813"/>
        <w:gridCol w:w="4550"/>
      </w:tblGrid>
      <w:tr>
        <w:trPr>
          <w:trHeight w:val="20"/>
        </w:trPr>
        <w:tc>
          <w:tcPr>
            <w:tcBorders/>
            <w:tcW w:w="481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55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813"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455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3" w:type="dxa"/>
            <w:vAlign w:val="center"/>
            <w:textDirection w:val="lrTb"/>
            <w:noWrap w:val="false"/>
          </w:tcPr>
          <w:p>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pPr>
              <w:pBdr/>
              <w:spacing w:line="276" w:lineRule="auto"/>
              <w:ind/>
              <w:jc w:val="center"/>
              <w:rPr>
                <w:rFonts w:eastAsia="Calibri"/>
                <w:bCs/>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4550"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275/2026/0389/VFI-BC.48.A </w:t>
      </w:r>
      <w:r>
        <w:rPr>
          <w:i/>
          <w:lang w:val="pt-BR"/>
        </w:rPr>
        <w:t xml:space="preserve">ngày</w:t>
      </w:r>
      <w:r>
        <w:rPr>
          <w:i/>
          <w:lang w:val="pt-BR"/>
        </w:rPr>
        <w:t xml:space="preserve"> </w:t>
      </w:r>
      <w:r>
        <w:rPr>
          <w:i/>
          <w:lang w:val="pt-BR"/>
        </w:rPr>
        <w:t xml:space="preserve">12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i/>
          <w:lang w:val="pt-BR"/>
        </w:rPr>
      </w:pP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w:t>
      </w:r>
      <w:r>
        <w:rPr>
          <w:b/>
          <w:bCs/>
          <w:i/>
          <w:lang w:val="pt-BR"/>
        </w:rPr>
        <w:t xml:space="preserve">1: </w:t>
      </w:r>
      <w:r>
        <w:rPr>
          <w:i/>
          <w:lang w:val="pt-BR"/>
        </w:rPr>
      </w:r>
      <w:r>
        <w:rPr>
          <w:i/>
          <w:lang w:val="pt-BR"/>
        </w:rPr>
      </w:r>
    </w:p>
    <w:tbl>
      <w:tblPr>
        <w:tblStyle w:val="105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983792" cy="213519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55653" name=""/>
                              <pic:cNvPicPr>
                                <a:picLocks noChangeAspect="1"/>
                              </pic:cNvPicPr>
                              <pic:nvPr/>
                            </pic:nvPicPr>
                            <pic:blipFill rotWithShape="1">
                              <a:blip r:embed="rId22"/>
                              <a:stretch/>
                            </pic:blipFill>
                            <pic:spPr bwMode="auto">
                              <a:xfrm flipH="0" flipV="0">
                                <a:off x="0" y="0"/>
                                <a:ext cx="983791" cy="21351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77.46pt;height:168.1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41939" cy="198145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38909" name=""/>
                              <pic:cNvPicPr>
                                <a:picLocks noChangeAspect="1"/>
                              </pic:cNvPicPr>
                              <pic:nvPr/>
                            </pic:nvPicPr>
                            <pic:blipFill rotWithShape="1">
                              <a:blip r:embed="rId23"/>
                              <a:stretch/>
                            </pic:blipFill>
                            <pic:spPr bwMode="auto">
                              <a:xfrm flipH="0" flipV="0">
                                <a:off x="0" y="0"/>
                                <a:ext cx="2641938" cy="1981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8.03pt;height:156.0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8790" cy="212909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14272" name=""/>
                              <pic:cNvPicPr>
                                <a:picLocks noChangeAspect="1"/>
                              </pic:cNvPicPr>
                              <pic:nvPr/>
                            </pic:nvPicPr>
                            <pic:blipFill rotWithShape="1">
                              <a:blip r:embed="rId24"/>
                              <a:stretch/>
                            </pic:blipFill>
                            <pic:spPr bwMode="auto">
                              <a:xfrm flipH="0" flipV="0">
                                <a:off x="0" y="0"/>
                                <a:ext cx="2838789" cy="21290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53pt;height:167.6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3302" cy="208747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89096" name=""/>
                              <pic:cNvPicPr>
                                <a:picLocks noChangeAspect="1"/>
                              </pic:cNvPicPr>
                              <pic:nvPr/>
                            </pic:nvPicPr>
                            <pic:blipFill rotWithShape="1">
                              <a:blip r:embed="rId25"/>
                              <a:stretch/>
                            </pic:blipFill>
                            <pic:spPr bwMode="auto">
                              <a:xfrm flipH="0" flipV="0">
                                <a:off x="0" y="0"/>
                                <a:ext cx="2783301" cy="20874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16pt;height:164.37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78980" cy="20092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11512" name=""/>
                              <pic:cNvPicPr>
                                <a:picLocks noChangeAspect="1"/>
                              </pic:cNvPicPr>
                              <pic:nvPr/>
                            </pic:nvPicPr>
                            <pic:blipFill rotWithShape="1">
                              <a:blip r:embed="rId26"/>
                              <a:stretch/>
                            </pic:blipFill>
                            <pic:spPr bwMode="auto">
                              <a:xfrm flipH="0" flipV="0">
                                <a:off x="0" y="0"/>
                                <a:ext cx="2678979" cy="2009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0.94pt;height:158.21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7815" cy="206086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36899" name=""/>
                              <pic:cNvPicPr>
                                <a:picLocks noChangeAspect="1"/>
                              </pic:cNvPicPr>
                              <pic:nvPr/>
                            </pic:nvPicPr>
                            <pic:blipFill rotWithShape="1">
                              <a:blip r:embed="rId27"/>
                              <a:stretch/>
                            </pic:blipFill>
                            <pic:spPr bwMode="auto">
                              <a:xfrm flipH="0" flipV="0">
                                <a:off x="0" y="0"/>
                                <a:ext cx="2747814" cy="20608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6.36pt;height:162.27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w:t>
      </w:r>
      <w:r>
        <w:rPr>
          <w:b/>
          <w:bCs/>
          <w:i/>
          <w:lang w:val="pt-BR"/>
        </w:rPr>
        <w:t xml:space="preserve"> </w:t>
      </w:r>
      <w:r>
        <w:rPr>
          <w:b/>
          <w:bCs/>
          <w:i/>
          <w:lang w:val="pt-BR"/>
        </w:rPr>
        <w:t xml:space="preserve">sản</w:t>
      </w:r>
      <w:r>
        <w:rPr>
          <w:b/>
          <w:bCs/>
          <w:i/>
          <w:lang w:val="pt-BR"/>
        </w:rPr>
        <w:t xml:space="preserve"> </w:t>
      </w:r>
      <w:r>
        <w:rPr>
          <w:b/>
          <w:bCs/>
          <w:i/>
          <w:lang w:val="pt-BR"/>
        </w:rPr>
        <w:t xml:space="preserve">02</w:t>
      </w:r>
      <w:r>
        <w:rPr>
          <w:b/>
          <w:bCs/>
          <w:i/>
          <w:lang w:val="pt-BR"/>
        </w:rPr>
        <w:t xml:space="preserve">, 03</w:t>
      </w:r>
      <w:r/>
    </w:p>
    <w:tbl>
      <w:tblPr>
        <w:tblStyle w:val="105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899891" cy="195309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20564" name=""/>
                              <pic:cNvPicPr>
                                <a:picLocks noChangeAspect="1"/>
                              </pic:cNvPicPr>
                              <pic:nvPr/>
                            </pic:nvPicPr>
                            <pic:blipFill rotWithShape="1">
                              <a:blip r:embed="rId28"/>
                              <a:stretch/>
                            </pic:blipFill>
                            <pic:spPr bwMode="auto">
                              <a:xfrm flipH="0" flipV="0">
                                <a:off x="0" y="0"/>
                                <a:ext cx="899890" cy="19530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70.86pt;height:153.79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08614" cy="20314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05112" name=""/>
                              <pic:cNvPicPr>
                                <a:picLocks noChangeAspect="1"/>
                              </pic:cNvPicPr>
                              <pic:nvPr/>
                            </pic:nvPicPr>
                            <pic:blipFill rotWithShape="1">
                              <a:blip r:embed="rId29"/>
                              <a:stretch/>
                            </pic:blipFill>
                            <pic:spPr bwMode="auto">
                              <a:xfrm flipH="0" flipV="0">
                                <a:off x="0" y="0"/>
                                <a:ext cx="2708613" cy="20314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3.28pt;height:159.96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1455" cy="2108591"/>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85551" name=""/>
                              <pic:cNvPicPr>
                                <a:picLocks noChangeAspect="1"/>
                              </pic:cNvPicPr>
                              <pic:nvPr/>
                            </pic:nvPicPr>
                            <pic:blipFill rotWithShape="1">
                              <a:blip r:embed="rId30"/>
                              <a:stretch/>
                            </pic:blipFill>
                            <pic:spPr bwMode="auto">
                              <a:xfrm flipH="0" flipV="0">
                                <a:off x="0" y="0"/>
                                <a:ext cx="2811454" cy="21085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1.37pt;height:166.03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3379" cy="214753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80689" name=""/>
                              <pic:cNvPicPr>
                                <a:picLocks noChangeAspect="1"/>
                              </pic:cNvPicPr>
                              <pic:nvPr/>
                            </pic:nvPicPr>
                            <pic:blipFill rotWithShape="1">
                              <a:blip r:embed="rId31"/>
                              <a:stretch/>
                            </pic:blipFill>
                            <pic:spPr bwMode="auto">
                              <a:xfrm flipH="0" flipV="0">
                                <a:off x="0" y="0"/>
                                <a:ext cx="2863378" cy="21475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5.46pt;height:169.10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9416" cy="216706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52992" name=""/>
                              <pic:cNvPicPr>
                                <a:picLocks noChangeAspect="1"/>
                              </pic:cNvPicPr>
                              <pic:nvPr/>
                            </pic:nvPicPr>
                            <pic:blipFill rotWithShape="1">
                              <a:blip r:embed="rId32"/>
                              <a:stretch/>
                            </pic:blipFill>
                            <pic:spPr bwMode="auto">
                              <a:xfrm flipH="0" flipV="0">
                                <a:off x="0" y="0"/>
                                <a:ext cx="2889415" cy="21670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7.51pt;height:170.63pt;mso-wrap-distance-left:0.00pt;mso-wrap-distance-top:0.00pt;mso-wrap-distance-right:0.00pt;mso-wrap-distance-bottom:0.00pt;z-index:1;" stroked="false">
                      <v:imagedata r:id="rId32"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48401" cy="22113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80028" name=""/>
                              <pic:cNvPicPr>
                                <a:picLocks noChangeAspect="1"/>
                              </pic:cNvPicPr>
                              <pic:nvPr/>
                            </pic:nvPicPr>
                            <pic:blipFill rotWithShape="1">
                              <a:blip r:embed="rId33"/>
                              <a:stretch/>
                            </pic:blipFill>
                            <pic:spPr bwMode="auto">
                              <a:xfrm flipH="0" flipV="0">
                                <a:off x="0" y="0"/>
                                <a:ext cx="2948400" cy="22113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2.16pt;height:174.12pt;mso-wrap-distance-left:0.00pt;mso-wrap-distance-top:0.00pt;mso-wrap-distance-right:0.00pt;mso-wrap-distance-bottom:0.00pt;z-index:1;" stroked="false">
                      <v:imagedata r:id="rId33"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275/2026/0389/VFI-BC.48.A</w:t>
      </w:r>
      <w:r>
        <w:rPr>
          <w:i/>
        </w:rPr>
        <w:t xml:space="preserve">ngày</w:t>
      </w:r>
      <w:r>
        <w:rPr>
          <w:i/>
        </w:rPr>
        <w:t xml:space="preserve"> </w:t>
      </w:r>
      <w:r>
        <w:rPr>
          <w:i/>
          <w:lang w:val="pt-BR"/>
        </w:rPr>
        <w:t xml:space="preserve">12 tháng 3 năm 2026</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i/>
          <w:iCs/>
          <w:lang w:val="pt-BR"/>
        </w:rPr>
      </w:pPr>
      <w:r>
        <w:rPr>
          <w:b/>
          <w:i/>
          <w:iCs/>
          <w:lang w:val="pt-BR"/>
        </w:rPr>
        <w:t xml:space="preserve">Tài</w:t>
      </w:r>
      <w:r>
        <w:rPr>
          <w:b/>
          <w:i/>
          <w:iCs/>
          <w:lang w:val="pt-BR"/>
        </w:rPr>
        <w:t xml:space="preserve"> </w:t>
      </w:r>
      <w:r>
        <w:rPr>
          <w:b/>
          <w:i/>
          <w:iCs/>
          <w:lang w:val="pt-BR"/>
        </w:rPr>
        <w:t xml:space="preserve">sản</w:t>
      </w:r>
      <w:r>
        <w:rPr>
          <w:b/>
          <w:i/>
          <w:iCs/>
          <w:lang w:val="pt-BR"/>
        </w:rPr>
        <w:t xml:space="preserve"> </w:t>
      </w:r>
      <w:r>
        <w:rPr>
          <w:b/>
          <w:i/>
          <w:iCs/>
          <w:lang w:val="pt-BR"/>
        </w:rPr>
        <w:t xml:space="preserve">so</w:t>
      </w:r>
      <w:r>
        <w:rPr>
          <w:b/>
          <w:i/>
          <w:iCs/>
          <w:lang w:val="pt-BR"/>
        </w:rPr>
        <w:t xml:space="preserve"> </w:t>
      </w:r>
      <w:r>
        <w:rPr>
          <w:b/>
          <w:i/>
          <w:iCs/>
          <w:lang w:val="pt-BR"/>
        </w:rPr>
        <w:t xml:space="preserve">sánh</w:t>
      </w:r>
      <w:r>
        <w:rPr>
          <w:b/>
          <w:i/>
          <w:iCs/>
          <w:lang w:val="pt-BR"/>
        </w:rPr>
        <w:t xml:space="preserve"> </w:t>
      </w:r>
      <w:r>
        <w:rPr>
          <w:b/>
          <w:i/>
          <w:iCs/>
          <w:lang w:val="pt-BR"/>
        </w:rPr>
        <w:t xml:space="preserve">cho</w:t>
      </w:r>
      <w:r>
        <w:rPr>
          <w:b/>
          <w:i/>
          <w:iCs/>
          <w:lang w:val="pt-BR"/>
        </w:rPr>
        <w:t xml:space="preserve"> </w:t>
      </w:r>
      <w:r>
        <w:rPr>
          <w:b/>
          <w:i/>
          <w:iCs/>
          <w:lang w:val="pt-BR"/>
        </w:rPr>
        <w:t xml:space="preserve">Tài</w:t>
      </w:r>
      <w:r>
        <w:rPr>
          <w:b/>
          <w:i/>
          <w:iCs/>
          <w:lang w:val="pt-BR"/>
        </w:rPr>
        <w:t xml:space="preserve"> </w:t>
      </w:r>
      <w:r>
        <w:rPr>
          <w:b/>
          <w:i/>
          <w:iCs/>
          <w:lang w:val="pt-BR"/>
        </w:rPr>
        <w:t xml:space="preserve">sản</w:t>
      </w:r>
      <w:r>
        <w:rPr>
          <w:b/>
          <w:i/>
          <w:iCs/>
          <w:lang w:val="pt-BR"/>
        </w:rPr>
        <w:t xml:space="preserve">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https://www.facebook.com/share/p/1KyRMpnSxX/</w:t>
            </w:r>
            <w:r>
              <w:rPr>
                <w:color w:val="000000" w:themeColor="text1"/>
                <w:sz w:val="22"/>
                <w:szCs w:val="22"/>
              </w:rPr>
              <w:br/>
              <w:t xml:space="preserve">0358899311</w:t>
            </w:r>
            <w:r>
              <w:rPr>
                <w:sz w:val="22"/>
                <w:szCs w:val="22"/>
              </w:rPr>
              <w:t xml:space="preserve"> </w:t>
            </w:r>
            <w:r>
              <w:rPr>
                <w:sz w:val="22"/>
                <w:szCs w:val="22"/>
              </w:rPr>
              <w:br/>
              <w:t xml:space="preserve">(</w:t>
            </w:r>
            <w:r>
              <w:rPr>
                <w:color w:val="000000" w:themeColor="text1"/>
                <w:sz w:val="22"/>
                <w:szCs w:val="22"/>
              </w:rPr>
              <w:t xml:space="preserve">Cục Vàng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trục liên thôn khoảng 60m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62615" cy="2091446"/>
                      <wp:effectExtent l="0" t="0" r="0" b="0"/>
                      <wp:docPr id="20" name=""/>
                      <wp:cNvGraphicFramePr/>
                      <a:graphic xmlns:a="http://schemas.openxmlformats.org/drawingml/2006/main">
                        <a:graphicData uri="http://schemas.openxmlformats.org/drawingml/2006/picture">
                          <pic:pic xmlns:pic="http://schemas.openxmlformats.org/drawingml/2006/picture">
                            <pic:nvPicPr>
                              <pic:cNvPr id="1616513863" name="" descr=""/>
                              <pic:cNvPicPr/>
                              <pic:nvPr/>
                            </pic:nvPicPr>
                            <pic:blipFill rotWithShape="1">
                              <a:blip r:embed="rId34"/>
                              <a:stretch/>
                            </pic:blipFill>
                            <pic:spPr bwMode="auto">
                              <a:xfrm flipH="0" flipV="0">
                                <a:off x="0" y="0"/>
                                <a:ext cx="2962614" cy="20914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33.28pt;height:164.68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60577" cy="201886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131204362" name="" descr=""/>
                              <pic:cNvPicPr/>
                              <pic:nvPr/>
                            </pic:nvPicPr>
                            <pic:blipFill rotWithShape="1">
                              <a:blip r:embed="rId35"/>
                              <a:stretch/>
                            </pic:blipFill>
                            <pic:spPr bwMode="auto">
                              <a:xfrm flipH="0" flipV="0">
                                <a:off x="0" y="0"/>
                                <a:ext cx="2060576" cy="201886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2.25pt;height:158.97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https://www.facebook.com/share/p/1aHqAsKJhc/</w:t>
            </w:r>
            <w:r>
              <w:rPr>
                <w:color w:val="000000" w:themeColor="text1"/>
                <w:sz w:val="22"/>
                <w:szCs w:val="22"/>
              </w:rPr>
              <w:br/>
              <w:t xml:space="preserve">0968990092</w:t>
            </w:r>
            <w:r>
              <w:rPr>
                <w:sz w:val="22"/>
                <w:szCs w:val="22"/>
              </w:rPr>
              <w:t xml:space="preserve"> </w:t>
            </w:r>
            <w:r>
              <w:rPr>
                <w:sz w:val="22"/>
                <w:szCs w:val="22"/>
              </w:rPr>
              <w:br/>
              <w:t xml:space="preserve">(</w:t>
            </w:r>
            <w:r>
              <w:rPr>
                <w:color w:val="000000" w:themeColor="text1"/>
                <w:sz w:val="22"/>
                <w:szCs w:val="22"/>
              </w:rPr>
              <w:t xml:space="preserve">Đỗ Hồng Thắm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14.803.200.000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13.322.880.000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trục liên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1850,4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15015" cy="2434390"/>
                      <wp:effectExtent l="0" t="0" r="0" b="0"/>
                      <wp:docPr id="22" name=""/>
                      <wp:cNvGraphicFramePr/>
                      <a:graphic xmlns:a="http://schemas.openxmlformats.org/drawingml/2006/main">
                        <a:graphicData uri="http://schemas.openxmlformats.org/drawingml/2006/picture">
                          <pic:pic xmlns:pic="http://schemas.openxmlformats.org/drawingml/2006/picture">
                            <pic:nvPicPr>
                              <pic:cNvPr id="1397471647" name="" descr=""/>
                              <pic:cNvPicPr/>
                              <pic:nvPr/>
                            </pic:nvPicPr>
                            <pic:blipFill rotWithShape="1">
                              <a:blip r:embed="rId36"/>
                              <a:stretch/>
                            </pic:blipFill>
                            <pic:spPr bwMode="auto">
                              <a:xfrm flipH="0" flipV="0">
                                <a:off x="0" y="0"/>
                                <a:ext cx="3115014" cy="24343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45.28pt;height:191.68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84616" cy="2583910"/>
                      <wp:effectExtent l="0" t="0" r="0" b="0"/>
                      <wp:docPr id="23" name=""/>
                      <wp:cNvGraphicFramePr/>
                      <a:graphic xmlns:a="http://schemas.openxmlformats.org/drawingml/2006/main">
                        <a:graphicData uri="http://schemas.openxmlformats.org/drawingml/2006/picture">
                          <pic:pic xmlns:pic="http://schemas.openxmlformats.org/drawingml/2006/picture">
                            <pic:nvPicPr>
                              <pic:cNvPr id="574060826" name="" descr=""/>
                              <pic:cNvPicPr/>
                              <pic:nvPr/>
                            </pic:nvPicPr>
                            <pic:blipFill rotWithShape="1">
                              <a:blip r:embed="rId37"/>
                              <a:srcRect l="0" t="9051" r="0" b="0"/>
                              <a:stretch/>
                            </pic:blipFill>
                            <pic:spPr bwMode="auto">
                              <a:xfrm flipH="0" flipV="0">
                                <a:off x="0" y="0"/>
                                <a:ext cx="1184616" cy="2583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93.28pt;height:203.46pt;mso-wrap-distance-left:0.00pt;mso-wrap-distance-top:0.00pt;mso-wrap-distance-right:0.00pt;mso-wrap-distance-bottom:0.00pt;z-index:1;" stroked="false">
                      <v:imagedata r:id="rId37" o:title="" croptop="5932f" cropleft="0f" cropbottom="0f" cropright="0f"/>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533865" cy="258391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043174564" name="" descr=""/>
                              <pic:cNvPicPr/>
                              <pic:nvPr/>
                            </pic:nvPicPr>
                            <pic:blipFill rotWithShape="1">
                              <a:blip r:embed="rId38"/>
                              <a:stretch/>
                            </pic:blipFill>
                            <pic:spPr bwMode="auto">
                              <a:xfrm flipH="0" flipV="0">
                                <a:off x="0" y="0"/>
                                <a:ext cx="1533864" cy="25839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20.78pt;height:203.46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https://www.facebook.com/share/p/1BzU3hq7Ci/</w:t>
            </w:r>
            <w:r>
              <w:rPr>
                <w:color w:val="000000" w:themeColor="text1"/>
                <w:sz w:val="22"/>
                <w:szCs w:val="22"/>
              </w:rPr>
              <w:br/>
              <w:t xml:space="preserve">0965547464</w:t>
            </w:r>
            <w:r>
              <w:rPr>
                <w:sz w:val="22"/>
                <w:szCs w:val="22"/>
              </w:rPr>
              <w:t xml:space="preserve"> </w:t>
            </w:r>
            <w:r>
              <w:rPr>
                <w:sz w:val="22"/>
                <w:szCs w:val="22"/>
              </w:rPr>
              <w:br/>
              <w:t xml:space="preserve">(</w:t>
            </w:r>
            <w:r>
              <w:rPr>
                <w:color w:val="000000" w:themeColor="text1"/>
                <w:sz w:val="22"/>
                <w:szCs w:val="22"/>
              </w:rPr>
              <w:t xml:space="preserve">Uyên VT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59.057.700.000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50.199.045.000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đường Phan Đình Giót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4542,9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24490" cy="204007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724489" cy="20400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4.53pt;height:160.64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56141" cy="2298160"/>
                      <wp:effectExtent l="0" t="0" r="0" b="0"/>
                      <wp:docPr id="26" name=""/>
                      <wp:cNvGraphicFramePr/>
                      <a:graphic xmlns:a="http://schemas.openxmlformats.org/drawingml/2006/main">
                        <a:graphicData uri="http://schemas.openxmlformats.org/drawingml/2006/picture">
                          <pic:pic xmlns:pic="http://schemas.openxmlformats.org/drawingml/2006/picture">
                            <pic:nvPicPr>
                              <pic:cNvPr id="244321428" name="" descr=""/>
                              <pic:cNvPicPr/>
                              <pic:nvPr/>
                            </pic:nvPicPr>
                            <pic:blipFill rotWithShape="1">
                              <a:blip r:embed="rId40"/>
                              <a:stretch/>
                            </pic:blipFill>
                            <pic:spPr bwMode="auto">
                              <a:xfrm flipH="0" flipV="0">
                                <a:off x="0" y="0"/>
                                <a:ext cx="1956141" cy="2298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54.03pt;height:180.96pt;mso-wrap-distance-left:0.00pt;mso-wrap-distance-top:0.00pt;mso-wrap-distance-right:0.00pt;mso-wrap-distance-bottom:0.00pt;z-index:1;" stroked="false">
                      <v:imagedata r:id="rId40"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Phạm Thị Dung</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jc w:val="center"/>
        <w:rPr>
          <w:b/>
          <w:i/>
          <w:iCs/>
        </w:rPr>
      </w:pPr>
      <w:r>
        <w:rPr>
          <w:b/>
          <w:i/>
          <w:iCs/>
          <w:lang w:val="pt-BR"/>
        </w:rPr>
        <w:t xml:space="preserve">Tài</w:t>
      </w:r>
      <w:r>
        <w:rPr>
          <w:b/>
          <w:i/>
          <w:iCs/>
          <w:lang w:val="pt-BR"/>
        </w:rPr>
        <w:t xml:space="preserve"> </w:t>
      </w:r>
      <w:r>
        <w:rPr>
          <w:b/>
          <w:i/>
          <w:iCs/>
          <w:lang w:val="pt-BR"/>
        </w:rPr>
        <w:t xml:space="preserve">sản</w:t>
      </w:r>
      <w:r>
        <w:rPr>
          <w:b/>
          <w:i/>
          <w:iCs/>
          <w:lang w:val="pt-BR"/>
        </w:rPr>
        <w:t xml:space="preserve"> </w:t>
      </w:r>
      <w:r>
        <w:rPr>
          <w:b/>
          <w:i/>
          <w:iCs/>
          <w:lang w:val="pt-BR"/>
        </w:rPr>
        <w:t xml:space="preserve">so</w:t>
      </w:r>
      <w:r>
        <w:rPr>
          <w:b/>
          <w:i/>
          <w:iCs/>
          <w:lang w:val="pt-BR"/>
        </w:rPr>
        <w:t xml:space="preserve"> </w:t>
      </w:r>
      <w:r>
        <w:rPr>
          <w:b/>
          <w:i/>
          <w:iCs/>
          <w:lang w:val="pt-BR"/>
        </w:rPr>
        <w:t xml:space="preserve">sánh</w:t>
      </w:r>
      <w:r>
        <w:rPr>
          <w:b/>
          <w:i/>
          <w:iCs/>
          <w:lang w:val="pt-BR"/>
        </w:rPr>
        <w:t xml:space="preserve"> </w:t>
      </w:r>
      <w:r>
        <w:rPr>
          <w:b/>
          <w:i/>
          <w:iCs/>
          <w:lang w:val="pt-BR"/>
        </w:rPr>
        <w:t xml:space="preserve">cho</w:t>
      </w:r>
      <w:r>
        <w:rPr>
          <w:b/>
          <w:i/>
          <w:iCs/>
          <w:lang w:val="pt-BR"/>
        </w:rPr>
        <w:t xml:space="preserve"> </w:t>
      </w:r>
      <w:r>
        <w:rPr>
          <w:b/>
          <w:i/>
          <w:iCs/>
          <w:lang w:val="pt-BR"/>
        </w:rPr>
        <w:t xml:space="preserve">Tài</w:t>
      </w:r>
      <w:r>
        <w:rPr>
          <w:b/>
          <w:i/>
          <w:iCs/>
          <w:lang w:val="pt-BR"/>
        </w:rPr>
        <w:t xml:space="preserve"> </w:t>
      </w:r>
      <w:r>
        <w:rPr>
          <w:b/>
          <w:i/>
          <w:iCs/>
          <w:lang w:val="pt-BR"/>
        </w:rPr>
        <w:t xml:space="preserve">sản</w:t>
      </w:r>
      <w:r>
        <w:rPr>
          <w:b/>
          <w:i/>
          <w:iCs/>
          <w:lang w:val="pt-BR"/>
        </w:rPr>
        <w:t xml:space="preserve"> 02,03</w:t>
      </w:r>
      <w:r>
        <w:rPr>
          <w:b/>
          <w:i/>
          <w:iCs/>
        </w:rPr>
      </w:r>
      <w:r>
        <w:rPr>
          <w:b/>
          <w:i/>
          <w:iCs/>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https://www.facebook.com/share/p/1AHpyScpML/</w:t>
            </w:r>
            <w:r>
              <w:rPr>
                <w:color w:val="000000" w:themeColor="text1"/>
                <w:sz w:val="22"/>
                <w:szCs w:val="22"/>
              </w:rPr>
              <w:br/>
              <w:t xml:space="preserve">0868 458 683</w:t>
            </w:r>
            <w:r>
              <w:rPr>
                <w:sz w:val="22"/>
                <w:szCs w:val="22"/>
              </w:rPr>
              <w:t xml:space="preserve"> </w:t>
            </w:r>
            <w:r>
              <w:rPr>
                <w:sz w:val="22"/>
                <w:szCs w:val="22"/>
              </w:rPr>
              <w:br/>
              <w:t xml:space="preserve">(</w:t>
            </w:r>
            <w:r>
              <w:rPr>
                <w:color w:val="000000" w:themeColor="text1"/>
                <w:sz w:val="22"/>
                <w:szCs w:val="22"/>
              </w:rPr>
              <w:t xml:space="preserve">Nguyễn Quang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TL317 khoảng 1,1km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67290" cy="2182645"/>
                      <wp:effectExtent l="0" t="0" r="0" b="0"/>
                      <wp:docPr id="27" name=""/>
                      <wp:cNvGraphicFramePr/>
                      <a:graphic xmlns:a="http://schemas.openxmlformats.org/drawingml/2006/main">
                        <a:graphicData uri="http://schemas.openxmlformats.org/drawingml/2006/picture">
                          <pic:pic xmlns:pic="http://schemas.openxmlformats.org/drawingml/2006/picture">
                            <pic:nvPicPr>
                              <pic:cNvPr id="821437606" name="" descr=""/>
                              <pic:cNvPicPr/>
                              <pic:nvPr/>
                            </pic:nvPicPr>
                            <pic:blipFill rotWithShape="1">
                              <a:blip r:embed="rId41"/>
                              <a:stretch/>
                            </pic:blipFill>
                            <pic:spPr bwMode="auto">
                              <a:xfrm flipH="0" flipV="0">
                                <a:off x="0" y="0"/>
                                <a:ext cx="2267289" cy="21826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78.53pt;height:171.86pt;mso-wrap-distance-left:0.00pt;mso-wrap-distance-top:0.00pt;mso-wrap-distance-right:0.00pt;mso-wrap-distance-bottom:0.00pt;z-index:1;" stroked="false">
                      <v:imagedata r:id="rId4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81540" cy="2220746"/>
                      <wp:effectExtent l="0" t="0" r="0" b="0"/>
                      <wp:docPr id="28" name=""/>
                      <wp:cNvGraphicFramePr/>
                      <a:graphic xmlns:a="http://schemas.openxmlformats.org/drawingml/2006/main">
                        <a:graphicData uri="http://schemas.openxmlformats.org/drawingml/2006/picture">
                          <pic:pic xmlns:pic="http://schemas.openxmlformats.org/drawingml/2006/picture">
                            <pic:nvPicPr>
                              <pic:cNvPr id="35286764" name="" descr=""/>
                              <pic:cNvPicPr/>
                              <pic:nvPr/>
                            </pic:nvPicPr>
                            <pic:blipFill rotWithShape="1">
                              <a:blip r:embed="rId42"/>
                              <a:stretch/>
                            </pic:blipFill>
                            <pic:spPr bwMode="auto">
                              <a:xfrm flipH="0" flipV="0">
                                <a:off x="0" y="0"/>
                                <a:ext cx="1981539" cy="22207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56.03pt;height:174.86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38645" cy="2193385"/>
                      <wp:effectExtent l="0" t="0" r="0" b="0"/>
                      <wp:docPr id="29" name=""/>
                      <wp:cNvGraphicFramePr/>
                      <a:graphic xmlns:a="http://schemas.openxmlformats.org/drawingml/2006/main">
                        <a:graphicData uri="http://schemas.openxmlformats.org/drawingml/2006/picture">
                          <pic:pic xmlns:pic="http://schemas.openxmlformats.org/drawingml/2006/picture">
                            <pic:nvPicPr>
                              <pic:cNvPr id="448192794" name="" descr=""/>
                              <pic:cNvPicPr/>
                              <pic:nvPr/>
                            </pic:nvPicPr>
                            <pic:blipFill rotWithShape="1">
                              <a:blip r:embed="rId43"/>
                              <a:stretch/>
                            </pic:blipFill>
                            <pic:spPr bwMode="auto">
                              <a:xfrm flipH="0" flipV="0">
                                <a:off x="0" y="0"/>
                                <a:ext cx="1638644" cy="2193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29.03pt;height:172.71pt;mso-wrap-distance-left:0.00pt;mso-wrap-distance-top:0.00pt;mso-wrap-distance-right:0.00pt;mso-wrap-distance-bottom:0.00pt;z-index:1;" stroked="false">
                      <v:imagedata r:id="rId4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left"/>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https://www.facebook.com/share/p/1B2n1UVMmn/</w:t>
            </w:r>
            <w:r>
              <w:rPr>
                <w:color w:val="000000" w:themeColor="text1"/>
                <w:sz w:val="22"/>
                <w:szCs w:val="22"/>
              </w:rPr>
              <w:br/>
              <w:t xml:space="preserve">0868 458 683</w:t>
            </w:r>
            <w:r>
              <w:rPr>
                <w:sz w:val="22"/>
                <w:szCs w:val="22"/>
              </w:rPr>
              <w:t xml:space="preserve"> </w:t>
            </w:r>
            <w:r>
              <w:rPr>
                <w:sz w:val="22"/>
                <w:szCs w:val="22"/>
              </w:rPr>
              <w:br/>
              <w:t xml:space="preserve">(</w:t>
            </w:r>
            <w:r>
              <w:rPr>
                <w:color w:val="000000" w:themeColor="text1"/>
                <w:sz w:val="22"/>
                <w:szCs w:val="22"/>
              </w:rPr>
              <w:t xml:space="preserve">Nguyễn Quang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TL317 khoảng 1,1km. Tài sản cách trục liên thôn khoảng 20m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53090" cy="223119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323391807" name="" descr=""/>
                              <pic:cNvPicPr/>
                              <pic:nvPr/>
                            </pic:nvPicPr>
                            <pic:blipFill rotWithShape="1">
                              <a:blip r:embed="rId44"/>
                              <a:stretch/>
                            </pic:blipFill>
                            <pic:spPr bwMode="auto">
                              <a:xfrm flipH="0" flipV="0">
                                <a:off x="0" y="0"/>
                                <a:ext cx="2953089" cy="22311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32.53pt;height:175.68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62490" cy="2402935"/>
                      <wp:effectExtent l="0" t="0" r="0" b="0"/>
                      <wp:docPr id="31" name=""/>
                      <wp:cNvGraphicFramePr/>
                      <a:graphic xmlns:a="http://schemas.openxmlformats.org/drawingml/2006/main">
                        <a:graphicData uri="http://schemas.openxmlformats.org/drawingml/2006/picture">
                          <pic:pic xmlns:pic="http://schemas.openxmlformats.org/drawingml/2006/picture">
                            <pic:nvPicPr>
                              <pic:cNvPr id="75751517" name="" descr=""/>
                              <pic:cNvPicPr/>
                              <pic:nvPr/>
                            </pic:nvPicPr>
                            <pic:blipFill rotWithShape="1">
                              <a:blip r:embed="rId45"/>
                              <a:stretch/>
                            </pic:blipFill>
                            <pic:spPr bwMode="auto">
                              <a:xfrm flipH="0" flipV="0">
                                <a:off x="0" y="0"/>
                                <a:ext cx="1962489" cy="2402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54.53pt;height:189.21pt;mso-wrap-distance-left:0.00pt;mso-wrap-distance-top:0.00pt;mso-wrap-distance-right:0.00pt;mso-wrap-distance-bottom:0.00pt;z-index:1;" stroked="false">
                      <v:imagedata r:id="rId4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pacing w:after="120"/>
        <w:ind/>
        <w:jc w:val="center"/>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0965330788</w:t>
            </w:r>
            <w:r>
              <w:rPr>
                <w:sz w:val="22"/>
                <w:szCs w:val="22"/>
              </w:rPr>
              <w:t xml:space="preserve"> </w:t>
            </w:r>
            <w:r>
              <w:rPr>
                <w:sz w:val="22"/>
                <w:szCs w:val="22"/>
              </w:rPr>
              <w:br/>
              <w:t xml:space="preserve">(</w:t>
            </w:r>
            <w:r>
              <w:rPr>
                <w:color w:val="000000" w:themeColor="text1"/>
                <w:sz w:val="22"/>
                <w:szCs w:val="22"/>
              </w:rPr>
              <w:t xml:space="preserve">Đỗ Đức 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thôn,Đất trồng cây lâu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trục liên thôn, cách đường TL317 khoảng 1,1km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72065" cy="2711202"/>
                      <wp:effectExtent l="0" t="0" r="0" b="0"/>
                      <wp:docPr id="32" name=""/>
                      <wp:cNvGraphicFramePr/>
                      <a:graphic xmlns:a="http://schemas.openxmlformats.org/drawingml/2006/main">
                        <a:graphicData uri="http://schemas.openxmlformats.org/drawingml/2006/picture">
                          <pic:pic xmlns:pic="http://schemas.openxmlformats.org/drawingml/2006/picture">
                            <pic:nvPicPr>
                              <pic:cNvPr id="139638381" name="" descr=""/>
                              <pic:cNvPicPr/>
                              <pic:nvPr/>
                            </pic:nvPicPr>
                            <pic:blipFill rotWithShape="1">
                              <a:blip r:embed="rId46"/>
                              <a:stretch/>
                            </pic:blipFill>
                            <pic:spPr bwMode="auto">
                              <a:xfrm flipH="0" flipV="0">
                                <a:off x="0" y="0"/>
                                <a:ext cx="2372064" cy="27112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86.78pt;height:213.48pt;mso-wrap-distance-left:0.00pt;mso-wrap-distance-top:0.00pt;mso-wrap-distance-right:0.00pt;mso-wrap-distance-bottom:0.00pt;z-index:1;" stroked="false">
                      <v:imagedata r:id="rId4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70127" cy="2720727"/>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7"/>
                              <a:stretch/>
                            </pic:blipFill>
                            <pic:spPr bwMode="auto">
                              <a:xfrm flipH="0" flipV="0">
                                <a:off x="0" y="0"/>
                                <a:ext cx="2270126" cy="27207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78.75pt;height:214.23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000000"/>
        <w:spacing/>
        <w:ind/>
        <w:rPr>
          <w:b/>
          <w:bCs/>
          <w:i/>
          <w:lang w:val="pt-BR"/>
        </w:rPr>
      </w:pPr>
      <w:r>
        <w:rPr>
          <w:b/>
          <w:bCs/>
          <w:i/>
          <w:lang w:val="pt-BR"/>
        </w:rPr>
      </w:r>
      <w:r>
        <w:rPr>
          <w:b/>
          <w:bCs/>
          <w:i/>
          <w:lang w:val="pt-BR"/>
        </w:rPr>
      </w:r>
      <w:r>
        <w:rPr>
          <w:b/>
          <w:bCs/>
          <w:i/>
          <w:lang w:val="pt-BR"/>
        </w:rPr>
      </w:r>
    </w:p>
    <w:p>
      <w:pPr>
        <w:pBdr/>
        <w:shd w:val="nil" w:color="000000"/>
        <w:spacing/>
        <w:ind/>
        <w:rPr>
          <w:b/>
          <w:bCs/>
          <w:i/>
          <w:lang w:val="pt-BR"/>
        </w:rPr>
      </w:pPr>
      <w:r>
        <w:rPr>
          <w:b/>
          <w:bCs/>
          <w:i/>
          <w:lang w:val="pt-BR"/>
        </w:rPr>
      </w:r>
      <w:r>
        <w:rPr>
          <w:b/>
          <w:bCs/>
          <w:i/>
          <w:lang w:val="pt-BR"/>
        </w:rPr>
      </w:r>
      <w:r>
        <w:rPr>
          <w:b/>
          <w:bCs/>
          <w:i/>
          <w:lang w:val="pt-BR"/>
        </w:rPr>
      </w:r>
    </w:p>
    <w:p>
      <w:pPr>
        <w:pBdr/>
        <w:shd w:val="nil" w:color="000000"/>
        <w:spacing/>
        <w:ind/>
        <w:rPr>
          <w:b/>
          <w:bCs/>
          <w:i/>
          <w:lang w:val="pt-BR"/>
        </w:rPr>
      </w:pPr>
      <w:r>
        <w:rPr>
          <w:b/>
          <w:bCs/>
          <w:i/>
          <w:lang w:val="pt-BR"/>
        </w:rPr>
      </w:r>
      <w:r>
        <w:rPr>
          <w:b/>
          <w:bCs/>
          <w:i/>
          <w:lang w:val="pt-BR"/>
        </w:rPr>
      </w:r>
      <w:r>
        <w:rPr>
          <w:b/>
          <w:bCs/>
          <w:i/>
          <w:lang w:val="pt-BR"/>
        </w:rPr>
      </w:r>
    </w:p>
    <w:p>
      <w:pPr>
        <w:pBdr/>
        <w:shd w:val="nil" w:color="auto"/>
        <w:spacing/>
        <w:ind/>
        <w:jc w:val="center"/>
        <w:rPr>
          <w:b/>
          <w:bCs w:val="0"/>
          <w:i w:val="0"/>
          <w:highlight w:val="none"/>
          <w:lang w:val="pt-BR"/>
        </w:rPr>
      </w:pPr>
      <w:r>
        <w:rPr>
          <w:b/>
          <w:bCs/>
          <w:i w:val="0"/>
          <w:iCs w:val="0"/>
          <w:lang w:val="pt-BR"/>
        </w:rPr>
        <w:t xml:space="preserve">GIẤY CHỨNG NHẬN QSDĐ</w:t>
      </w:r>
      <w:r>
        <w:rPr>
          <w:b/>
          <w:bCs w:val="0"/>
          <w:i w:val="0"/>
          <w:highlight w:val="none"/>
          <w:lang w:val="pt-BR"/>
        </w:rPr>
      </w:r>
      <w:r>
        <w:rPr>
          <w:b/>
          <w:bCs w:val="0"/>
          <w:i w:val="0"/>
          <w:highlight w:val="none"/>
          <w:lang w:val="pt-BR"/>
        </w:rPr>
      </w:r>
    </w:p>
    <w:p>
      <w:pPr>
        <w:pBdr/>
        <w:shd w:val="nil" w:color="000000"/>
        <w:spacing/>
        <w:ind/>
        <w:jc w:val="center"/>
        <w:rPr>
          <w:b/>
          <w:bCs/>
          <w:i/>
          <w:highlight w:val="none"/>
          <w:lang w:val="pt-BR"/>
        </w:rPr>
      </w:pPr>
      <w:r>
        <w:rPr>
          <w:b/>
          <w:bCs/>
          <w:i/>
          <w:iCs/>
          <w:highlight w:val="none"/>
          <w:lang w:val="pt-BR"/>
        </w:rPr>
        <w:t xml:space="preserve">Sổ 1</w:t>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rPr>
      </w:r>
      <w:r>
        <mc:AlternateContent>
          <mc:Choice Requires="wpg">
            <w:drawing>
              <wp:inline xmlns:wp="http://schemas.openxmlformats.org/drawingml/2006/wordprocessingDrawing" distT="0" distB="0" distL="0" distR="0">
                <wp:extent cx="6048375" cy="3998078"/>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172207" name=""/>
                        <pic:cNvPicPr>
                          <a:picLocks noChangeAspect="1"/>
                        </pic:cNvPicPr>
                        <pic:nvPr/>
                      </pic:nvPicPr>
                      <pic:blipFill rotWithShape="1">
                        <a:blip r:embed="rId48"/>
                        <a:stretch/>
                      </pic:blipFill>
                      <pic:spPr bwMode="auto">
                        <a:xfrm>
                          <a:off x="0" y="0"/>
                          <a:ext cx="6048374" cy="39980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76.25pt;height:314.81pt;mso-wrap-distance-left:0.00pt;mso-wrap-distance-top:0.00pt;mso-wrap-distance-right:0.00pt;mso-wrap-distance-bottom:0.00pt;z-index:1;" stroked="false">
                <v:imagedata r:id="rId48" o:title=""/>
                <o:lock v:ext="edit" rotation="t"/>
              </v:shape>
            </w:pict>
          </mc:Fallback>
        </mc:AlternateContent>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bidi="pt-BR"/>
        </w:rPr>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rPr>
      </w:r>
      <w:r>
        <mc:AlternateContent>
          <mc:Choice Requires="wpg">
            <w:drawing>
              <wp:inline xmlns:wp="http://schemas.openxmlformats.org/drawingml/2006/wordprocessingDrawing" distT="0" distB="0" distL="0" distR="0">
                <wp:extent cx="6048375" cy="4346504"/>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62417" name=""/>
                        <pic:cNvPicPr>
                          <a:picLocks noChangeAspect="1"/>
                        </pic:cNvPicPr>
                        <pic:nvPr/>
                      </pic:nvPicPr>
                      <pic:blipFill rotWithShape="1">
                        <a:blip r:embed="rId49"/>
                        <a:stretch/>
                      </pic:blipFill>
                      <pic:spPr bwMode="auto">
                        <a:xfrm>
                          <a:off x="0" y="0"/>
                          <a:ext cx="6048374" cy="43465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76.25pt;height:342.24pt;mso-wrap-distance-left:0.00pt;mso-wrap-distance-top:0.00pt;mso-wrap-distance-right:0.00pt;mso-wrap-distance-bottom:0.00pt;z-index:1;" stroked="false">
                <v:imagedata r:id="rId49" o:title=""/>
                <o:lock v:ext="edit" rotation="t"/>
              </v:shape>
            </w:pict>
          </mc:Fallback>
        </mc:AlternateContent>
      </w:r>
      <w:r>
        <w:rPr>
          <w:b/>
          <w:bCs/>
          <w:i/>
          <w:highlight w:val="none"/>
          <w:lang w:val="pt-BR"/>
        </w:rPr>
      </w:r>
      <w:r>
        <w:rPr>
          <w:b/>
          <w:bCs/>
          <w:i/>
          <w:highlight w:val="none"/>
          <w:lang w:val="pt-BR"/>
        </w:rPr>
      </w:r>
    </w:p>
    <w:p>
      <w:pPr>
        <w:pBdr/>
        <w:shd w:val="nil" w:color="000000"/>
        <w:spacing/>
        <w:ind/>
        <w:jc w:val="center"/>
        <w:rPr>
          <w:b/>
          <w:bCs/>
          <w:i/>
        </w:rPr>
      </w:pPr>
      <w:r>
        <w:rPr>
          <w:b/>
          <w:bCs/>
          <w:i/>
        </w:rPr>
      </w:r>
      <w:r>
        <w:rPr>
          <w:b/>
          <w:bCs/>
          <w:i/>
        </w:rPr>
      </w:r>
      <w:r>
        <w:rPr>
          <w:b/>
          <w:bCs/>
          <w:i/>
        </w:rPr>
      </w:r>
    </w:p>
    <w:p>
      <w:pPr>
        <w:pBdr/>
        <w:shd w:val="nil" w:color="000000"/>
        <w:spacing/>
        <w:ind/>
        <w:jc w:val="center"/>
        <w:rPr>
          <w:b/>
          <w:bCs/>
          <w:i/>
        </w:rPr>
      </w:pPr>
      <w:r>
        <w:rPr>
          <w:b/>
          <w:bCs/>
          <w:i/>
        </w:rPr>
      </w:r>
      <w:r>
        <w:rPr>
          <w:b/>
          <w:bCs/>
          <w:i/>
        </w:rPr>
      </w:r>
      <w:r>
        <w:rPr>
          <w:b/>
          <w:bCs/>
          <w:i/>
        </w:rPr>
      </w:r>
    </w:p>
    <w:p>
      <w:pPr>
        <w:pBdr/>
        <w:shd w:val="nil" w:color="000000"/>
        <w:spacing/>
        <w:ind/>
        <w:jc w:val="center"/>
        <w:rPr>
          <w:b/>
          <w:bCs/>
          <w:i/>
          <w:highlight w:val="none"/>
          <w:lang w:val="pt-BR"/>
        </w:rPr>
      </w:pPr>
      <w:r>
        <w:rPr>
          <w:b/>
          <w:bCs/>
          <w:i/>
          <w:iCs/>
          <w:highlight w:val="none"/>
          <w:lang w:val="pt-BR"/>
        </w:rPr>
        <w:t xml:space="preserve">Sổ 2</w:t>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rPr>
      </w:r>
      <w:r>
        <mc:AlternateContent>
          <mc:Choice Requires="wpg">
            <w:drawing>
              <wp:inline xmlns:wp="http://schemas.openxmlformats.org/drawingml/2006/wordprocessingDrawing" distT="0" distB="0" distL="0" distR="0">
                <wp:extent cx="6048375" cy="4329744"/>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61839" name=""/>
                        <pic:cNvPicPr>
                          <a:picLocks noChangeAspect="1"/>
                        </pic:cNvPicPr>
                        <pic:nvPr/>
                      </pic:nvPicPr>
                      <pic:blipFill rotWithShape="1">
                        <a:blip r:embed="rId50"/>
                        <a:stretch/>
                      </pic:blipFill>
                      <pic:spPr bwMode="auto">
                        <a:xfrm>
                          <a:off x="0" y="0"/>
                          <a:ext cx="6048374" cy="4329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76.25pt;height:340.92pt;mso-wrap-distance-left:0.00pt;mso-wrap-distance-top:0.00pt;mso-wrap-distance-right:0.00pt;mso-wrap-distance-bottom:0.00pt;z-index:1;" stroked="false">
                <v:imagedata r:id="rId50" o:title=""/>
                <o:lock v:ext="edit" rotation="t"/>
              </v:shape>
            </w:pict>
          </mc:Fallback>
        </mc:AlternateContent>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bidi="pt-BR"/>
        </w:rPr>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rPr>
      </w:r>
      <w:r>
        <mc:AlternateContent>
          <mc:Choice Requires="wpg">
            <w:drawing>
              <wp:inline xmlns:wp="http://schemas.openxmlformats.org/drawingml/2006/wordprocessingDrawing" distT="0" distB="0" distL="0" distR="0">
                <wp:extent cx="6048375" cy="4172957"/>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6344" name=""/>
                        <pic:cNvPicPr>
                          <a:picLocks noChangeAspect="1"/>
                        </pic:cNvPicPr>
                        <pic:nvPr/>
                      </pic:nvPicPr>
                      <pic:blipFill rotWithShape="1">
                        <a:blip r:embed="rId51"/>
                        <a:stretch/>
                      </pic:blipFill>
                      <pic:spPr bwMode="auto">
                        <a:xfrm>
                          <a:off x="0" y="0"/>
                          <a:ext cx="6048374" cy="4172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76.25pt;height:328.58pt;mso-wrap-distance-left:0.00pt;mso-wrap-distance-top:0.00pt;mso-wrap-distance-right:0.00pt;mso-wrap-distance-bottom:0.00pt;z-index:1;" stroked="false">
                <v:imagedata r:id="rId51" o:title=""/>
                <o:lock v:ext="edit" rotation="t"/>
              </v:shape>
            </w:pict>
          </mc:Fallback>
        </mc:AlternateContent>
      </w:r>
      <w:r>
        <w:rPr>
          <w:b/>
          <w:bCs/>
          <w:i/>
          <w:highlight w:val="none"/>
          <w:lang w:val="pt-BR"/>
        </w:rPr>
      </w:r>
      <w:r>
        <w:rPr>
          <w:b/>
          <w:bCs/>
          <w:i/>
          <w:highlight w:val="none"/>
          <w:lang w:val="pt-BR"/>
        </w:rPr>
      </w:r>
    </w:p>
    <w:p>
      <w:pPr>
        <w:pBdr/>
        <w:shd w:val="nil" w:color="000000"/>
        <w:spacing/>
        <w:ind/>
        <w:jc w:val="center"/>
        <w:rPr>
          <w:b/>
          <w:bCs/>
          <w:i/>
        </w:rPr>
      </w:pPr>
      <w:r>
        <w:rPr>
          <w:b/>
          <w:bCs/>
          <w:i/>
        </w:rPr>
      </w:r>
      <w:r>
        <w:rPr>
          <w:b/>
          <w:bCs/>
          <w:i/>
        </w:rPr>
      </w:r>
      <w:r>
        <w:rPr>
          <w:b/>
          <w:bCs/>
          <w:i/>
        </w:rPr>
      </w:r>
    </w:p>
    <w:p>
      <w:pPr>
        <w:pBdr/>
        <w:shd w:val="nil" w:color="000000"/>
        <w:spacing/>
        <w:ind/>
        <w:jc w:val="center"/>
        <w:rPr>
          <w:b/>
          <w:bCs/>
          <w:i/>
        </w:rPr>
      </w:pPr>
      <w:r>
        <w:rPr>
          <w:b/>
          <w:bCs/>
          <w:i/>
        </w:rPr>
      </w:r>
      <w:r>
        <w:rPr>
          <w:b/>
          <w:bCs/>
          <w:i/>
        </w:rPr>
      </w:r>
      <w:r>
        <w:rPr>
          <w:b/>
          <w:bCs/>
          <w:i/>
        </w:rPr>
      </w:r>
    </w:p>
    <w:p>
      <w:pPr>
        <w:pBdr/>
        <w:shd w:val="nil" w:color="000000"/>
        <w:spacing/>
        <w:ind/>
        <w:jc w:val="center"/>
        <w:rPr>
          <w:b/>
          <w:bCs/>
          <w:i/>
          <w:highlight w:val="none"/>
          <w:lang w:val="pt-BR"/>
        </w:rPr>
      </w:pPr>
      <w:r>
        <w:rPr>
          <w:b/>
          <w:bCs/>
          <w:i/>
          <w:iCs/>
          <w:highlight w:val="none"/>
          <w:lang w:val="pt-BR"/>
        </w:rPr>
        <w:t xml:space="preserve">Sổ 3</w:t>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rPr>
      </w:r>
      <w:r>
        <mc:AlternateContent>
          <mc:Choice Requires="wpg">
            <w:drawing>
              <wp:inline xmlns:wp="http://schemas.openxmlformats.org/drawingml/2006/wordprocessingDrawing" distT="0" distB="0" distL="0" distR="0">
                <wp:extent cx="6048375" cy="4257381"/>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527309" name=""/>
                        <pic:cNvPicPr>
                          <a:picLocks noChangeAspect="1"/>
                        </pic:cNvPicPr>
                        <pic:nvPr/>
                      </pic:nvPicPr>
                      <pic:blipFill rotWithShape="1">
                        <a:blip r:embed="rId52"/>
                        <a:stretch/>
                      </pic:blipFill>
                      <pic:spPr bwMode="auto">
                        <a:xfrm>
                          <a:off x="0" y="0"/>
                          <a:ext cx="6048374" cy="42573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476.25pt;height:335.23pt;mso-wrap-distance-left:0.00pt;mso-wrap-distance-top:0.00pt;mso-wrap-distance-right:0.00pt;mso-wrap-distance-bottom:0.00pt;z-index:1;" stroked="false">
                <v:imagedata r:id="rId52" o:title=""/>
                <o:lock v:ext="edit" rotation="t"/>
              </v:shape>
            </w:pict>
          </mc:Fallback>
        </mc:AlternateContent>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bidi="pt-BR"/>
        </w:rPr>
      </w:r>
      <w:r>
        <w:rPr>
          <w:b/>
          <w:bCs/>
          <w:i/>
          <w:highlight w:val="none"/>
          <w:lang w:val="pt-BR"/>
        </w:rPr>
      </w:r>
      <w:r>
        <w:rPr>
          <w:b/>
          <w:bCs/>
          <w:i/>
          <w:highlight w:val="none"/>
          <w:lang w:val="pt-BR"/>
        </w:rPr>
      </w:r>
    </w:p>
    <w:p>
      <w:pPr>
        <w:pBdr/>
        <w:shd w:val="nil" w:color="000000"/>
        <w:spacing/>
        <w:ind/>
        <w:jc w:val="center"/>
        <w:rPr>
          <w:b/>
          <w:bCs/>
          <w:i/>
          <w:highlight w:val="none"/>
          <w:lang w:val="pt-BR"/>
        </w:rPr>
      </w:pPr>
      <w:r>
        <w:rPr>
          <w:b/>
          <w:bCs/>
          <w:i/>
          <w:iCs/>
          <w:highlight w:val="none"/>
          <w:lang w:val="pt-BR"/>
        </w:rPr>
      </w:r>
      <w:r>
        <mc:AlternateContent>
          <mc:Choice Requires="wpg">
            <w:drawing>
              <wp:inline xmlns:wp="http://schemas.openxmlformats.org/drawingml/2006/wordprocessingDrawing" distT="0" distB="0" distL="0" distR="0">
                <wp:extent cx="6048375" cy="4227229"/>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66776" name=""/>
                        <pic:cNvPicPr>
                          <a:picLocks noChangeAspect="1"/>
                        </pic:cNvPicPr>
                        <pic:nvPr/>
                      </pic:nvPicPr>
                      <pic:blipFill rotWithShape="1">
                        <a:blip r:embed="rId53"/>
                        <a:stretch/>
                      </pic:blipFill>
                      <pic:spPr bwMode="auto">
                        <a:xfrm>
                          <a:off x="0" y="0"/>
                          <a:ext cx="6048374" cy="4227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476.25pt;height:332.85pt;mso-wrap-distance-left:0.00pt;mso-wrap-distance-top:0.00pt;mso-wrap-distance-right:0.00pt;mso-wrap-distance-bottom:0.00pt;z-index:1;" stroked="false">
                <v:imagedata r:id="rId53" o:title=""/>
                <o:lock v:ext="edit" rotation="t"/>
              </v:shape>
            </w:pict>
          </mc:Fallback>
        </mc:AlternateContent>
      </w:r>
      <w:r>
        <w:rPr>
          <w:b/>
          <w:bCs/>
          <w:i/>
          <w:highlight w:val="none"/>
          <w:lang w:val="pt-BR"/>
        </w:rPr>
      </w:r>
      <w:r>
        <w:rPr>
          <w:b/>
          <w:bCs/>
          <w:i/>
          <w:highlight w:val="none"/>
          <w:lang w:val="pt-BR"/>
        </w:rPr>
      </w:r>
    </w:p>
    <w:p>
      <w:pPr>
        <w:pBdr/>
        <w:shd w:val="nil" w:color="000000"/>
        <w:spacing/>
        <w:ind/>
        <w:jc w:val="center"/>
        <w:rPr>
          <w:b/>
          <w:bCs/>
          <w:i/>
        </w:rPr>
      </w:pPr>
      <w:r>
        <w:rPr>
          <w:b/>
          <w:bCs/>
          <w:i/>
        </w:rPr>
      </w:r>
      <w:r>
        <w:rPr>
          <w:b/>
          <w:bCs/>
          <w:i/>
        </w:rPr>
      </w:r>
      <w:r>
        <w:rPr>
          <w:b/>
          <w:bCs/>
          <w:i/>
        </w:rPr>
      </w:r>
    </w:p>
    <w:p>
      <w:pPr>
        <w:pBdr/>
        <w:shd w:val="nil" w:color="000000"/>
        <w:spacing/>
        <w:ind/>
        <w:jc w:val="center"/>
        <w:rPr>
          <w:b/>
          <w:bCs/>
          <w:i/>
        </w:rPr>
      </w:pPr>
      <w:r>
        <w:rPr>
          <w:b/>
          <w:bCs/>
          <w:i/>
        </w:rPr>
      </w:r>
      <w:r>
        <w:rPr>
          <w:b/>
          <w:bCs/>
          <w:i/>
        </w:rPr>
      </w:r>
      <w:r>
        <w:rPr>
          <w:b/>
          <w:bCs/>
          <w:i/>
        </w:rPr>
      </w:r>
    </w:p>
    <w:p>
      <w:pPr>
        <w:pBdr/>
        <w:shd w:val="nil" w:color="000000"/>
        <w:spacing/>
        <w:ind/>
        <w:jc w:val="center"/>
        <w:rPr>
          <w:b/>
          <w:bCs w:val="0"/>
          <w:i w:val="0"/>
          <w:highlight w:val="none"/>
          <w:lang w:val="pt-BR"/>
        </w:rPr>
      </w:pPr>
      <w:r>
        <w:rPr>
          <w:b/>
          <w:bCs/>
          <w:i w:val="0"/>
          <w:iCs w:val="0"/>
          <w:highlight w:val="none"/>
          <w:lang w:val="pt-BR"/>
        </w:rPr>
        <w:t xml:space="preserve">BIÊN BẢN KHẢO SÁT</w:t>
      </w:r>
      <w:r>
        <w:rPr>
          <w:b/>
          <w:bCs w:val="0"/>
          <w:i w:val="0"/>
          <w:highlight w:val="none"/>
          <w:lang w:val="pt-BR"/>
        </w:rPr>
      </w:r>
      <w:r>
        <w:rPr>
          <w:b/>
          <w:bCs w:val="0"/>
          <w:i w:val="0"/>
          <w:highlight w:val="none"/>
          <w:lang w:val="pt-BR"/>
        </w:rPr>
      </w:r>
    </w:p>
    <w:p>
      <w:pPr>
        <w:pBdr/>
        <w:shd w:val="nil" w:color="000000"/>
        <w:spacing/>
        <w:ind/>
        <w:jc w:val="center"/>
        <w:rPr>
          <w:b/>
          <w:bCs w:val="0"/>
          <w:i w:val="0"/>
          <w:highlight w:val="none"/>
          <w:lang w:val="pt-BR"/>
        </w:rPr>
      </w:pPr>
      <w:r>
        <w:rPr>
          <w:b/>
          <w:bCs/>
          <w:i w:val="0"/>
          <w:iCs w:val="0"/>
          <w:highlight w:val="none"/>
          <w:lang w:val="pt-BR"/>
        </w:rPr>
      </w:r>
      <w:r>
        <w:rPr>
          <w:b/>
          <w:bCs/>
          <w:i w:val="0"/>
          <w:iCs w:val="0"/>
          <w:highlight w:val="none"/>
          <w:lang w:val="pt-BR"/>
        </w:rPr>
        <w:t xml:space="preserve">Tài sản 1</w:t>
      </w:r>
      <w:r>
        <w:rPr>
          <w:b/>
          <w:bCs w:val="0"/>
          <w:i w:val="0"/>
          <w:highlight w:val="none"/>
          <w:lang w:val="pt-BR"/>
        </w:rPr>
      </w:r>
      <w:r>
        <w:rPr>
          <w:b/>
          <w:bCs w:val="0"/>
          <w:i w:val="0"/>
          <w:highlight w:val="none"/>
          <w:lang w:val="pt-BR"/>
        </w:rPr>
      </w:r>
    </w:p>
    <w:p>
      <w:pPr>
        <w:pBdr/>
        <w:shd w:val="nil" w:color="000000"/>
        <w:spacing/>
        <w:ind/>
        <w:jc w:val="center"/>
        <w:rPr>
          <w:b/>
          <w:bCs w:val="0"/>
          <w:i w:val="0"/>
          <w:highlight w:val="none"/>
          <w:lang w:val="pt-BR"/>
        </w:rPr>
      </w:pPr>
      <w:r>
        <w:rPr>
          <w:b/>
          <w:bCs/>
          <w:i w:val="0"/>
          <w:iCs w:val="0"/>
          <w:highlight w:val="none"/>
          <w:lang w:val="pt-BR"/>
        </w:rPr>
      </w:r>
      <w:r>
        <mc:AlternateContent>
          <mc:Choice Requires="wpg">
            <w:drawing>
              <wp:inline xmlns:wp="http://schemas.openxmlformats.org/drawingml/2006/wordprocessingDrawing" distT="0" distB="0" distL="0" distR="0">
                <wp:extent cx="6048375" cy="8032998"/>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30414" name=""/>
                        <pic:cNvPicPr>
                          <a:picLocks noChangeAspect="1"/>
                        </pic:cNvPicPr>
                        <pic:nvPr/>
                      </pic:nvPicPr>
                      <pic:blipFill rotWithShape="1">
                        <a:blip r:embed="rId54"/>
                        <a:stretch/>
                      </pic:blipFill>
                      <pic:spPr bwMode="auto">
                        <a:xfrm>
                          <a:off x="0" y="0"/>
                          <a:ext cx="6048374"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476.25pt;height:632.52pt;mso-wrap-distance-left:0.00pt;mso-wrap-distance-top:0.00pt;mso-wrap-distance-right:0.00pt;mso-wrap-distance-bottom:0.00pt;z-index:1;" stroked="false">
                <v:imagedata r:id="rId54" o:title=""/>
                <o:lock v:ext="edit" rotation="t"/>
              </v:shape>
            </w:pict>
          </mc:Fallback>
        </mc:AlternateContent>
      </w:r>
      <w:r>
        <w:rPr>
          <w:b/>
          <w:bCs w:val="0"/>
          <w:i w:val="0"/>
          <w:highlight w:val="none"/>
          <w:lang w:val="pt-BR"/>
        </w:rPr>
      </w:r>
      <w:r>
        <w:rPr>
          <w:b/>
          <w:bCs w:val="0"/>
          <w:i w:val="0"/>
          <w:highlight w:val="none"/>
          <w:lang w:val="pt-BR"/>
        </w:rPr>
      </w:r>
    </w:p>
    <w:p>
      <w:pPr>
        <w:pBdr/>
        <w:shd w:val="nil" w:color="000000"/>
        <w:spacing/>
        <w:ind/>
        <w:jc w:val="center"/>
        <w:rPr>
          <w:b/>
          <w:bCs w:val="0"/>
          <w:i w:val="0"/>
        </w:rPr>
      </w:pPr>
      <w:r>
        <w:rPr>
          <w:b/>
          <w:bCs w:val="0"/>
          <w:i w:val="0"/>
        </w:rPr>
      </w:r>
      <w:r>
        <w:rPr>
          <w:b/>
          <w:bCs w:val="0"/>
          <w:i w:val="0"/>
        </w:rPr>
      </w:r>
      <w:r>
        <w:rPr>
          <w:b/>
          <w:bCs w:val="0"/>
          <w:i w:val="0"/>
        </w:rPr>
      </w:r>
    </w:p>
    <w:p>
      <w:pPr>
        <w:pBdr/>
        <w:shd w:val="nil" w:color="000000"/>
        <w:spacing/>
        <w:ind/>
        <w:jc w:val="center"/>
        <w:rPr>
          <w:b/>
          <w:bCs w:val="0"/>
          <w:i w:val="0"/>
        </w:rPr>
      </w:pPr>
      <w:r>
        <w:rPr>
          <w:b/>
          <w:bCs w:val="0"/>
          <w:i w:val="0"/>
        </w:rPr>
      </w:r>
      <w:r>
        <w:rPr>
          <w:b/>
          <w:bCs w:val="0"/>
          <w:i w:val="0"/>
        </w:rPr>
      </w:r>
      <w:r>
        <w:rPr>
          <w:b/>
          <w:bCs w:val="0"/>
          <w:i w:val="0"/>
        </w:rPr>
      </w:r>
    </w:p>
    <w:p>
      <w:pPr>
        <w:pBdr/>
        <w:shd w:val="nil" w:color="000000"/>
        <w:spacing/>
        <w:ind/>
        <w:jc w:val="center"/>
        <w:rPr>
          <w:b/>
          <w:bCs w:val="0"/>
          <w:i w:val="0"/>
        </w:rPr>
      </w:pPr>
      <w:r>
        <w:rPr>
          <w:b/>
          <w:bCs w:val="0"/>
          <w:i w:val="0"/>
        </w:rPr>
      </w:r>
      <w:r>
        <w:rPr>
          <w:b/>
          <w:bCs w:val="0"/>
          <w:i w:val="0"/>
        </w:rPr>
      </w:r>
      <w:r>
        <w:rPr>
          <w:b/>
          <w:bCs w:val="0"/>
          <w:i w:val="0"/>
        </w:rPr>
      </w:r>
    </w:p>
    <w:p>
      <w:pPr>
        <w:pBdr/>
        <w:shd w:val="nil" w:color="000000"/>
        <w:spacing/>
        <w:ind/>
        <w:jc w:val="center"/>
        <w:rPr>
          <w:b/>
          <w:bCs w:val="0"/>
          <w:i w:val="0"/>
        </w:rPr>
      </w:pPr>
      <w:r>
        <w:rPr>
          <w:b/>
          <w:bCs w:val="0"/>
          <w:i w:val="0"/>
        </w:rPr>
      </w:r>
      <w:r>
        <w:rPr>
          <w:b/>
          <w:bCs w:val="0"/>
          <w:i w:val="0"/>
        </w:rPr>
      </w:r>
      <w:r>
        <w:rPr>
          <w:b/>
          <w:bCs w:val="0"/>
          <w:i w:val="0"/>
        </w:rPr>
      </w:r>
    </w:p>
    <w:p>
      <w:pPr>
        <w:pBdr/>
        <w:shd w:val="nil" w:color="000000"/>
        <w:spacing/>
        <w:ind/>
        <w:jc w:val="center"/>
        <w:rPr>
          <w:b/>
          <w:bCs w:val="0"/>
          <w:i w:val="0"/>
          <w:highlight w:val="none"/>
          <w:lang w:val="pt-BR"/>
        </w:rPr>
      </w:pPr>
      <w:r>
        <w:rPr>
          <w:b/>
          <w:bCs/>
          <w:i w:val="0"/>
          <w:iCs w:val="0"/>
          <w:highlight w:val="none"/>
          <w:lang w:val="pt-BR"/>
        </w:rPr>
        <w:t xml:space="preserve">Tài sản 2,3</w:t>
      </w:r>
      <w:r>
        <w:rPr>
          <w:b/>
          <w:bCs w:val="0"/>
          <w:i w:val="0"/>
          <w:highlight w:val="none"/>
          <w:lang w:val="pt-BR"/>
        </w:rPr>
      </w:r>
      <w:r>
        <w:rPr>
          <w:b/>
          <w:bCs w:val="0"/>
          <w:i w:val="0"/>
          <w:highlight w:val="none"/>
          <w:lang w:val="pt-BR"/>
        </w:rPr>
      </w:r>
    </w:p>
    <w:p>
      <w:pPr>
        <w:pBdr/>
        <w:shd w:val="nil" w:color="000000"/>
        <w:spacing/>
        <w:ind/>
        <w:jc w:val="center"/>
        <w:rPr>
          <w:b/>
          <w:bCs w:val="0"/>
          <w:i w:val="0"/>
        </w:rPr>
      </w:pPr>
      <w:r>
        <w:rPr>
          <w:b/>
          <w:bCs/>
          <w:i w:val="0"/>
          <w:iCs w:val="0"/>
          <w:highlight w:val="none"/>
          <w:lang w:val="pt-BR"/>
        </w:rPr>
      </w:r>
      <w:r>
        <mc:AlternateContent>
          <mc:Choice Requires="wpg">
            <w:drawing>
              <wp:inline xmlns:wp="http://schemas.openxmlformats.org/drawingml/2006/wordprocessingDrawing" distT="0" distB="0" distL="0" distR="0">
                <wp:extent cx="6048375" cy="8032998"/>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5184" name=""/>
                        <pic:cNvPicPr>
                          <a:picLocks noChangeAspect="1"/>
                        </pic:cNvPicPr>
                        <pic:nvPr/>
                      </pic:nvPicPr>
                      <pic:blipFill rotWithShape="1">
                        <a:blip r:embed="rId55"/>
                        <a:stretch/>
                      </pic:blipFill>
                      <pic:spPr bwMode="auto">
                        <a:xfrm>
                          <a:off x="0" y="0"/>
                          <a:ext cx="6048374" cy="8032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476.25pt;height:632.52pt;mso-wrap-distance-left:0.00pt;mso-wrap-distance-top:0.00pt;mso-wrap-distance-right:0.00pt;mso-wrap-distance-bottom:0.00pt;z-index:1;" stroked="false">
                <v:imagedata r:id="rId55" o:title=""/>
                <o:lock v:ext="edit" rotation="t"/>
              </v:shape>
            </w:pict>
          </mc:Fallback>
        </mc:AlternateContent>
      </w:r>
      <w:r>
        <w:rPr>
          <w:b/>
          <w:bCs w:val="0"/>
          <w:i w:val="0"/>
        </w:rPr>
      </w:r>
      <w:r>
        <w:rPr>
          <w:b/>
          <w:bCs w:val="0"/>
          <w:i w:val="0"/>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4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6441A5A8"/>
    <w:lvl w:ilvl="0">
      <w:isLgl w:val="false"/>
      <w:lvlJc w:val="left"/>
      <w:lvlText w:val=""/>
      <w:numFmt w:val="bullet"/>
      <w:pPr>
        <w:pBdr/>
        <w:spacing/>
        <w:ind w:hanging="360" w:left="1866"/>
      </w:pPr>
      <w:rPr>
        <w:rFonts w:hint="default" w:ascii="Wingdings" w:hAnsi="Wingdings" w:eastAsia="Wingdings" w:cs="Wingdings"/>
      </w:rPr>
      <w:start w:val="1"/>
      <w:suff w:val="tab"/>
    </w:lvl>
    <w:lvl w:ilvl="1">
      <w:isLgl w:val="false"/>
      <w:lvlJc w:val="left"/>
      <w:lvlText w:val="o"/>
      <w:numFmt w:val="bullet"/>
      <w:pPr>
        <w:pBdr/>
        <w:spacing/>
        <w:ind w:hanging="360" w:left="2586"/>
      </w:pPr>
      <w:rPr>
        <w:rFonts w:hint="default" w:ascii="Courier New" w:hAnsi="Courier New" w:eastAsia="Courier New" w:cs="Courier New"/>
      </w:rPr>
      <w:start w:val="1"/>
      <w:suff w:val="tab"/>
    </w:lvl>
    <w:lvl w:ilvl="2">
      <w:isLgl w:val="false"/>
      <w:lvlJc w:val="left"/>
      <w:lvlText w:val=""/>
      <w:numFmt w:val="bullet"/>
      <w:pPr>
        <w:pBdr/>
        <w:spacing/>
        <w:ind w:hanging="360" w:left="3306"/>
      </w:pPr>
      <w:rPr>
        <w:rFonts w:hint="default" w:ascii="Wingdings" w:hAnsi="Wingdings" w:eastAsia="Wingdings" w:cs="Wingdings"/>
      </w:rPr>
      <w:start w:val="1"/>
      <w:suff w:val="tab"/>
    </w:lvl>
    <w:lvl w:ilvl="3">
      <w:isLgl w:val="false"/>
      <w:lvlJc w:val="left"/>
      <w:lvlText w:val=""/>
      <w:numFmt w:val="bullet"/>
      <w:pPr>
        <w:pBdr/>
        <w:spacing/>
        <w:ind w:hanging="360" w:left="4026"/>
      </w:pPr>
      <w:rPr>
        <w:rFonts w:hint="default" w:ascii="Symbol" w:hAnsi="Symbol" w:eastAsia="Symbol" w:cs="Symbol"/>
      </w:rPr>
      <w:start w:val="1"/>
      <w:suff w:val="tab"/>
    </w:lvl>
    <w:lvl w:ilvl="4">
      <w:isLgl w:val="false"/>
      <w:lvlJc w:val="left"/>
      <w:lvlText w:val="o"/>
      <w:numFmt w:val="bullet"/>
      <w:pPr>
        <w:pBdr/>
        <w:spacing/>
        <w:ind w:hanging="360" w:left="4746"/>
      </w:pPr>
      <w:rPr>
        <w:rFonts w:hint="default" w:ascii="Courier New" w:hAnsi="Courier New" w:eastAsia="Courier New" w:cs="Courier New"/>
      </w:rPr>
      <w:start w:val="1"/>
      <w:suff w:val="tab"/>
    </w:lvl>
    <w:lvl w:ilvl="5">
      <w:isLgl w:val="false"/>
      <w:lvlJc w:val="left"/>
      <w:lvlText w:val=""/>
      <w:numFmt w:val="bullet"/>
      <w:pPr>
        <w:pBdr/>
        <w:spacing/>
        <w:ind w:hanging="360" w:left="5466"/>
      </w:pPr>
      <w:rPr>
        <w:rFonts w:hint="default" w:ascii="Wingdings" w:hAnsi="Wingdings" w:eastAsia="Wingdings" w:cs="Wingdings"/>
      </w:rPr>
      <w:start w:val="1"/>
      <w:suff w:val="tab"/>
    </w:lvl>
    <w:lvl w:ilvl="6">
      <w:isLgl w:val="false"/>
      <w:lvlJc w:val="left"/>
      <w:lvlText w:val=""/>
      <w:numFmt w:val="bullet"/>
      <w:pPr>
        <w:pBdr/>
        <w:spacing/>
        <w:ind w:hanging="360" w:left="6186"/>
      </w:pPr>
      <w:rPr>
        <w:rFonts w:hint="default" w:ascii="Symbol" w:hAnsi="Symbol" w:eastAsia="Symbol" w:cs="Symbol"/>
      </w:rPr>
      <w:start w:val="1"/>
      <w:suff w:val="tab"/>
    </w:lvl>
    <w:lvl w:ilvl="7">
      <w:isLgl w:val="false"/>
      <w:lvlJc w:val="left"/>
      <w:lvlText w:val="o"/>
      <w:numFmt w:val="bullet"/>
      <w:pPr>
        <w:pBdr/>
        <w:spacing/>
        <w:ind w:hanging="360" w:left="6906"/>
      </w:pPr>
      <w:rPr>
        <w:rFonts w:hint="default" w:ascii="Courier New" w:hAnsi="Courier New" w:eastAsia="Courier New" w:cs="Courier New"/>
      </w:rPr>
      <w:start w:val="1"/>
      <w:suff w:val="tab"/>
    </w:lvl>
    <w:lvl w:ilvl="8">
      <w:isLgl w:val="false"/>
      <w:lvlJc w:val="left"/>
      <w:lvlText w:val=""/>
      <w:numFmt w:val="bullet"/>
      <w:pPr>
        <w:pBdr/>
        <w:spacing/>
        <w:ind w:hanging="360" w:left="7626"/>
      </w:pPr>
      <w:rPr>
        <w:rFonts w:hint="default" w:ascii="Wingdings" w:hAnsi="Wingdings" w:eastAsia="Wingdings" w:cs="Wingdings"/>
      </w:rPr>
      <w:start w:val="1"/>
      <w:suff w:val="tab"/>
    </w:lvl>
  </w:abstractNum>
  <w:abstractNum w:abstractNumId="41">
    <w:nsid w:val="0E2F7E3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508F687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9">
    <w:name w:val="Table Grid Light"/>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1"/>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2"/>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3"/>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4"/>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5"/>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w:basedOn w:val="10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w:basedOn w:val="10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1"/>
    <w:basedOn w:val="10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2"/>
    <w:basedOn w:val="10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3"/>
    <w:basedOn w:val="10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4"/>
    <w:basedOn w:val="10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5"/>
    <w:basedOn w:val="10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6"/>
    <w:basedOn w:val="10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1"/>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2"/>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3"/>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Accent 4"/>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5"/>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6"/>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1">
    <w:name w:val="Grid Table 6 Colorful - Accent 1"/>
    <w:basedOn w:val="10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2">
    <w:name w:val="Grid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3">
    <w:name w:val="Grid Table 6 Colorful - Accent 3"/>
    <w:basedOn w:val="10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4">
    <w:name w:val="Grid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5">
    <w:name w:val="Grid Table 6 Colorful - Accent 5"/>
    <w:basedOn w:val="10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6 Colorful - Accent 6"/>
    <w:basedOn w:val="10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7 Colorful"/>
    <w:basedOn w:val="10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1"/>
    <w:basedOn w:val="10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5"/>
    <w:basedOn w:val="10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6"/>
    <w:basedOn w:val="10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1"/>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2"/>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3"/>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4"/>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5"/>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6"/>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w:basedOn w:val="10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1"/>
    <w:basedOn w:val="10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2"/>
    <w:basedOn w:val="10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3"/>
    <w:basedOn w:val="10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4"/>
    <w:basedOn w:val="10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5"/>
    <w:basedOn w:val="10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6"/>
    <w:basedOn w:val="10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1"/>
    <w:basedOn w:val="10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3"/>
    <w:basedOn w:val="10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5"/>
    <w:basedOn w:val="10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6"/>
    <w:basedOn w:val="10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1"/>
    <w:basedOn w:val="10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2"/>
    <w:basedOn w:val="10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3"/>
    <w:basedOn w:val="10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4"/>
    <w:basedOn w:val="10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5"/>
    <w:basedOn w:val="10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6"/>
    <w:basedOn w:val="10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5 Dark"/>
    <w:basedOn w:val="10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1"/>
    <w:basedOn w:val="10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2"/>
    <w:basedOn w:val="10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3"/>
    <w:basedOn w:val="10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4"/>
    <w:basedOn w:val="10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5"/>
    <w:basedOn w:val="10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6"/>
    <w:basedOn w:val="10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1"/>
    <w:basedOn w:val="10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3"/>
    <w:basedOn w:val="10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5"/>
    <w:basedOn w:val="10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6"/>
    <w:basedOn w:val="10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7 Colorful"/>
    <w:basedOn w:val="10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7">
    <w:name w:val="List Table 7 Colorful - Accent 1"/>
    <w:basedOn w:val="10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8">
    <w:name w:val="List Table 7 Colorful - Accent 2"/>
    <w:basedOn w:val="10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9">
    <w:name w:val="List Table 7 Colorful - Accent 3"/>
    <w:basedOn w:val="10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0">
    <w:name w:val="List Table 7 Colorful - Accent 4"/>
    <w:basedOn w:val="10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1">
    <w:name w:val="List Table 7 Colorful - Accent 5"/>
    <w:basedOn w:val="10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2">
    <w:name w:val="List Table 7 Colorful - Accent 6"/>
    <w:basedOn w:val="10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3">
    <w:name w:val="Lined - Accent"/>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1"/>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2"/>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3"/>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4"/>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5"/>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6"/>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w:basedOn w:val="10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1"/>
    <w:basedOn w:val="10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2"/>
    <w:basedOn w:val="10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3"/>
    <w:basedOn w:val="10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4"/>
    <w:basedOn w:val="10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5"/>
    <w:basedOn w:val="10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6"/>
    <w:basedOn w:val="10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w:basedOn w:val="10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4">
    <w:name w:val="Heading 5"/>
    <w:basedOn w:val="1025"/>
    <w:next w:val="1025"/>
    <w:link w:val="98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5">
    <w:name w:val="Heading 6"/>
    <w:basedOn w:val="1025"/>
    <w:next w:val="1025"/>
    <w:link w:val="99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6">
    <w:name w:val="Heading 7"/>
    <w:basedOn w:val="1025"/>
    <w:next w:val="1025"/>
    <w:link w:val="99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7">
    <w:name w:val="Heading 8"/>
    <w:basedOn w:val="1025"/>
    <w:next w:val="1025"/>
    <w:link w:val="99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8">
    <w:name w:val="Heading 9"/>
    <w:basedOn w:val="1025"/>
    <w:next w:val="1025"/>
    <w:link w:val="99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9">
    <w:name w:val="Heading 5 Char"/>
    <w:basedOn w:val="1030"/>
    <w:link w:val="984"/>
    <w:uiPriority w:val="9"/>
    <w:pPr>
      <w:pBdr/>
      <w:spacing/>
      <w:ind/>
    </w:pPr>
    <w:rPr>
      <w:rFonts w:ascii="Arial" w:hAnsi="Arial" w:eastAsia="Arial" w:cs="Arial"/>
      <w:color w:val="0f4761" w:themeColor="accent1" w:themeShade="BF"/>
    </w:rPr>
  </w:style>
  <w:style w:type="character" w:styleId="990">
    <w:name w:val="Heading 6 Char"/>
    <w:basedOn w:val="1030"/>
    <w:link w:val="985"/>
    <w:uiPriority w:val="9"/>
    <w:pPr>
      <w:pBdr/>
      <w:spacing/>
      <w:ind/>
    </w:pPr>
    <w:rPr>
      <w:rFonts w:ascii="Arial" w:hAnsi="Arial" w:eastAsia="Arial" w:cs="Arial"/>
      <w:i/>
      <w:iCs/>
      <w:color w:val="595959" w:themeColor="text1" w:themeTint="A6"/>
    </w:rPr>
  </w:style>
  <w:style w:type="character" w:styleId="991">
    <w:name w:val="Heading 7 Char"/>
    <w:basedOn w:val="1030"/>
    <w:link w:val="986"/>
    <w:uiPriority w:val="9"/>
    <w:pPr>
      <w:pBdr/>
      <w:spacing/>
      <w:ind/>
    </w:pPr>
    <w:rPr>
      <w:rFonts w:ascii="Arial" w:hAnsi="Arial" w:eastAsia="Arial" w:cs="Arial"/>
      <w:color w:val="595959" w:themeColor="text1" w:themeTint="A6"/>
    </w:rPr>
  </w:style>
  <w:style w:type="character" w:styleId="992">
    <w:name w:val="Heading 8 Char"/>
    <w:basedOn w:val="1030"/>
    <w:link w:val="987"/>
    <w:uiPriority w:val="9"/>
    <w:pPr>
      <w:pBdr/>
      <w:spacing/>
      <w:ind/>
    </w:pPr>
    <w:rPr>
      <w:rFonts w:ascii="Arial" w:hAnsi="Arial" w:eastAsia="Arial" w:cs="Arial"/>
      <w:i/>
      <w:iCs/>
      <w:color w:val="272727" w:themeColor="text1" w:themeTint="D8"/>
    </w:rPr>
  </w:style>
  <w:style w:type="character" w:styleId="993">
    <w:name w:val="Heading 9 Char"/>
    <w:basedOn w:val="1030"/>
    <w:link w:val="988"/>
    <w:uiPriority w:val="9"/>
    <w:pPr>
      <w:pBdr/>
      <w:spacing/>
      <w:ind/>
    </w:pPr>
    <w:rPr>
      <w:rFonts w:ascii="Arial" w:hAnsi="Arial" w:eastAsia="Arial" w:cs="Arial"/>
      <w:i/>
      <w:iCs/>
      <w:color w:val="272727" w:themeColor="text1" w:themeTint="D8"/>
    </w:rPr>
  </w:style>
  <w:style w:type="paragraph" w:styleId="994">
    <w:name w:val="Subtitle"/>
    <w:basedOn w:val="1025"/>
    <w:next w:val="1025"/>
    <w:link w:val="995"/>
    <w:uiPriority w:val="11"/>
    <w:qFormat/>
    <w:pPr>
      <w:numPr>
        <w:ilvl w:val="1"/>
      </w:numPr>
      <w:pBdr/>
      <w:spacing/>
      <w:ind/>
    </w:pPr>
    <w:rPr>
      <w:color w:val="595959" w:themeColor="text1" w:themeTint="A6"/>
      <w:spacing w:val="15"/>
      <w:sz w:val="28"/>
      <w:szCs w:val="28"/>
    </w:rPr>
  </w:style>
  <w:style w:type="character" w:styleId="995">
    <w:name w:val="Subtitle Char"/>
    <w:basedOn w:val="1030"/>
    <w:link w:val="994"/>
    <w:uiPriority w:val="11"/>
    <w:pPr>
      <w:pBdr/>
      <w:spacing/>
      <w:ind/>
    </w:pPr>
    <w:rPr>
      <w:color w:val="595959" w:themeColor="text1" w:themeTint="A6"/>
      <w:spacing w:val="15"/>
      <w:sz w:val="28"/>
      <w:szCs w:val="28"/>
    </w:rPr>
  </w:style>
  <w:style w:type="paragraph" w:styleId="996">
    <w:name w:val="Quote"/>
    <w:basedOn w:val="1025"/>
    <w:next w:val="1025"/>
    <w:link w:val="997"/>
    <w:uiPriority w:val="29"/>
    <w:qFormat/>
    <w:pPr>
      <w:pBdr/>
      <w:spacing w:before="160"/>
      <w:ind/>
      <w:jc w:val="center"/>
    </w:pPr>
    <w:rPr>
      <w:i/>
      <w:iCs/>
      <w:color w:val="404040" w:themeColor="text1" w:themeTint="BF"/>
    </w:rPr>
  </w:style>
  <w:style w:type="character" w:styleId="997">
    <w:name w:val="Quote Char"/>
    <w:basedOn w:val="1030"/>
    <w:link w:val="996"/>
    <w:uiPriority w:val="29"/>
    <w:pPr>
      <w:pBdr/>
      <w:spacing/>
      <w:ind/>
    </w:pPr>
    <w:rPr>
      <w:i/>
      <w:iCs/>
      <w:color w:val="404040" w:themeColor="text1" w:themeTint="BF"/>
    </w:rPr>
  </w:style>
  <w:style w:type="character" w:styleId="998">
    <w:name w:val="Intense Emphasis"/>
    <w:basedOn w:val="1030"/>
    <w:uiPriority w:val="21"/>
    <w:qFormat/>
    <w:pPr>
      <w:pBdr/>
      <w:spacing/>
      <w:ind/>
    </w:pPr>
    <w:rPr>
      <w:i/>
      <w:iCs/>
      <w:color w:val="0f4761" w:themeColor="accent1" w:themeShade="BF"/>
    </w:rPr>
  </w:style>
  <w:style w:type="paragraph" w:styleId="999">
    <w:name w:val="Intense Quote"/>
    <w:basedOn w:val="1025"/>
    <w:next w:val="1025"/>
    <w:link w:val="100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0">
    <w:name w:val="Intense Quote Char"/>
    <w:basedOn w:val="1030"/>
    <w:link w:val="999"/>
    <w:uiPriority w:val="30"/>
    <w:pPr>
      <w:pBdr/>
      <w:spacing/>
      <w:ind/>
    </w:pPr>
    <w:rPr>
      <w:i/>
      <w:iCs/>
      <w:color w:val="0f4761" w:themeColor="accent1" w:themeShade="BF"/>
    </w:rPr>
  </w:style>
  <w:style w:type="character" w:styleId="1001">
    <w:name w:val="Intense Reference"/>
    <w:basedOn w:val="1030"/>
    <w:uiPriority w:val="32"/>
    <w:qFormat/>
    <w:pPr>
      <w:pBdr/>
      <w:spacing/>
      <w:ind/>
    </w:pPr>
    <w:rPr>
      <w:b/>
      <w:bCs/>
      <w:smallCaps/>
      <w:color w:val="0f4761" w:themeColor="accent1" w:themeShade="BF"/>
      <w:spacing w:val="5"/>
    </w:rPr>
  </w:style>
  <w:style w:type="paragraph" w:styleId="1002">
    <w:name w:val="No Spacing"/>
    <w:basedOn w:val="1025"/>
    <w:uiPriority w:val="1"/>
    <w:qFormat/>
    <w:pPr>
      <w:pBdr/>
      <w:spacing w:after="0" w:line="240" w:lineRule="auto"/>
      <w:ind/>
    </w:pPr>
  </w:style>
  <w:style w:type="character" w:styleId="1003">
    <w:name w:val="Subtle Emphasis"/>
    <w:basedOn w:val="1030"/>
    <w:uiPriority w:val="19"/>
    <w:qFormat/>
    <w:pPr>
      <w:pBdr/>
      <w:spacing/>
      <w:ind/>
    </w:pPr>
    <w:rPr>
      <w:i/>
      <w:iCs/>
      <w:color w:val="404040" w:themeColor="text1" w:themeTint="BF"/>
    </w:rPr>
  </w:style>
  <w:style w:type="character" w:styleId="1004">
    <w:name w:val="Subtle Reference"/>
    <w:basedOn w:val="1030"/>
    <w:uiPriority w:val="31"/>
    <w:qFormat/>
    <w:pPr>
      <w:pBdr/>
      <w:spacing/>
      <w:ind/>
    </w:pPr>
    <w:rPr>
      <w:smallCaps/>
      <w:color w:val="5a5a5a" w:themeColor="text1" w:themeTint="A5"/>
    </w:rPr>
  </w:style>
  <w:style w:type="character" w:styleId="1005">
    <w:name w:val="Book Title"/>
    <w:basedOn w:val="1030"/>
    <w:uiPriority w:val="33"/>
    <w:qFormat/>
    <w:pPr>
      <w:pBdr/>
      <w:spacing/>
      <w:ind/>
    </w:pPr>
    <w:rPr>
      <w:b/>
      <w:bCs/>
      <w:i/>
      <w:iCs/>
      <w:spacing w:val="5"/>
    </w:rPr>
  </w:style>
  <w:style w:type="paragraph" w:styleId="1006">
    <w:name w:val="Caption"/>
    <w:basedOn w:val="1025"/>
    <w:next w:val="1025"/>
    <w:uiPriority w:val="35"/>
    <w:unhideWhenUsed/>
    <w:qFormat/>
    <w:pPr>
      <w:pBdr/>
      <w:spacing w:after="200" w:line="240" w:lineRule="auto"/>
      <w:ind/>
    </w:pPr>
    <w:rPr>
      <w:i/>
      <w:iCs/>
      <w:color w:val="0e2841" w:themeColor="text2"/>
      <w:sz w:val="18"/>
      <w:szCs w:val="18"/>
    </w:rPr>
  </w:style>
  <w:style w:type="paragraph" w:styleId="1007">
    <w:name w:val="footnote text"/>
    <w:basedOn w:val="1025"/>
    <w:link w:val="1008"/>
    <w:uiPriority w:val="99"/>
    <w:semiHidden/>
    <w:unhideWhenUsed/>
    <w:pPr>
      <w:pBdr/>
      <w:spacing w:after="0" w:line="240" w:lineRule="auto"/>
      <w:ind/>
    </w:pPr>
    <w:rPr>
      <w:sz w:val="20"/>
      <w:szCs w:val="20"/>
    </w:rPr>
  </w:style>
  <w:style w:type="character" w:styleId="1008">
    <w:name w:val="Footnote Text Char"/>
    <w:basedOn w:val="1030"/>
    <w:link w:val="1007"/>
    <w:uiPriority w:val="99"/>
    <w:semiHidden/>
    <w:pPr>
      <w:pBdr/>
      <w:spacing/>
      <w:ind/>
    </w:pPr>
    <w:rPr>
      <w:sz w:val="20"/>
      <w:szCs w:val="20"/>
    </w:rPr>
  </w:style>
  <w:style w:type="character" w:styleId="1009">
    <w:name w:val="footnote reference"/>
    <w:basedOn w:val="1030"/>
    <w:uiPriority w:val="99"/>
    <w:semiHidden/>
    <w:unhideWhenUsed/>
    <w:pPr>
      <w:pBdr/>
      <w:spacing/>
      <w:ind/>
    </w:pPr>
    <w:rPr>
      <w:vertAlign w:val="superscript"/>
    </w:rPr>
  </w:style>
  <w:style w:type="paragraph" w:styleId="1010">
    <w:name w:val="endnote text"/>
    <w:basedOn w:val="1025"/>
    <w:link w:val="1011"/>
    <w:uiPriority w:val="99"/>
    <w:semiHidden/>
    <w:unhideWhenUsed/>
    <w:pPr>
      <w:pBdr/>
      <w:spacing w:after="0" w:line="240" w:lineRule="auto"/>
      <w:ind/>
    </w:pPr>
    <w:rPr>
      <w:sz w:val="20"/>
      <w:szCs w:val="20"/>
    </w:rPr>
  </w:style>
  <w:style w:type="character" w:styleId="1011">
    <w:name w:val="Endnote Text Char"/>
    <w:basedOn w:val="1030"/>
    <w:link w:val="1010"/>
    <w:uiPriority w:val="99"/>
    <w:semiHidden/>
    <w:pPr>
      <w:pBdr/>
      <w:spacing/>
      <w:ind/>
    </w:pPr>
    <w:rPr>
      <w:sz w:val="20"/>
      <w:szCs w:val="20"/>
    </w:rPr>
  </w:style>
  <w:style w:type="character" w:styleId="1012">
    <w:name w:val="endnote reference"/>
    <w:basedOn w:val="1030"/>
    <w:uiPriority w:val="99"/>
    <w:semiHidden/>
    <w:unhideWhenUsed/>
    <w:pPr>
      <w:pBdr/>
      <w:spacing/>
      <w:ind/>
    </w:pPr>
    <w:rPr>
      <w:vertAlign w:val="superscript"/>
    </w:rPr>
  </w:style>
  <w:style w:type="paragraph" w:styleId="1013">
    <w:name w:val="toc 1"/>
    <w:basedOn w:val="1025"/>
    <w:next w:val="1025"/>
    <w:uiPriority w:val="39"/>
    <w:unhideWhenUsed/>
    <w:pPr>
      <w:pBdr/>
      <w:spacing w:after="100"/>
      <w:ind/>
    </w:pPr>
  </w:style>
  <w:style w:type="paragraph" w:styleId="1014">
    <w:name w:val="toc 2"/>
    <w:basedOn w:val="1025"/>
    <w:next w:val="1025"/>
    <w:uiPriority w:val="39"/>
    <w:unhideWhenUsed/>
    <w:pPr>
      <w:pBdr/>
      <w:spacing w:after="100"/>
      <w:ind w:left="220"/>
    </w:pPr>
  </w:style>
  <w:style w:type="paragraph" w:styleId="1015">
    <w:name w:val="toc 3"/>
    <w:basedOn w:val="1025"/>
    <w:next w:val="1025"/>
    <w:uiPriority w:val="39"/>
    <w:unhideWhenUsed/>
    <w:pPr>
      <w:pBdr/>
      <w:spacing w:after="100"/>
      <w:ind w:left="440"/>
    </w:pPr>
  </w:style>
  <w:style w:type="paragraph" w:styleId="1016">
    <w:name w:val="toc 4"/>
    <w:basedOn w:val="1025"/>
    <w:next w:val="1025"/>
    <w:uiPriority w:val="39"/>
    <w:unhideWhenUsed/>
    <w:pPr>
      <w:pBdr/>
      <w:spacing w:after="100"/>
      <w:ind w:left="660"/>
    </w:pPr>
  </w:style>
  <w:style w:type="paragraph" w:styleId="1017">
    <w:name w:val="toc 5"/>
    <w:basedOn w:val="1025"/>
    <w:next w:val="1025"/>
    <w:uiPriority w:val="39"/>
    <w:unhideWhenUsed/>
    <w:pPr>
      <w:pBdr/>
      <w:spacing w:after="100"/>
      <w:ind w:left="880"/>
    </w:pPr>
  </w:style>
  <w:style w:type="paragraph" w:styleId="1018">
    <w:name w:val="toc 6"/>
    <w:basedOn w:val="1025"/>
    <w:next w:val="1025"/>
    <w:uiPriority w:val="39"/>
    <w:unhideWhenUsed/>
    <w:pPr>
      <w:pBdr/>
      <w:spacing w:after="100"/>
      <w:ind w:left="1100"/>
    </w:pPr>
  </w:style>
  <w:style w:type="paragraph" w:styleId="1019">
    <w:name w:val="toc 7"/>
    <w:basedOn w:val="1025"/>
    <w:next w:val="1025"/>
    <w:uiPriority w:val="39"/>
    <w:unhideWhenUsed/>
    <w:pPr>
      <w:pBdr/>
      <w:spacing w:after="100"/>
      <w:ind w:left="1320"/>
    </w:pPr>
  </w:style>
  <w:style w:type="paragraph" w:styleId="1020">
    <w:name w:val="toc 8"/>
    <w:basedOn w:val="1025"/>
    <w:next w:val="1025"/>
    <w:uiPriority w:val="39"/>
    <w:unhideWhenUsed/>
    <w:pPr>
      <w:pBdr/>
      <w:spacing w:after="100"/>
      <w:ind w:left="1540"/>
    </w:pPr>
  </w:style>
  <w:style w:type="paragraph" w:styleId="1021">
    <w:name w:val="toc 9"/>
    <w:basedOn w:val="1025"/>
    <w:next w:val="1025"/>
    <w:uiPriority w:val="39"/>
    <w:unhideWhenUsed/>
    <w:pPr>
      <w:pBdr/>
      <w:spacing w:after="100"/>
      <w:ind w:left="1760"/>
    </w:pPr>
  </w:style>
  <w:style w:type="character" w:styleId="1022">
    <w:name w:val="Placeholder Text"/>
    <w:basedOn w:val="1030"/>
    <w:uiPriority w:val="99"/>
    <w:semiHidden/>
    <w:pPr>
      <w:pBdr/>
      <w:spacing/>
      <w:ind/>
    </w:pPr>
    <w:rPr>
      <w:color w:val="666666"/>
    </w:rPr>
  </w:style>
  <w:style w:type="paragraph" w:styleId="1023">
    <w:name w:val="TOC Heading"/>
    <w:uiPriority w:val="39"/>
    <w:unhideWhenUsed/>
    <w:pPr>
      <w:pBdr/>
      <w:spacing/>
      <w:ind/>
    </w:pPr>
  </w:style>
  <w:style w:type="paragraph" w:styleId="1024">
    <w:name w:val="table of figures"/>
    <w:basedOn w:val="1025"/>
    <w:next w:val="1025"/>
    <w:uiPriority w:val="99"/>
    <w:unhideWhenUsed/>
    <w:pPr>
      <w:pBdr/>
      <w:spacing w:after="0" w:afterAutospacing="0"/>
      <w:ind/>
    </w:pPr>
  </w:style>
  <w:style w:type="paragraph" w:styleId="1025" w:default="1">
    <w:name w:val="Normal"/>
    <w:qFormat/>
    <w:pPr>
      <w:pBdr/>
      <w:spacing w:after="0" w:line="240" w:lineRule="auto"/>
      <w:ind/>
    </w:pPr>
    <w:rPr>
      <w:rFonts w:ascii="Times New Roman" w:hAnsi="Times New Roman" w:eastAsia="Times New Roman" w:cs="Times New Roman"/>
      <w:sz w:val="24"/>
      <w:szCs w:val="24"/>
    </w:rPr>
  </w:style>
  <w:style w:type="paragraph" w:styleId="1026">
    <w:name w:val="Heading 1"/>
    <w:basedOn w:val="1025"/>
    <w:next w:val="1025"/>
    <w:link w:val="1033"/>
    <w:qFormat/>
    <w:pPr>
      <w:keepNext w:val="true"/>
      <w:pBdr/>
      <w:spacing w:after="120" w:before="120"/>
      <w:ind/>
      <w:jc w:val="center"/>
      <w:outlineLvl w:val="0"/>
    </w:pPr>
    <w:rPr>
      <w:b/>
      <w:bCs/>
      <w:sz w:val="27"/>
      <w:szCs w:val="27"/>
    </w:rPr>
  </w:style>
  <w:style w:type="paragraph" w:styleId="1027">
    <w:name w:val="Heading 2"/>
    <w:basedOn w:val="1025"/>
    <w:next w:val="1025"/>
    <w:link w:val="103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8">
    <w:name w:val="Heading 3"/>
    <w:basedOn w:val="1025"/>
    <w:next w:val="1025"/>
    <w:link w:val="1035"/>
    <w:qFormat/>
    <w:pPr>
      <w:keepNext w:val="true"/>
      <w:pBdr/>
      <w:spacing w:before="60"/>
      <w:ind/>
      <w:outlineLvl w:val="2"/>
    </w:pPr>
    <w:rPr>
      <w:sz w:val="28"/>
      <w:szCs w:val="28"/>
    </w:rPr>
  </w:style>
  <w:style w:type="paragraph" w:styleId="1029">
    <w:name w:val="Heading 4"/>
    <w:basedOn w:val="1025"/>
    <w:next w:val="1025"/>
    <w:link w:val="1036"/>
    <w:qFormat/>
    <w:pPr>
      <w:keepNext w:val="true"/>
      <w:pBdr/>
      <w:spacing/>
      <w:ind/>
      <w:jc w:val="center"/>
      <w:outlineLvl w:val="3"/>
    </w:pPr>
    <w:rPr>
      <w:b/>
      <w:bCs/>
    </w:rPr>
  </w:style>
  <w:style w:type="character" w:styleId="1030" w:default="1">
    <w:name w:val="Default Paragraph Font"/>
    <w:uiPriority w:val="1"/>
    <w:semiHidden/>
    <w:unhideWhenUsed/>
    <w:pPr>
      <w:pBdr/>
      <w:spacing/>
      <w:ind/>
    </w:pPr>
  </w:style>
  <w:style w:type="table" w:styleId="10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2" w:default="1">
    <w:name w:val="No List"/>
    <w:uiPriority w:val="99"/>
    <w:semiHidden/>
    <w:unhideWhenUsed/>
    <w:pPr>
      <w:pBdr/>
      <w:spacing/>
      <w:ind/>
    </w:pPr>
  </w:style>
  <w:style w:type="character" w:styleId="1033" w:customStyle="1">
    <w:name w:val="Heading 1 Char"/>
    <w:basedOn w:val="1030"/>
    <w:link w:val="1026"/>
    <w:pPr>
      <w:pBdr/>
      <w:spacing/>
      <w:ind/>
    </w:pPr>
    <w:rPr>
      <w:rFonts w:ascii="Times New Roman" w:hAnsi="Times New Roman" w:eastAsia="Times New Roman" w:cs="Times New Roman"/>
      <w:b/>
      <w:bCs/>
      <w:sz w:val="27"/>
      <w:szCs w:val="27"/>
    </w:rPr>
  </w:style>
  <w:style w:type="character" w:styleId="1034" w:customStyle="1">
    <w:name w:val="Heading 2 Char"/>
    <w:basedOn w:val="1030"/>
    <w:link w:val="1027"/>
    <w:uiPriority w:val="9"/>
    <w:pPr>
      <w:pBdr/>
      <w:spacing/>
      <w:ind/>
    </w:pPr>
    <w:rPr>
      <w:rFonts w:asciiTheme="majorHAnsi" w:hAnsiTheme="majorHAnsi" w:eastAsiaTheme="majorEastAsia" w:cstheme="majorBidi"/>
      <w:color w:val="365f91" w:themeColor="accent1" w:themeShade="BF"/>
      <w:sz w:val="26"/>
      <w:szCs w:val="26"/>
    </w:rPr>
  </w:style>
  <w:style w:type="character" w:styleId="1035" w:customStyle="1">
    <w:name w:val="Heading 3 Char"/>
    <w:basedOn w:val="1030"/>
    <w:link w:val="1028"/>
    <w:pPr>
      <w:pBdr/>
      <w:spacing/>
      <w:ind/>
    </w:pPr>
    <w:rPr>
      <w:rFonts w:ascii="Times New Roman" w:hAnsi="Times New Roman" w:eastAsia="Times New Roman" w:cs="Times New Roman"/>
      <w:sz w:val="28"/>
      <w:szCs w:val="28"/>
    </w:rPr>
  </w:style>
  <w:style w:type="character" w:styleId="1036" w:customStyle="1">
    <w:name w:val="Heading 4 Char"/>
    <w:basedOn w:val="1030"/>
    <w:link w:val="1029"/>
    <w:pPr>
      <w:pBdr/>
      <w:spacing/>
      <w:ind/>
    </w:pPr>
    <w:rPr>
      <w:rFonts w:ascii="Times New Roman" w:hAnsi="Times New Roman" w:eastAsia="Times New Roman" w:cs="Times New Roman"/>
      <w:b/>
      <w:bCs/>
      <w:sz w:val="24"/>
      <w:szCs w:val="24"/>
    </w:rPr>
  </w:style>
  <w:style w:type="character" w:styleId="1037">
    <w:name w:val="Hyperlink"/>
    <w:uiPriority w:val="99"/>
    <w:pPr>
      <w:pBdr/>
      <w:spacing/>
      <w:ind/>
    </w:pPr>
    <w:rPr>
      <w:color w:val="000000"/>
      <w:u w:val="single"/>
    </w:rPr>
  </w:style>
  <w:style w:type="character" w:styleId="1038">
    <w:name w:val="Strong"/>
    <w:uiPriority w:val="22"/>
    <w:qFormat/>
    <w:pPr>
      <w:pBdr/>
      <w:spacing/>
      <w:ind/>
    </w:pPr>
    <w:rPr>
      <w:b/>
      <w:bCs/>
    </w:rPr>
  </w:style>
  <w:style w:type="paragraph" w:styleId="1039">
    <w:name w:val="Balloon Text"/>
    <w:basedOn w:val="1025"/>
    <w:link w:val="1040"/>
    <w:uiPriority w:val="99"/>
    <w:semiHidden/>
    <w:unhideWhenUsed/>
    <w:pPr>
      <w:pBdr/>
      <w:spacing/>
      <w:ind/>
    </w:pPr>
    <w:rPr>
      <w:rFonts w:ascii="Tahoma" w:hAnsi="Tahoma" w:cs="Tahoma"/>
      <w:sz w:val="16"/>
      <w:szCs w:val="16"/>
    </w:rPr>
  </w:style>
  <w:style w:type="character" w:styleId="1040" w:customStyle="1">
    <w:name w:val="Balloon Text Char"/>
    <w:basedOn w:val="1030"/>
    <w:link w:val="1039"/>
    <w:uiPriority w:val="99"/>
    <w:semiHidden/>
    <w:pPr>
      <w:pBdr/>
      <w:spacing/>
      <w:ind/>
    </w:pPr>
    <w:rPr>
      <w:rFonts w:ascii="Tahoma" w:hAnsi="Tahoma" w:eastAsia="Times New Roman" w:cs="Tahoma"/>
      <w:sz w:val="16"/>
      <w:szCs w:val="16"/>
    </w:rPr>
  </w:style>
  <w:style w:type="paragraph" w:styleId="1041">
    <w:name w:val="Header"/>
    <w:basedOn w:val="1025"/>
    <w:link w:val="1042"/>
    <w:unhideWhenUsed/>
    <w:pPr>
      <w:pBdr/>
      <w:tabs>
        <w:tab w:val="center" w:leader="none" w:pos="4680"/>
        <w:tab w:val="right" w:leader="none" w:pos="9360"/>
      </w:tabs>
      <w:spacing/>
      <w:ind/>
    </w:pPr>
  </w:style>
  <w:style w:type="character" w:styleId="1042" w:customStyle="1">
    <w:name w:val="Header Char"/>
    <w:basedOn w:val="1030"/>
    <w:link w:val="1041"/>
    <w:pPr>
      <w:pBdr/>
      <w:spacing/>
      <w:ind/>
    </w:pPr>
    <w:rPr>
      <w:rFonts w:ascii="Times New Roman" w:hAnsi="Times New Roman" w:eastAsia="Times New Roman" w:cs="Times New Roman"/>
      <w:sz w:val="24"/>
      <w:szCs w:val="24"/>
    </w:rPr>
  </w:style>
  <w:style w:type="paragraph" w:styleId="1043">
    <w:name w:val="Footer"/>
    <w:basedOn w:val="1025"/>
    <w:link w:val="1044"/>
    <w:uiPriority w:val="99"/>
    <w:unhideWhenUsed/>
    <w:pPr>
      <w:pBdr/>
      <w:tabs>
        <w:tab w:val="center" w:leader="none" w:pos="4680"/>
        <w:tab w:val="right" w:leader="none" w:pos="9360"/>
      </w:tabs>
      <w:spacing/>
      <w:ind/>
    </w:pPr>
  </w:style>
  <w:style w:type="character" w:styleId="1044" w:customStyle="1">
    <w:name w:val="Footer Char"/>
    <w:basedOn w:val="1030"/>
    <w:link w:val="1043"/>
    <w:uiPriority w:val="99"/>
    <w:pPr>
      <w:pBdr/>
      <w:spacing/>
      <w:ind/>
    </w:pPr>
    <w:rPr>
      <w:rFonts w:ascii="Times New Roman" w:hAnsi="Times New Roman" w:eastAsia="Times New Roman" w:cs="Times New Roman"/>
      <w:sz w:val="24"/>
      <w:szCs w:val="24"/>
    </w:rPr>
  </w:style>
  <w:style w:type="character" w:styleId="1045" w:customStyle="1">
    <w:name w:val="normal-h1"/>
    <w:pPr>
      <w:pBdr/>
      <w:spacing/>
      <w:ind/>
    </w:pPr>
    <w:rPr>
      <w:rFonts w:hint="default" w:ascii=".VnTime" w:hAnsi=".VnTime"/>
      <w:color w:val="0000ff"/>
      <w:sz w:val="24"/>
      <w:szCs w:val="24"/>
    </w:rPr>
  </w:style>
  <w:style w:type="paragraph" w:styleId="1046" w:customStyle="1">
    <w:name w:val="normal-p"/>
    <w:basedOn w:val="1025"/>
    <w:pPr>
      <w:pBdr/>
      <w:spacing/>
      <w:ind/>
      <w:jc w:val="both"/>
    </w:pPr>
    <w:rPr>
      <w:sz w:val="20"/>
      <w:szCs w:val="20"/>
    </w:rPr>
  </w:style>
  <w:style w:type="paragraph" w:styleId="1047">
    <w:name w:val="List Paragraph"/>
    <w:basedOn w:val="1025"/>
    <w:link w:val="1134"/>
    <w:uiPriority w:val="34"/>
    <w:qFormat/>
    <w:pPr>
      <w:pBdr/>
      <w:spacing/>
      <w:ind w:left="720"/>
    </w:pPr>
  </w:style>
  <w:style w:type="paragraph" w:styleId="1048">
    <w:name w:val="Normal (Web)"/>
    <w:basedOn w:val="1025"/>
    <w:uiPriority w:val="99"/>
    <w:pPr>
      <w:pBdr/>
      <w:spacing w:after="100" w:afterAutospacing="1" w:before="100" w:beforeAutospacing="1"/>
      <w:ind/>
    </w:pPr>
  </w:style>
  <w:style w:type="paragraph" w:styleId="1049">
    <w:name w:val="Body Text"/>
    <w:basedOn w:val="1025"/>
    <w:link w:val="1050"/>
    <w:pPr>
      <w:pBdr/>
      <w:spacing w:after="120"/>
      <w:ind/>
      <w:jc w:val="both"/>
    </w:pPr>
  </w:style>
  <w:style w:type="character" w:styleId="1050" w:customStyle="1">
    <w:name w:val="Body Text Char"/>
    <w:basedOn w:val="1030"/>
    <w:link w:val="1049"/>
    <w:pPr>
      <w:pBdr/>
      <w:spacing/>
      <w:ind/>
    </w:pPr>
    <w:rPr>
      <w:rFonts w:ascii="Times New Roman" w:hAnsi="Times New Roman" w:eastAsia="Times New Roman" w:cs="Times New Roman"/>
      <w:sz w:val="24"/>
      <w:szCs w:val="24"/>
    </w:rPr>
  </w:style>
  <w:style w:type="table" w:styleId="1051">
    <w:name w:val="Table Grid"/>
    <w:basedOn w:val="103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3">
    <w:name w:val="annotation reference"/>
    <w:basedOn w:val="1030"/>
    <w:uiPriority w:val="99"/>
    <w:semiHidden/>
    <w:unhideWhenUsed/>
    <w:pPr>
      <w:pBdr/>
      <w:spacing/>
      <w:ind/>
    </w:pPr>
    <w:rPr>
      <w:sz w:val="16"/>
      <w:szCs w:val="16"/>
    </w:rPr>
  </w:style>
  <w:style w:type="paragraph" w:styleId="1054">
    <w:name w:val="annotation text"/>
    <w:basedOn w:val="1025"/>
    <w:link w:val="1055"/>
    <w:uiPriority w:val="99"/>
    <w:unhideWhenUsed/>
    <w:pPr>
      <w:pBdr/>
      <w:spacing/>
      <w:ind/>
    </w:pPr>
    <w:rPr>
      <w:sz w:val="20"/>
      <w:szCs w:val="20"/>
    </w:rPr>
  </w:style>
  <w:style w:type="character" w:styleId="1055" w:customStyle="1">
    <w:name w:val="Comment Text Char"/>
    <w:basedOn w:val="1030"/>
    <w:link w:val="1054"/>
    <w:uiPriority w:val="99"/>
    <w:pPr>
      <w:pBdr/>
      <w:spacing/>
      <w:ind/>
    </w:pPr>
    <w:rPr>
      <w:rFonts w:ascii="Times New Roman" w:hAnsi="Times New Roman" w:eastAsia="Times New Roman" w:cs="Times New Roman"/>
      <w:sz w:val="20"/>
      <w:szCs w:val="20"/>
    </w:rPr>
  </w:style>
  <w:style w:type="paragraph" w:styleId="1056">
    <w:name w:val="annotation subject"/>
    <w:basedOn w:val="1054"/>
    <w:next w:val="1054"/>
    <w:link w:val="1057"/>
    <w:uiPriority w:val="99"/>
    <w:semiHidden/>
    <w:unhideWhenUsed/>
    <w:pPr>
      <w:pBdr/>
      <w:spacing/>
      <w:ind/>
    </w:pPr>
    <w:rPr>
      <w:b/>
      <w:bCs/>
    </w:rPr>
  </w:style>
  <w:style w:type="character" w:styleId="1057" w:customStyle="1">
    <w:name w:val="Comment Subject Char"/>
    <w:basedOn w:val="1055"/>
    <w:link w:val="1056"/>
    <w:uiPriority w:val="99"/>
    <w:semiHidden/>
    <w:pPr>
      <w:pBdr/>
      <w:spacing/>
      <w:ind/>
    </w:pPr>
    <w:rPr>
      <w:rFonts w:ascii="Times New Roman" w:hAnsi="Times New Roman" w:eastAsia="Times New Roman" w:cs="Times New Roman"/>
      <w:b/>
      <w:bCs/>
      <w:sz w:val="20"/>
      <w:szCs w:val="20"/>
    </w:rPr>
  </w:style>
  <w:style w:type="paragraph" w:styleId="1058" w:customStyle="1">
    <w:name w:val="font5"/>
    <w:basedOn w:val="1025"/>
    <w:pPr>
      <w:pBdr/>
      <w:spacing w:after="100" w:afterAutospacing="1" w:before="100" w:beforeAutospacing="1"/>
      <w:ind/>
    </w:pPr>
    <w:rPr>
      <w:rFonts w:ascii="Tahoma" w:hAnsi="Tahoma" w:cs="Tahoma"/>
      <w:color w:val="000000"/>
      <w:sz w:val="18"/>
      <w:szCs w:val="18"/>
    </w:rPr>
  </w:style>
  <w:style w:type="paragraph" w:styleId="1059" w:customStyle="1">
    <w:name w:val="font6"/>
    <w:basedOn w:val="1025"/>
    <w:pPr>
      <w:pBdr/>
      <w:spacing w:after="100" w:afterAutospacing="1" w:before="100" w:beforeAutospacing="1"/>
      <w:ind/>
    </w:pPr>
    <w:rPr>
      <w:rFonts w:ascii="Tahoma" w:hAnsi="Tahoma" w:cs="Tahoma"/>
      <w:b/>
      <w:bCs/>
      <w:color w:val="000000"/>
      <w:sz w:val="18"/>
      <w:szCs w:val="18"/>
    </w:rPr>
  </w:style>
  <w:style w:type="paragraph" w:styleId="1060" w:customStyle="1">
    <w:name w:val="xl23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34"/>
    <w:basedOn w:val="1025"/>
    <w:pPr>
      <w:pBdr/>
      <w:spacing w:after="100" w:afterAutospacing="1" w:before="100" w:beforeAutospacing="1"/>
      <w:ind/>
      <w:jc w:val="center"/>
    </w:pPr>
  </w:style>
  <w:style w:type="paragraph" w:styleId="1062" w:customStyle="1">
    <w:name w:val="xl235"/>
    <w:basedOn w:val="1025"/>
    <w:pPr>
      <w:pBdr/>
      <w:spacing w:after="100" w:afterAutospacing="1" w:before="100" w:beforeAutospacing="1"/>
      <w:ind/>
      <w:jc w:val="center"/>
    </w:pPr>
    <w:rPr>
      <w:b/>
      <w:bCs/>
    </w:rPr>
  </w:style>
  <w:style w:type="paragraph" w:styleId="1063" w:customStyle="1">
    <w:name w:val="xl236"/>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3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38"/>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3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7" w:customStyle="1">
    <w:name w:val="xl240"/>
    <w:basedOn w:val="1025"/>
    <w:pPr>
      <w:pBdr/>
      <w:spacing w:after="100" w:afterAutospacing="1" w:before="100" w:beforeAutospacing="1"/>
      <w:ind/>
    </w:pPr>
  </w:style>
  <w:style w:type="paragraph" w:styleId="1068" w:customStyle="1">
    <w:name w:val="xl241"/>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42"/>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3"/>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44"/>
    <w:basedOn w:val="1025"/>
    <w:pPr>
      <w:pBdr/>
      <w:spacing w:after="100" w:afterAutospacing="1" w:before="100" w:beforeAutospacing="1"/>
      <w:ind/>
    </w:pPr>
    <w:rPr>
      <w:b/>
      <w:bCs/>
    </w:rPr>
  </w:style>
  <w:style w:type="paragraph" w:styleId="1072" w:customStyle="1">
    <w:name w:val="xl245"/>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4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47"/>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4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4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5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5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3"/>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4"/>
    <w:basedOn w:val="102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55"/>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8"/>
    <w:basedOn w:val="102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0"/>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1"/>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2"/>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3"/>
    <w:basedOn w:val="1025"/>
    <w:pPr>
      <w:pBdr/>
      <w:shd w:val="clear" w:color="000000" w:fill="ffffff"/>
      <w:spacing w:after="100" w:afterAutospacing="1" w:before="100" w:beforeAutospacing="1"/>
      <w:ind/>
    </w:pPr>
  </w:style>
  <w:style w:type="paragraph" w:styleId="1091" w:customStyle="1">
    <w:name w:val="xl264"/>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65"/>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6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4" w:customStyle="1">
    <w:name w:val="xl26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68"/>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69"/>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7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1"/>
    <w:basedOn w:val="102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9" w:customStyle="1">
    <w:name w:val="xl27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73"/>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74"/>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5"/>
    <w:basedOn w:val="1025"/>
    <w:pPr>
      <w:pBdr/>
      <w:spacing w:after="100" w:afterAutospacing="1" w:before="100" w:beforeAutospacing="1"/>
      <w:ind/>
    </w:pPr>
  </w:style>
  <w:style w:type="paragraph" w:styleId="1103" w:customStyle="1">
    <w:name w:val="xl27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77"/>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7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7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8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8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8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4"/>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5"/>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8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87"/>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8"/>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89"/>
    <w:basedOn w:val="1025"/>
    <w:pPr>
      <w:pBdr>
        <w:left w:val="single" w:color="000000" w:sz="4" w:space="0"/>
        <w:right w:val="single" w:color="000000" w:sz="4" w:space="0"/>
      </w:pBdr>
      <w:spacing w:after="100" w:afterAutospacing="1" w:before="100" w:beforeAutospacing="1"/>
      <w:ind/>
    </w:pPr>
    <w:rPr>
      <w:b/>
      <w:bCs/>
    </w:rPr>
  </w:style>
  <w:style w:type="paragraph" w:styleId="1117" w:customStyle="1">
    <w:name w:val="xl29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8" w:customStyle="1">
    <w:name w:val="xl291"/>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9" w:customStyle="1">
    <w:name w:val="xl292"/>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93"/>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94"/>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name w:val="Title"/>
    <w:basedOn w:val="1025"/>
    <w:link w:val="1123"/>
    <w:qFormat/>
    <w:pPr>
      <w:pBdr/>
      <w:spacing/>
      <w:ind/>
      <w:jc w:val="center"/>
    </w:pPr>
    <w:rPr>
      <w:b/>
      <w:bCs/>
      <w:sz w:val="32"/>
      <w:szCs w:val="26"/>
    </w:rPr>
  </w:style>
  <w:style w:type="character" w:styleId="1123" w:customStyle="1">
    <w:name w:val="Title Char"/>
    <w:basedOn w:val="1030"/>
    <w:link w:val="1122"/>
    <w:pPr>
      <w:pBdr/>
      <w:spacing/>
      <w:ind/>
    </w:pPr>
    <w:rPr>
      <w:rFonts w:ascii="Times New Roman" w:hAnsi="Times New Roman" w:eastAsia="Times New Roman" w:cs="Times New Roman"/>
      <w:b/>
      <w:bCs/>
      <w:sz w:val="32"/>
      <w:szCs w:val="26"/>
    </w:rPr>
  </w:style>
  <w:style w:type="character" w:styleId="1124" w:customStyle="1">
    <w:name w:val="Unresolved Mention1"/>
    <w:basedOn w:val="1030"/>
    <w:uiPriority w:val="99"/>
    <w:semiHidden/>
    <w:unhideWhenUsed/>
    <w:pPr>
      <w:pBdr/>
      <w:spacing/>
      <w:ind/>
    </w:pPr>
    <w:rPr>
      <w:color w:val="605e5c"/>
      <w:shd w:val="clear" w:color="auto" w:fill="e1dfdd"/>
    </w:rPr>
  </w:style>
  <w:style w:type="character" w:styleId="1125" w:customStyle="1">
    <w:name w:val="Body text (3)_"/>
    <w:link w:val="1126"/>
    <w:pPr>
      <w:pBdr/>
      <w:spacing/>
      <w:ind/>
    </w:pPr>
    <w:rPr>
      <w:rFonts w:ascii="Times New Roman" w:hAnsi="Times New Roman" w:cs="Times New Roman"/>
      <w:i/>
      <w:iCs/>
      <w:spacing w:val="4"/>
      <w:shd w:val="clear" w:color="auto" w:fill="ffffff"/>
    </w:rPr>
  </w:style>
  <w:style w:type="paragraph" w:styleId="1126" w:customStyle="1">
    <w:name w:val="Body text (3)1"/>
    <w:basedOn w:val="1025"/>
    <w:link w:val="112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7" w:customStyle="1">
    <w:name w:val="t-j"/>
    <w:basedOn w:val="1025"/>
    <w:pPr>
      <w:pBdr/>
      <w:spacing w:after="100" w:afterAutospacing="1" w:before="100" w:beforeAutospacing="1"/>
      <w:ind/>
    </w:pPr>
  </w:style>
  <w:style w:type="character" w:styleId="1128" w:customStyle="1">
    <w:name w:val="Unresolved Mention2"/>
    <w:basedOn w:val="1030"/>
    <w:uiPriority w:val="99"/>
    <w:semiHidden/>
    <w:unhideWhenUsed/>
    <w:pPr>
      <w:pBdr/>
      <w:spacing/>
      <w:ind/>
    </w:pPr>
    <w:rPr>
      <w:color w:val="605e5c"/>
      <w:shd w:val="clear" w:color="auto" w:fill="e1dfdd"/>
    </w:rPr>
  </w:style>
  <w:style w:type="character" w:styleId="1129">
    <w:name w:val="FollowedHyperlink"/>
    <w:basedOn w:val="1030"/>
    <w:uiPriority w:val="99"/>
    <w:semiHidden/>
    <w:unhideWhenUsed/>
    <w:pPr>
      <w:pBdr/>
      <w:spacing/>
      <w:ind/>
    </w:pPr>
    <w:rPr>
      <w:color w:val="800080" w:themeColor="followedHyperlink"/>
      <w:u w:val="single"/>
    </w:rPr>
  </w:style>
  <w:style w:type="character" w:styleId="1130" w:customStyle="1">
    <w:name w:val="text"/>
    <w:basedOn w:val="1030"/>
    <w:pPr>
      <w:pBdr/>
      <w:spacing/>
      <w:ind/>
    </w:pPr>
  </w:style>
  <w:style w:type="character" w:styleId="1131" w:customStyle="1">
    <w:name w:val="card-send-time__sendtime"/>
    <w:basedOn w:val="1030"/>
    <w:pPr>
      <w:pBdr/>
      <w:spacing/>
      <w:ind/>
    </w:pPr>
  </w:style>
  <w:style w:type="character" w:styleId="1132" w:customStyle="1">
    <w:name w:val="Đề cập Chưa giải quyết1"/>
    <w:basedOn w:val="1030"/>
    <w:uiPriority w:val="99"/>
    <w:semiHidden/>
    <w:unhideWhenUsed/>
    <w:pPr>
      <w:pBdr/>
      <w:spacing/>
      <w:ind/>
    </w:pPr>
    <w:rPr>
      <w:color w:val="605e5c"/>
      <w:shd w:val="clear" w:color="auto" w:fill="e1dfdd"/>
    </w:rPr>
  </w:style>
  <w:style w:type="paragraph" w:styleId="1133" w:customStyle="1">
    <w:name w:val="nqtitle"/>
    <w:basedOn w:val="1025"/>
    <w:pPr>
      <w:pBdr/>
      <w:spacing w:after="100" w:afterAutospacing="1" w:before="100" w:beforeAutospacing="1"/>
      <w:ind/>
    </w:pPr>
    <w:rPr>
      <w:lang w:val="vi-VN" w:eastAsia="vi-VN"/>
    </w:rPr>
  </w:style>
  <w:style w:type="character" w:styleId="1134" w:customStyle="1">
    <w:name w:val="List Paragraph Char"/>
    <w:link w:val="1047"/>
    <w:uiPriority w:val="34"/>
    <w:qFormat/>
    <w:pPr>
      <w:pBdr/>
      <w:spacing/>
      <w:ind/>
    </w:pPr>
    <w:rPr>
      <w:rFonts w:ascii="Times New Roman" w:hAnsi="Times New Roman" w:eastAsia="Times New Roman" w:cs="Times New Roman"/>
      <w:sz w:val="24"/>
      <w:szCs w:val="24"/>
    </w:rPr>
  </w:style>
  <w:style w:type="character" w:styleId="1135" w:customStyle="1">
    <w:name w:val="Đề cập Chưa giải quyết2"/>
    <w:basedOn w:val="1030"/>
    <w:uiPriority w:val="99"/>
    <w:semiHidden/>
    <w:unhideWhenUsed/>
    <w:pPr>
      <w:pBdr/>
      <w:spacing/>
      <w:ind/>
    </w:pPr>
    <w:rPr>
      <w:color w:val="605e5c"/>
      <w:shd w:val="clear" w:color="auto" w:fill="e1dfdd"/>
    </w:rPr>
  </w:style>
  <w:style w:type="character" w:styleId="1136" w:customStyle="1">
    <w:name w:val="Unresolved Mention3"/>
    <w:basedOn w:val="1030"/>
    <w:uiPriority w:val="99"/>
    <w:semiHidden/>
    <w:unhideWhenUsed/>
    <w:pPr>
      <w:pBdr/>
      <w:spacing/>
      <w:ind/>
    </w:pPr>
    <w:rPr>
      <w:color w:val="605e5c"/>
      <w:shd w:val="clear" w:color="auto" w:fill="e1dfdd"/>
    </w:rPr>
  </w:style>
  <w:style w:type="character" w:styleId="1137" w:customStyle="1">
    <w:name w:val="copy"/>
    <w:basedOn w:val="1030"/>
    <w:pPr>
      <w:pBdr/>
      <w:spacing/>
      <w:ind/>
    </w:pPr>
  </w:style>
  <w:style w:type="paragraph" w:styleId="1138" w:customStyle="1">
    <w:name w:val="align-justify"/>
    <w:basedOn w:val="1025"/>
    <w:pPr>
      <w:pBdr/>
      <w:spacing w:after="100" w:afterAutospacing="1" w:before="100" w:beforeAutospacing="1"/>
      <w:ind/>
    </w:pPr>
  </w:style>
  <w:style w:type="character" w:styleId="1139" w:customStyle="1">
    <w:name w:val="btn"/>
    <w:basedOn w:val="1030"/>
    <w:pPr>
      <w:pBdr/>
      <w:spacing/>
      <w:ind/>
    </w:pPr>
  </w:style>
  <w:style w:type="character" w:styleId="1140" w:customStyle="1">
    <w:name w:val="hide_mobile"/>
    <w:basedOn w:val="1030"/>
    <w:pPr>
      <w:pBdr/>
      <w:spacing/>
      <w:ind/>
    </w:pPr>
  </w:style>
  <w:style w:type="character" w:styleId="1141">
    <w:name w:val="Emphasis"/>
    <w:basedOn w:val="1030"/>
    <w:uiPriority w:val="20"/>
    <w:qFormat/>
    <w:pPr>
      <w:pBdr/>
      <w:spacing/>
      <w:ind/>
    </w:pPr>
    <w:rPr>
      <w:i/>
      <w:iCs/>
    </w:rPr>
  </w:style>
  <w:style w:type="character" w:styleId="1142" w:customStyle="1">
    <w:name w:val="t1"/>
    <w:basedOn w:val="1030"/>
    <w:pPr>
      <w:pBdr/>
      <w:spacing/>
      <w:ind/>
    </w:pPr>
  </w:style>
  <w:style w:type="character" w:styleId="1143" w:customStyle="1">
    <w:name w:val="Unresolved Mention4"/>
    <w:basedOn w:val="1030"/>
    <w:uiPriority w:val="99"/>
    <w:semiHidden/>
    <w:unhideWhenUsed/>
    <w:pPr>
      <w:pBdr/>
      <w:spacing/>
      <w:ind/>
    </w:pPr>
    <w:rPr>
      <w:color w:val="605e5c"/>
      <w:shd w:val="clear" w:color="auto" w:fill="e1dfdd"/>
    </w:rPr>
  </w:style>
  <w:style w:type="character" w:styleId="1144" w:customStyle="1">
    <w:name w:val="Unresolved Mention5"/>
    <w:basedOn w:val="103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hyperlink" Target="https://onehousing.vn/blog/tong-quan-tinh-hinh-thi-truong-dat-nen-phu-tho-cap-nhat-moi-nhat-n17t" TargetMode="Externa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jpg"/><Relationship Id="rId27" Type="http://schemas.openxmlformats.org/officeDocument/2006/relationships/image" Target="media/image11.jpg"/><Relationship Id="rId28" Type="http://schemas.openxmlformats.org/officeDocument/2006/relationships/image" Target="media/image12.jpg"/><Relationship Id="rId29" Type="http://schemas.openxmlformats.org/officeDocument/2006/relationships/image" Target="media/image13.jpg"/><Relationship Id="rId30" Type="http://schemas.openxmlformats.org/officeDocument/2006/relationships/image" Target="media/image14.jpg"/><Relationship Id="rId31" Type="http://schemas.openxmlformats.org/officeDocument/2006/relationships/image" Target="media/image15.jpg"/><Relationship Id="rId32" Type="http://schemas.openxmlformats.org/officeDocument/2006/relationships/image" Target="media/image16.jpg"/><Relationship Id="rId33" Type="http://schemas.openxmlformats.org/officeDocument/2006/relationships/image" Target="media/image17.jp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png"/><Relationship Id="rId39" Type="http://schemas.openxmlformats.org/officeDocument/2006/relationships/image" Target="media/image23.png"/><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image" Target="media/image28.png"/><Relationship Id="rId45" Type="http://schemas.openxmlformats.org/officeDocument/2006/relationships/image" Target="media/image29.png"/><Relationship Id="rId46" Type="http://schemas.openxmlformats.org/officeDocument/2006/relationships/image" Target="media/image30.png"/><Relationship Id="rId47" Type="http://schemas.openxmlformats.org/officeDocument/2006/relationships/image" Target="media/image31.png"/><Relationship Id="rId48" Type="http://schemas.openxmlformats.org/officeDocument/2006/relationships/image" Target="media/image32.png"/><Relationship Id="rId49" Type="http://schemas.openxmlformats.org/officeDocument/2006/relationships/image" Target="media/image33.png"/><Relationship Id="rId50" Type="http://schemas.openxmlformats.org/officeDocument/2006/relationships/image" Target="media/image34.png"/><Relationship Id="rId51" Type="http://schemas.openxmlformats.org/officeDocument/2006/relationships/image" Target="media/image35.png"/><Relationship Id="rId52" Type="http://schemas.openxmlformats.org/officeDocument/2006/relationships/image" Target="media/image36.png"/><Relationship Id="rId53" Type="http://schemas.openxmlformats.org/officeDocument/2006/relationships/image" Target="media/image37.png"/><Relationship Id="rId54" Type="http://schemas.openxmlformats.org/officeDocument/2006/relationships/image" Target="media/image38.jpg"/><Relationship Id="rId55" Type="http://schemas.openxmlformats.org/officeDocument/2006/relationships/image" Target="media/image3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820</cp:revision>
  <dcterms:created xsi:type="dcterms:W3CDTF">2025-05-28T23:19:00Z</dcterms:created>
  <dcterms:modified xsi:type="dcterms:W3CDTF">2026-03-22T14:35:38Z</dcterms:modified>
</cp:coreProperties>
</file>