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6800224"/>
                <wp:effectExtent l="12700" t="12700" r="21590" b="1968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rFonts w:ascii="Times New Roman" w:hAnsi="Times New Roman" w:eastAsia="Times New Roman" w:cs="Times New Roman"/>
                                <w:b/>
                                <w:color w:val="000000"/>
                                <w:sz w:val="24"/>
                              </w:rPr>
                              <w:t xml:space="preserve">275/2025/1482/VFI-CT.44.A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 CHI NHÁNH SÔNG ĐÀ HÒA BÌNH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rPr>
                            </w:r>
                            <w:r>
                              <w:rPr>
                                <w:b/>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Quyền sử dụng Căn thương mại, dịch vụ số B101S10 ( Diện tích kinh doanh), sàn tầng 1, thuộc Tòa B1 có địa chỉ: Tòa nhà B1, Khu căn hộ Hồ Thiên Nga (CT21-22), Khu đô thị Thương Mại và Du lịch Văn Giang (Ecopark), xã Phụng Công, tỉnh Hưng Yên theo Giấy chứ</w:t>
                            </w:r>
                            <w:r>
                              <w:rPr>
                                <w:rFonts w:ascii="Times New Roman" w:hAnsi="Times New Roman" w:eastAsia="Times New Roman" w:cs="Times New Roman"/>
                                <w:color w:val="000000"/>
                                <w:sz w:val="24"/>
                              </w:rPr>
                              <w:t xml:space="preserve">ng nhận Quyền sử dụng đất, quyền sở hữu tài sản gắn liền với đất số: AA 03429583, số vào sổ cấp GCN: VP913 do Văn phòng Đăng ký đất đai Hưng Yên cấp ngày 06/08/2025; Chủ sở hữu căn hộ chung cư là Bà Phạm Thị Hoàn; Bà Trần Bảo An; Ông Trần Tất Hiếu Minh và </w:t>
                            </w:r>
                            <w:r>
                              <w:rPr>
                                <w:rFonts w:ascii="Times New Roman" w:hAnsi="Times New Roman" w:eastAsia="Times New Roman" w:cs="Times New Roman"/>
                                <w:color w:val="000000"/>
                                <w:sz w:val="24"/>
                              </w:rPr>
                              <w:t xml:space="preserve">Ông Trần Quốc Khánh;</w:t>
                            </w:r>
                            <w:r/>
                          </w:p>
                          <w:p>
                            <w:pPr>
                              <w:pBdr/>
                              <w:spacing w:after="120" w:before="120" w:line="360" w:lineRule="auto"/>
                              <w:ind/>
                              <w:jc w:val="both"/>
                              <w:rPr>
                                <w:b/>
                              </w:rPr>
                            </w:pPr>
                            <w:r>
                              <w:rPr>
                                <w:rFonts w:ascii="Times New Roman" w:hAnsi="Times New Roman" w:eastAsia="Times New Roman" w:cs="Times New Roman"/>
                                <w:b/>
                                <w:color w:val="000000"/>
                                <w:sz w:val="24"/>
                              </w:rPr>
                              <w:t xml:space="preserve">Tài sản 02</w:t>
                            </w:r>
                            <w:r>
                              <w:rPr>
                                <w:rFonts w:ascii="Times New Roman" w:hAnsi="Times New Roman" w:eastAsia="Times New Roman" w:cs="Times New Roman"/>
                                <w:color w:val="000000"/>
                                <w:sz w:val="24"/>
                              </w:rPr>
                              <w:t xml:space="preserve">: Căn thương mại, dịch vụ số B102S10 ( Diện tích kinh doanh), sàn tầng 2, thuộc Tòa B1 có địa chỉ: Tòa nhà B1, Khu căn hộ Hồ Thiên Nga (CT21-22), Khu đô thị Thương Mại và Du lịch Văn Giang (Ecopark), xã Phụng Công, tỉnh Hưng Yên theo Giấy chứng nhận Quyền </w:t>
                            </w:r>
                            <w:r>
                              <w:rPr>
                                <w:rFonts w:ascii="Times New Roman" w:hAnsi="Times New Roman" w:eastAsia="Times New Roman" w:cs="Times New Roman"/>
                                <w:color w:val="000000"/>
                                <w:sz w:val="24"/>
                              </w:rPr>
                              <w:t xml:space="preserve">sử dụng đất, quyền sở hữu tài sản gắn liền với đất số: AA 03429582, số vào sổ cấp GCN: VP912 do Văn phòng Đăng ký đất đai Hưng Yên cấp ngày 06/8/2025; Chủ sở hữu căn hộ chung cư là Bà Phạm Thị Hoàn; Bà Trần Bảo An; Ông Trần Tất Hiếu Minh và Ông Trần Quốc K</w:t>
                            </w:r>
                            <w:r>
                              <w:rPr>
                                <w:rFonts w:ascii="Times New Roman" w:hAnsi="Times New Roman" w:eastAsia="Times New Roman" w:cs="Times New Roman"/>
                                <w:color w:val="000000"/>
                                <w:sz w:val="24"/>
                              </w:rPr>
                              <w:t xml:space="preserve">hánh.</w:t>
                            </w:r>
                            <w:r>
                              <w:rPr>
                                <w:b/>
                              </w:rPr>
                            </w:r>
                            <w:r>
                              <w:rPr>
                                <w:b/>
                              </w:rPr>
                            </w:r>
                          </w:p>
                          <w:p>
                            <w:pPr>
                              <w:pBdr/>
                              <w:spacing w:after="120" w:before="120" w:line="360" w:lineRule="auto"/>
                              <w:ind/>
                              <w:jc w:val="center"/>
                              <w:rPr>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10/2025</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535.4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rFonts w:ascii="Times New Roman" w:hAnsi="Times New Roman" w:eastAsia="Times New Roman" w:cs="Times New Roman"/>
                          <w:b/>
                          <w:color w:val="000000"/>
                          <w:sz w:val="24"/>
                        </w:rPr>
                        <w:t xml:space="preserve">275/2025/1482/VFI-CT.44.A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 CHI NHÁNH SÔNG ĐÀ HÒA BÌNH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rPr>
                      </w:r>
                      <w:r>
                        <w:rPr>
                          <w:b/>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Quyền sử dụng Căn thương mại, dịch vụ số B101S10 ( Diện tích kinh doanh), sàn tầng 1, thuộc Tòa B1 có địa chỉ: Tòa nhà B1, Khu căn hộ Hồ Thiên Nga (CT21-22), Khu đô thị Thương Mại và Du lịch Văn Giang (Ecopark), xã Phụng Công, tỉnh Hưng Yên theo Giấy chứ</w:t>
                      </w:r>
                      <w:r>
                        <w:rPr>
                          <w:rFonts w:ascii="Times New Roman" w:hAnsi="Times New Roman" w:eastAsia="Times New Roman" w:cs="Times New Roman"/>
                          <w:color w:val="000000"/>
                          <w:sz w:val="24"/>
                        </w:rPr>
                        <w:t xml:space="preserve">ng nhận Quyền sử dụng đất, quyền sở hữu tài sản gắn liền với đất số: AA 03429583, số vào sổ cấp GCN: VP913 do Văn phòng Đăng ký đất đai Hưng Yên cấp ngày 06/08/2025; Chủ sở hữu căn hộ chung cư là Bà Phạm Thị Hoàn; Bà Trần Bảo An; Ông Trần Tất Hiếu Minh và </w:t>
                      </w:r>
                      <w:r>
                        <w:rPr>
                          <w:rFonts w:ascii="Times New Roman" w:hAnsi="Times New Roman" w:eastAsia="Times New Roman" w:cs="Times New Roman"/>
                          <w:color w:val="000000"/>
                          <w:sz w:val="24"/>
                        </w:rPr>
                        <w:t xml:space="preserve">Ông Trần Quốc Khánh;</w:t>
                      </w:r>
                      <w:r/>
                    </w:p>
                    <w:p>
                      <w:pPr>
                        <w:pBdr/>
                        <w:spacing w:after="120" w:before="120" w:line="360" w:lineRule="auto"/>
                        <w:ind/>
                        <w:jc w:val="both"/>
                        <w:rPr>
                          <w:b/>
                        </w:rPr>
                      </w:pPr>
                      <w:r>
                        <w:rPr>
                          <w:rFonts w:ascii="Times New Roman" w:hAnsi="Times New Roman" w:eastAsia="Times New Roman" w:cs="Times New Roman"/>
                          <w:b/>
                          <w:color w:val="000000"/>
                          <w:sz w:val="24"/>
                        </w:rPr>
                        <w:t xml:space="preserve">Tài sản 02</w:t>
                      </w:r>
                      <w:r>
                        <w:rPr>
                          <w:rFonts w:ascii="Times New Roman" w:hAnsi="Times New Roman" w:eastAsia="Times New Roman" w:cs="Times New Roman"/>
                          <w:color w:val="000000"/>
                          <w:sz w:val="24"/>
                        </w:rPr>
                        <w:t xml:space="preserve">: Căn thương mại, dịch vụ số B102S10 ( Diện tích kinh doanh), sàn tầng 2, thuộc Tòa B1 có địa chỉ: Tòa nhà B1, Khu căn hộ Hồ Thiên Nga (CT21-22), Khu đô thị Thương Mại và Du lịch Văn Giang (Ecopark), xã Phụng Công, tỉnh Hưng Yên theo Giấy chứng nhận Quyền </w:t>
                      </w:r>
                      <w:r>
                        <w:rPr>
                          <w:rFonts w:ascii="Times New Roman" w:hAnsi="Times New Roman" w:eastAsia="Times New Roman" w:cs="Times New Roman"/>
                          <w:color w:val="000000"/>
                          <w:sz w:val="24"/>
                        </w:rPr>
                        <w:t xml:space="preserve">sử dụng đất, quyền sở hữu tài sản gắn liền với đất số: AA 03429582, số vào sổ cấp GCN: VP912 do Văn phòng Đăng ký đất đai Hưng Yên cấp ngày 06/8/2025; Chủ sở hữu căn hộ chung cư là Bà Phạm Thị Hoàn; Bà Trần Bảo An; Ông Trần Tất Hiếu Minh và Ông Trần Quốc K</w:t>
                      </w:r>
                      <w:r>
                        <w:rPr>
                          <w:rFonts w:ascii="Times New Roman" w:hAnsi="Times New Roman" w:eastAsia="Times New Roman" w:cs="Times New Roman"/>
                          <w:color w:val="000000"/>
                          <w:sz w:val="24"/>
                        </w:rPr>
                        <w:t xml:space="preserve">hánh.</w:t>
                      </w:r>
                      <w:r>
                        <w:rPr>
                          <w:b/>
                        </w:rPr>
                      </w:r>
                      <w:r>
                        <w:rPr>
                          <w:b/>
                        </w:rPr>
                      </w:r>
                    </w:p>
                    <w:p>
                      <w:pPr>
                        <w:pBdr/>
                        <w:spacing w:after="120" w:before="120" w:line="360" w:lineRule="auto"/>
                        <w:ind/>
                        <w:jc w:val="center"/>
                        <w:rPr>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10/2025</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MỤC LỤC</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44"/>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u w:val="single"/>
              </w:rPr>
              <w:t xml:space="preserve">NỘI DUNG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u w:val="single"/>
              </w:rPr>
              <w:t xml:space="preserve">TRANG</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Chứng thư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1-3</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Báo cáo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4 - 21</w:t>
            </w:r>
            <w:r/>
          </w:p>
        </w:tc>
      </w:tr>
      <w:tr>
        <w:trPr>
          <w:trHeight w:val="345"/>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Các phụ lục chi tiết kèm theo</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22-33</w:t>
            </w:r>
            <w:r/>
          </w:p>
        </w:tc>
      </w:tr>
    </w:tbl>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w:t>
      </w:r>
      <w:r/>
    </w:p>
    <w:tbl>
      <w:tblPr>
        <w:tblStyle w:val="1044"/>
        <w:tblInd w:w="13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5"/>
        <w:gridCol w:w="1603"/>
        <w:gridCol w:w="2393"/>
        <w:gridCol w:w="5536"/>
        <w:gridCol w:w="312"/>
      </w:tblGrid>
      <w:tr>
        <w:trPr>
          <w:trHeight w:val="1152"/>
        </w:trPr>
        <w:tc>
          <w:tcPr>
            <w:gridSpan w:val="2"/>
            <w:tcBorders/>
            <w:tcMar>
              <w:left w:w="108" w:type="dxa"/>
              <w:top w:w="0" w:type="dxa"/>
              <w:right w:w="108" w:type="dxa"/>
              <w:bottom w:w="0" w:type="dxa"/>
            </w:tcMar>
            <w:tcW w:w="1858"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Times New Roman" w:hAnsi="Times New Roman" w:eastAsia="Times New Roman" w:cs="Times New Roman"/>
                <w:i/>
                <w:color w:val="000000"/>
                <w:sz w:val="24"/>
              </w:rPr>
              <w:t xml:space="preserve">                </w:t>
            </w:r>
            <w:r>
              <mc:AlternateContent>
                <mc:Choice Requires="wpg">
                  <w:drawing>
                    <wp:inline xmlns:wp="http://schemas.openxmlformats.org/drawingml/2006/wordprocessingDrawing" distT="0" distB="0" distL="0" distR="0">
                      <wp:extent cx="1019175" cy="92392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5780" name=""/>
                              <pic:cNvPicPr>
                                <a:picLocks noChangeAspect="1"/>
                              </pic:cNvPicPr>
                              <pic:nvPr/>
                            </pic:nvPicPr>
                            <pic:blipFill rotWithShape="1">
                              <a:blip r:embed="rId13"/>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25pt;height:72.75pt;mso-wrap-distance-left:0.00pt;mso-wrap-distance-top:0.00pt;mso-wrap-distance-right:0.00pt;mso-wrap-distance-bottom:0.00pt;z-index:1;" stroked="false">
                      <v:imagedata r:id="rId13" o:title=""/>
                      <o:lock v:ext="edit" rotation="t"/>
                    </v:shape>
                  </w:pict>
                </mc:Fallback>
              </mc:AlternateContent>
            </w:r>
            <w:r>
              <w:rPr>
                <w:rFonts w:ascii="Times New Roman" w:hAnsi="Times New Roman" w:eastAsia="Times New Roman" w:cs="Times New Roman"/>
                <w:i/>
                <w:color w:val="000000"/>
                <w:sz w:val="24"/>
              </w:rPr>
              <w:t xml:space="preserve">         </w:t>
            </w:r>
            <w:r/>
          </w:p>
        </w:tc>
        <w:tc>
          <w:tcPr>
            <w:gridSpan w:val="3"/>
            <w:tcBorders/>
            <w:tcMar>
              <w:left w:w="108" w:type="dxa"/>
              <w:top w:w="0" w:type="dxa"/>
              <w:right w:w="108" w:type="dxa"/>
              <w:bottom w:w="0" w:type="dxa"/>
            </w:tcMar>
            <w:tcW w:w="8241"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Email: </w:t>
              <w:tab/>
            </w:r>
            <w:hyperlink r:id="rId14" w:tooltip="mailto:ilotus.contact@gmail.com" w:history="1">
              <w:r>
                <w:rPr>
                  <w:rStyle w:val="1030"/>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482"/>
        </w:trPr>
        <w:tc>
          <w:tcPr>
            <w:tcBorders/>
            <w:tcMar>
              <w:left w:w="0" w:type="dxa"/>
              <w:top w:w="0" w:type="dxa"/>
              <w:right w:w="0" w:type="dxa"/>
              <w:bottom w:w="0" w:type="dxa"/>
            </w:tcMar>
            <w:tcW w:w="2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gridSpan w:val="2"/>
            <w:tcBorders/>
            <w:tcMar>
              <w:left w:w="108" w:type="dxa"/>
              <w:top w:w="0" w:type="dxa"/>
              <w:right w:w="108" w:type="dxa"/>
              <w:bottom w:w="0" w:type="dxa"/>
            </w:tcMar>
            <w:tcW w:w="399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200"/>
              <w:ind w:right="0" w:firstLine="0" w:left="0"/>
              <w:jc w:val="both"/>
              <w:rPr/>
            </w:pPr>
            <w:r>
              <w:rPr>
                <w:rFonts w:ascii="Times New Roman" w:hAnsi="Times New Roman" w:eastAsia="Times New Roman" w:cs="Times New Roman"/>
                <w:color w:val="000000"/>
                <w:sz w:val="24"/>
              </w:rPr>
              <w:t xml:space="preserve">Số: 275/2025/1482/VFI-CT.44.A</w:t>
            </w:r>
            <w:r/>
          </w:p>
        </w:tc>
        <w:tc>
          <w:tcPr>
            <w:tcBorders/>
            <w:tcMar>
              <w:left w:w="108" w:type="dxa"/>
              <w:top w:w="0" w:type="dxa"/>
              <w:right w:w="108" w:type="dxa"/>
              <w:bottom w:w="0" w:type="dxa"/>
            </w:tcMar>
            <w:tcW w:w="553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200"/>
              <w:ind w:right="-56" w:firstLine="0" w:left="0"/>
              <w:jc w:val="right"/>
              <w:rPr/>
            </w:pPr>
            <w:r>
              <w:rPr>
                <w:rFonts w:ascii="Times New Roman" w:hAnsi="Times New Roman" w:eastAsia="Times New Roman" w:cs="Times New Roman"/>
                <w:i/>
                <w:color w:val="000000"/>
                <w:sz w:val="24"/>
              </w:rPr>
              <w:t xml:space="preserve">TP. Hà Nội, ngày 27 tháng 10 năm 2025     </w:t>
            </w:r>
            <w:r/>
          </w:p>
        </w:tc>
      </w:tr>
      <w:tr>
        <w:trPr/>
        <w:tc>
          <w:tcPr>
            <w:tcBorders/>
            <w:tcMar>
              <w:left w:w="0" w:type="dxa"/>
              <w:top w:w="0" w:type="dxa"/>
              <w:right w:w="0" w:type="dxa"/>
              <w:bottom w:w="0" w:type="dxa"/>
            </w:tcMar>
            <w:tcW w:w="255"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1603"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2393"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536"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312"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after="120" w:before="200" w:line="288" w:lineRule="auto"/>
        <w:ind w:right="0" w:firstLine="0" w:left="0"/>
        <w:jc w:val="both"/>
        <w:rPr/>
      </w:pPr>
      <w:r>
        <w:rPr>
          <w:rFonts w:ascii="Times New Roman" w:hAnsi="Times New Roman" w:eastAsia="Times New Roman" w:cs="Times New Roman"/>
          <w:b/>
          <w:color w:val="000000"/>
          <w:sz w:val="30"/>
        </w:rPr>
        <w:t xml:space="preserve">                                  CHỨNG THƯ THẨM ĐỊNH GIÁ</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NGÂN HÀNG NÔNG NGHIỆP VÀ PHÁT TRIỂN NÔNG THÔN VIỆT NAM - CHI NHÁNH SÔNG ĐÀ HÒA BÌNH</w:t>
      </w:r>
      <w:r/>
    </w:p>
    <w:p>
      <w:pPr>
        <w:pBdr>
          <w:top w:val="none" w:color="000000" w:sz="4" w:space="0"/>
          <w:left w:val="none" w:color="000000" w:sz="4" w:space="0"/>
          <w:bottom w:val="none" w:color="000000" w:sz="4" w:space="0"/>
          <w:right w:val="none" w:color="000000" w:sz="4" w:space="0"/>
        </w:pBdr>
        <w:tabs>
          <w:tab w:val="left" w:leader="none" w:pos="450"/>
        </w:tabs>
        <w:spacing w:after="120" w:before="120"/>
        <w:ind w:right="0" w:firstLine="0" w:left="-72"/>
        <w:jc w:val="both"/>
        <w:rPr/>
      </w:pPr>
      <w:r>
        <w:rPr>
          <w:rFonts w:ascii="Times New Roman" w:hAnsi="Times New Roman" w:eastAsia="Times New Roman" w:cs="Times New Roman"/>
          <w:color w:val="000000"/>
          <w:spacing w:val="-4"/>
          <w:sz w:val="24"/>
        </w:rPr>
        <w:tab/>
        <w:t xml:space="preserve">Căn cứ Hợp đồng dịch vụ thẩm định giá số: </w:t>
      </w:r>
      <w:r>
        <w:rPr>
          <w:rFonts w:ascii="Times New Roman" w:hAnsi="Times New Roman" w:eastAsia="Times New Roman" w:cs="Times New Roman"/>
          <w:color w:val="000000"/>
          <w:sz w:val="24"/>
        </w:rPr>
        <w:t xml:space="preserve">275/2025/1482/VFI-HĐTĐ.44.A </w:t>
      </w:r>
      <w:r>
        <w:rPr>
          <w:rFonts w:ascii="Times New Roman" w:hAnsi="Times New Roman" w:eastAsia="Times New Roman" w:cs="Times New Roman"/>
          <w:color w:val="000000"/>
          <w:spacing w:val="-4"/>
          <w:sz w:val="24"/>
        </w:rPr>
        <w:t xml:space="preserve">ký ngày 06/10/2025 giữa </w:t>
      </w:r>
      <w:r>
        <w:rPr>
          <w:rFonts w:ascii="Times New Roman" w:hAnsi="Times New Roman" w:eastAsia="Times New Roman" w:cs="Times New Roman"/>
          <w:color w:val="000000"/>
          <w:sz w:val="24"/>
        </w:rPr>
        <w:t xml:space="preserve">Ngân hàng Nông nghiệp và Phát triển Nông thôn Việt Nam - Chi nhánh Sông Đà Hòa Bình </w:t>
      </w:r>
      <w:r>
        <w:rPr>
          <w:rFonts w:ascii="Times New Roman" w:hAnsi="Times New Roman" w:eastAsia="Times New Roman" w:cs="Times New Roman"/>
          <w:color w:val="000000"/>
          <w:spacing w:val="-6"/>
          <w:sz w:val="24"/>
        </w:rPr>
        <w:t xml:space="preserve">với Công ty Cổ phần Thẩm định và Đầu tư Tài chính Hoa Sen</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ind w:right="0" w:firstLine="432" w:left="0"/>
        <w:jc w:val="both"/>
        <w:rPr/>
      </w:pPr>
      <w:r>
        <w:rPr>
          <w:rFonts w:ascii="Times New Roman" w:hAnsi="Times New Roman" w:eastAsia="Times New Roman" w:cs="Times New Roman"/>
          <w:color w:val="000000"/>
          <w:spacing w:val="-2"/>
          <w:sz w:val="24"/>
        </w:rPr>
        <w:t xml:space="preserve">Căn cứ Báo cáo thẩm định giá số </w:t>
      </w:r>
      <w:r>
        <w:rPr>
          <w:rFonts w:ascii="Times New Roman" w:hAnsi="Times New Roman" w:eastAsia="Times New Roman" w:cs="Times New Roman"/>
          <w:color w:val="000000"/>
          <w:sz w:val="24"/>
        </w:rPr>
        <w:t xml:space="preserve">275/2025/1482/VFI-BC.44.A </w:t>
      </w:r>
      <w:r>
        <w:rPr>
          <w:rFonts w:ascii="Times New Roman" w:hAnsi="Times New Roman" w:eastAsia="Times New Roman" w:cs="Times New Roman"/>
          <w:color w:val="000000"/>
          <w:spacing w:val="-2"/>
          <w:sz w:val="24"/>
        </w:rPr>
        <w:t xml:space="preserve">ngày 27/10/2025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pPr>
        <w:numPr>
          <w:ilvl w:val="0"/>
          <w:numId w:val="42"/>
        </w:numPr>
        <w:pBdr>
          <w:top w:val="none" w:color="000000" w:sz="4" w:space="0"/>
          <w:left w:val="none" w:color="000000" w:sz="4" w:space="0"/>
          <w:bottom w:val="none" w:color="000000" w:sz="4" w:space="0"/>
          <w:right w:val="none" w:color="000000" w:sz="4" w:space="0"/>
        </w:pBdr>
        <w:tabs>
          <w:tab w:val="left" w:leader="none" w:pos="851"/>
        </w:tabs>
        <w:spacing w:after="120" w:before="120"/>
        <w:ind/>
        <w:jc w:val="both"/>
        <w:rPr/>
      </w:pPr>
      <w:r>
        <w:rPr>
          <w:rFonts w:ascii="Times New Roman" w:hAnsi="Times New Roman" w:eastAsia="Times New Roman" w:cs="Times New Roman"/>
          <w:b/>
          <w:color w:val="000000"/>
          <w:sz w:val="24"/>
        </w:rPr>
        <w:t xml:space="preserve">Khách hàng yêu cầu thẩm định giá:</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68"/>
        <w:gridCol w:w="283"/>
        <w:gridCol w:w="7088"/>
      </w:tblGrid>
      <w:tr>
        <w:trPr>
          <w:trHeight w:val="20"/>
        </w:trPr>
        <w:tc>
          <w:tcPr>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4"/>
              </w:rPr>
              <w:t xml:space="preserve">:</w:t>
            </w:r>
            <w:r/>
          </w:p>
        </w:tc>
        <w:tc>
          <w:tcPr>
            <w:tcBorders/>
            <w:tcMar>
              <w:left w:w="108" w:type="dxa"/>
              <w:top w:w="0" w:type="dxa"/>
              <w:right w:w="108" w:type="dxa"/>
              <w:bottom w:w="0" w:type="dxa"/>
            </w:tcMar>
            <w:tcW w:w="70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z w:val="24"/>
              </w:rPr>
              <w:t xml:space="preserve">NGÂN HÀNG NÔNG NGHIỆP VÀ PHÁT TRIỂN NÔNG THÔN VIỆT NAM - CHI NHÁNH SÔNG ĐÀ HÒA BÌNH</w:t>
            </w:r>
            <w:r/>
          </w:p>
        </w:tc>
      </w:tr>
      <w:tr>
        <w:trPr>
          <w:trHeight w:val="20"/>
        </w:trPr>
        <w:tc>
          <w:tcPr>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Số 106 đường Lê Thánh Tông, Phường Hòa Bình, Tỉnh Phú Thọ</w:t>
            </w:r>
            <w:r/>
          </w:p>
        </w:tc>
      </w:tr>
      <w:tr>
        <w:trPr>
          <w:trHeight w:val="20"/>
        </w:trPr>
        <w:tc>
          <w:tcPr>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0100686174 - 752</w:t>
            </w:r>
            <w:r/>
          </w:p>
        </w:tc>
      </w:tr>
      <w:tr>
        <w:trPr>
          <w:trHeight w:val="20"/>
        </w:trPr>
        <w:tc>
          <w:tcPr>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z w:val="24"/>
              </w:rPr>
              <w:t xml:space="preserve">Ông Nguyễn Thanh Hà</w:t>
            </w:r>
            <w:r/>
          </w:p>
        </w:tc>
      </w:tr>
      <w:tr>
        <w:trPr>
          <w:trHeight w:val="20"/>
        </w:trPr>
        <w:tc>
          <w:tcPr>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z w:val="24"/>
              </w:rPr>
              <w:t xml:space="preserve">Giám đốc</w:t>
            </w:r>
            <w:r/>
          </w:p>
        </w:tc>
      </w:tr>
    </w:tbl>
    <w:p>
      <w:pPr>
        <w:pBdr>
          <w:top w:val="none" w:color="000000" w:sz="4" w:space="0"/>
          <w:left w:val="none" w:color="000000" w:sz="4" w:space="0"/>
          <w:bottom w:val="none" w:color="000000" w:sz="4" w:space="0"/>
          <w:right w:val="none" w:color="000000" w:sz="4" w:space="0"/>
        </w:pBdr>
        <w:spacing w:after="120" w:before="120"/>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1044"/>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69"/>
        <w:gridCol w:w="289"/>
        <w:gridCol w:w="7115"/>
      </w:tblGrid>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292a2e"/>
                <w:sz w:val="24"/>
              </w:rPr>
              <w:t xml:space="preserve">Số 1294/TB-BTC ngày 25/12/2025</w:t>
            </w:r>
            <w:r>
              <w:rPr>
                <w:rFonts w:ascii="Segoe UI" w:hAnsi="Segoe UI" w:eastAsia="Segoe UI" w:cs="Segoe UI"/>
                <w:color w:val="292a2e"/>
                <w:sz w:val="21"/>
              </w:rPr>
              <w:t xml:space="preserve"> </w:t>
            </w:r>
            <w:r>
              <w:rPr>
                <w:rFonts w:ascii="Times New Roman" w:hAnsi="Times New Roman" w:eastAsia="Times New Roman" w:cs="Times New Roman"/>
                <w:color w:val="000000"/>
                <w:sz w:val="24"/>
              </w:rPr>
              <w:t xml:space="preserve">về việc doanh nghiệp đủ điều kiện kinh doanh Dịch vụ thẩm định giá.</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b/>
                <w:color w:val="000000"/>
                <w:sz w:val="24"/>
              </w:rPr>
              <w:t xml:space="preserve">Ông Vũ Văn Quân</w:t>
              <w:tab/>
              <w:t xml:space="preserve">Chức vụ: Chủ tịch HĐQT kiêm Tổng Giám Đốc</w:t>
            </w:r>
            <w:r/>
          </w:p>
        </w:tc>
      </w:tr>
    </w:tbl>
    <w:p>
      <w:pPr>
        <w:pBdr>
          <w:top w:val="none" w:color="000000" w:sz="4" w:space="0"/>
          <w:left w:val="none" w:color="000000" w:sz="4" w:space="0"/>
          <w:bottom w:val="none" w:color="000000" w:sz="4" w:space="0"/>
          <w:right w:val="none" w:color="000000" w:sz="4" w:space="0"/>
        </w:pBdr>
        <w:spacing w:after="120" w:before="120"/>
        <w:ind w:right="0" w:firstLine="0" w:left="0"/>
        <w:jc w:val="both"/>
        <w:rPr/>
      </w:pPr>
      <w:r>
        <w:rPr>
          <w:rFonts w:ascii="Times New Roman" w:hAnsi="Times New Roman" w:eastAsia="Times New Roman" w:cs="Times New Roman"/>
          <w:b/>
          <w:color w:val="000000"/>
          <w:spacing w:val="2"/>
          <w:sz w:val="24"/>
        </w:rPr>
        <w:t xml:space="preserve">3. Tài sản thẩm định:</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highlight w:val="white"/>
        </w:rPr>
      </w:pP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Quyền sử dụng Căn thương mại, dịch vụ số B101S10 </w:t>
      </w:r>
      <w:r>
        <w:rPr>
          <w:rFonts w:ascii="Times New Roman" w:hAnsi="Times New Roman" w:eastAsia="Times New Roman" w:cs="Times New Roman"/>
          <w:color w:val="000000"/>
          <w:sz w:val="24"/>
          <w:highlight w:val="yellow"/>
        </w:rPr>
        <w:t xml:space="preserve">( Diện tích kinh doanh</w:t>
      </w:r>
      <w:r>
        <w:rPr>
          <w:rFonts w:ascii="Times New Roman" w:hAnsi="Times New Roman" w:eastAsia="Times New Roman" w:cs="Times New Roman"/>
          <w:color w:val="000000"/>
          <w:sz w:val="24"/>
        </w:rPr>
        <w:t xml:space="preserve">), sàn tầng 1, thuộc Tòa B1 có địa chỉ: Tòa nhà B1, Khu căn hộ Hồ Thiên Nga (CT21-22), Khu đô thị Thương Mại và Du lịch Văn Giang (Ecopark), xã Phụng Công, tỉnh Hưng Yên theo Giấy chứng nhận Quyền sử dụng đất, quyền sở hữu tài sản gắn liền với đất số: AA 0</w:t>
      </w:r>
      <w:r>
        <w:rPr>
          <w:rFonts w:ascii="Times New Roman" w:hAnsi="Times New Roman" w:eastAsia="Times New Roman" w:cs="Times New Roman"/>
          <w:color w:val="000000"/>
          <w:sz w:val="24"/>
        </w:rPr>
        <w:t xml:space="preserve">3429583, số vào sổ cấp GCN: VP913 do Văn phòng Đăng ký đất đai Hưng Yên cấp </w:t>
      </w:r>
      <w:r>
        <w:rPr>
          <w:rFonts w:ascii="Times New Roman" w:hAnsi="Times New Roman" w:eastAsia="Times New Roman" w:cs="Times New Roman"/>
          <w:color w:val="000000"/>
          <w:sz w:val="24"/>
          <w:highlight w:val="white"/>
        </w:rPr>
        <w:t xml:space="preserve">ngày </w:t>
      </w:r>
      <w:r>
        <w:rPr>
          <w:rFonts w:ascii="Times New Roman" w:hAnsi="Times New Roman" w:eastAsia="Times New Roman" w:cs="Times New Roman"/>
          <w:color w:val="000000"/>
          <w:sz w:val="24"/>
          <w:highlight w:val="white"/>
        </w:rPr>
        <w:t xml:space="preserve">06/8/2025</w:t>
      </w:r>
      <w:r>
        <w:rPr>
          <w:rFonts w:ascii="Times New Roman" w:hAnsi="Times New Roman" w:eastAsia="Times New Roman" w:cs="Times New Roman"/>
          <w:color w:val="000000"/>
          <w:sz w:val="24"/>
          <w:highlight w:val="white"/>
        </w:rPr>
        <w:t xml:space="preserve">; Chủ sở hữu căn hộ chung cư là Bà Phạm Thị Hoàn; Bà Trần Bảo An; Ông Trần Tất Hiếu Minh và Ông Trần Quốc Khánh;</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highlight w:val="white"/>
        </w:rPr>
        <w:t xml:space="preserve">Tài sản 02: </w:t>
      </w:r>
      <w:r>
        <w:rPr>
          <w:rFonts w:ascii="Times New Roman" w:hAnsi="Times New Roman" w:eastAsia="Times New Roman" w:cs="Times New Roman"/>
          <w:color w:val="000000"/>
          <w:sz w:val="24"/>
          <w:highlight w:val="white"/>
        </w:rPr>
        <w:t xml:space="preserve">Quyền sử dụng Căn thương mại, dịch vụ số B102S10 </w:t>
      </w:r>
      <w:r>
        <w:rPr>
          <w:rFonts w:ascii="Times New Roman" w:hAnsi="Times New Roman" w:eastAsia="Times New Roman" w:cs="Times New Roman"/>
          <w:color w:val="000000"/>
          <w:sz w:val="24"/>
          <w:highlight w:val="white"/>
        </w:rPr>
        <w:t xml:space="preserve">( Diện tích kinh doanh</w:t>
      </w:r>
      <w:r>
        <w:rPr>
          <w:rFonts w:ascii="Times New Roman" w:hAnsi="Times New Roman" w:eastAsia="Times New Roman" w:cs="Times New Roman"/>
          <w:color w:val="000000"/>
          <w:sz w:val="24"/>
          <w:highlight w:val="white"/>
        </w:rPr>
        <w:t xml:space="preserve">), sàn tầng 2, thuộc Tòa B1 có địa chỉ: Tòa nhà B1, Khu căn hộ Hồ Thiên Nga (CT21-22), Khu đô thị Thương Mại và Du lịch Văn Giang (Ecopark), xã Phụng Công, tỉnh Hưng Yên theo Giấy chứng nhận Quyền sử dụng đất, quyền sở hữu tài sản gắn liền với đất số: AA 0</w:t>
      </w:r>
      <w:r>
        <w:rPr>
          <w:rFonts w:ascii="Times New Roman" w:hAnsi="Times New Roman" w:eastAsia="Times New Roman" w:cs="Times New Roman"/>
          <w:color w:val="000000"/>
          <w:sz w:val="24"/>
          <w:highlight w:val="white"/>
        </w:rPr>
        <w:t xml:space="preserve">3429582, số vào sổ cấp GCN: VP912 do Văn phòng Đăng ký đất đai Hưng Yên cấp </w:t>
      </w:r>
      <w:r>
        <w:rPr>
          <w:rFonts w:ascii="Times New Roman" w:hAnsi="Times New Roman" w:eastAsia="Times New Roman" w:cs="Times New Roman"/>
          <w:color w:val="000000"/>
          <w:sz w:val="24"/>
          <w:highlight w:val="white"/>
        </w:rPr>
        <w:t xml:space="preserve">ngày 06/8/2025</w:t>
      </w:r>
      <w:r>
        <w:rPr>
          <w:rFonts w:ascii="Times New Roman" w:hAnsi="Times New Roman" w:eastAsia="Times New Roman" w:cs="Times New Roman"/>
          <w:color w:val="000000"/>
          <w:sz w:val="24"/>
          <w:highlight w:val="white"/>
        </w:rPr>
        <w:t xml:space="preserve">; C</w:t>
      </w:r>
      <w:r>
        <w:rPr>
          <w:rFonts w:ascii="Times New Roman" w:hAnsi="Times New Roman" w:eastAsia="Times New Roman" w:cs="Times New Roman"/>
          <w:color w:val="000000"/>
          <w:sz w:val="24"/>
        </w:rPr>
        <w:t xml:space="preserve">hủ sở hữu căn hộ chung cư là Bà Phạm Thị Hoàn; Bà Trần Bảo An; Ông Trần Tất Hiếu Minh và Ông Trần Quốc Khánh.</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4. Thời điểm thẩm định giá: </w:t>
      </w:r>
      <w:r>
        <w:rPr>
          <w:rFonts w:ascii="Times New Roman" w:hAnsi="Times New Roman" w:eastAsia="Times New Roman" w:cs="Times New Roman"/>
          <w:color w:val="000000"/>
          <w:sz w:val="24"/>
        </w:rPr>
        <w:t xml:space="preserve">Tháng 10/2025.</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5. Mục đích thẩm định giá: </w:t>
      </w:r>
      <w:r>
        <w:rPr>
          <w:rFonts w:ascii="Times New Roman" w:hAnsi="Times New Roman" w:eastAsia="Times New Roman" w:cs="Times New Roman"/>
          <w:color w:val="000000"/>
          <w:sz w:val="24"/>
        </w:rPr>
        <w:t xml:space="preserve">Kết quả thẩm định giá để khách hàng tham khảo giá trị tài sản phục vụ công tác vay vốn tại tổ chức tín dụng.</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60"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60"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60"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60"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60"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60"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60"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10/2025 ước tính như sau:</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37"/>
        <w:gridCol w:w="4550"/>
        <w:gridCol w:w="1296"/>
        <w:gridCol w:w="1416"/>
        <w:gridCol w:w="1716"/>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5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w:t>
              <w:br/>
              <w:t xml:space="preserve"> (m2)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3"/>
            <w:tcBorders>
              <w:bottom w:val="single" w:color="000000" w:sz="8" w:space="0"/>
              <w:right w:val="single" w:color="000000" w:sz="8" w:space="0"/>
            </w:tcBorders>
            <w:tcMar>
              <w:left w:w="108" w:type="dxa"/>
              <w:top w:w="0" w:type="dxa"/>
              <w:right w:w="108" w:type="dxa"/>
              <w:bottom w:w="0" w:type="dxa"/>
            </w:tcMar>
            <w:tcW w:w="72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Quyền sử dụng Căn thương mại, dịch vụ số B101S10 ( Diện tích kinh doanh), sàn tầng 1, thuộc Tòa B1 có địa chỉ: Tòa nhà B1, Khu căn hộ Hồ Thiên Nga (CT21-22), Khu đô thị Thương Mại và Du lịch Văn Giang (Ecopark), xã Phụng Công, tỉnh Hưng Yên t</w:t>
            </w:r>
            <w:r>
              <w:rPr>
                <w:rFonts w:ascii="Times New Roman" w:hAnsi="Times New Roman" w:eastAsia="Times New Roman" w:cs="Times New Roman"/>
                <w:b/>
                <w:color w:val="000000"/>
                <w:sz w:val="24"/>
              </w:rPr>
              <w:t xml:space="preserve">heo Giấy chứng nhận Quyền sử dụng đất, quyền sở hữu tài sản gắn liền với đất số: AA 03429583, số vào sổ cấp GCN: VP913 do Văn phòng Đăng ký đất đai Hưng Yên cấp ngày 06/8/2025; Chủ sở hữu căn hộ chung cư là Bà Phạm Thị Hoàn; Bà Trần Bảo An; Ông Trần Tất Hi</w:t>
            </w:r>
            <w:r>
              <w:rPr>
                <w:rFonts w:ascii="Times New Roman" w:hAnsi="Times New Roman" w:eastAsia="Times New Roman" w:cs="Times New Roman"/>
                <w:b/>
                <w:color w:val="000000"/>
                <w:sz w:val="24"/>
              </w:rPr>
              <w:t xml:space="preserve">ếu Minh và Ông Trần Quốc Khánh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5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Căn thương mại, dịch vụ</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71,65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10.747.500.000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2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Căn thương mại, dịch vụ số B102S10 ( Diện tích kinh doanh), sàn tầng 2, thuộc Tòa B1 có địa chỉ: Tòa nhà B1, Khu căn hộ Hồ Thiên Nga (CT21-22), Khu đô thị Thương Mại và Du lịch Văn Giang (Ecopark), xã Phụng Công, tỉnh Hưng Yên theo Giấy chứng</w:t>
            </w:r>
            <w:r>
              <w:rPr>
                <w:rFonts w:ascii="Times New Roman" w:hAnsi="Times New Roman" w:eastAsia="Times New Roman" w:cs="Times New Roman"/>
                <w:b/>
                <w:color w:val="000000"/>
                <w:sz w:val="24"/>
              </w:rPr>
              <w:t xml:space="preserve"> nhận Quyền sử dụng đất, quyền sở hữu tài sản gắn liền với đất số: AA 03429582, số vào sổ cấp GCN: VP912 do Văn phòng Đăng ký đất đai Hưng Yên cấp ngày 06/8/2025; Chủ sở hữu căn hộ chung cư là Bà Phạm Thị Hoàn; Bà Trần Bảo An; Ông Trần Tất Hiếu Minh và Ông</w:t>
            </w:r>
            <w:r>
              <w:rPr>
                <w:rFonts w:ascii="Times New Roman" w:hAnsi="Times New Roman" w:eastAsia="Times New Roman" w:cs="Times New Roman"/>
                <w:b/>
                <w:color w:val="000000"/>
                <w:sz w:val="24"/>
              </w:rPr>
              <w:t xml:space="preserve"> Trần Quốc Khánh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5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Căn thương mại, dịch vụ</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5.192.250.000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455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16"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15.939.750.000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455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16"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15.940.000.000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51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Mười lăm tỷ chín trăm bốn mươi triệu đồng./.)</w:t>
            </w:r>
            <w:r/>
          </w:p>
        </w:tc>
      </w:tr>
    </w:tbl>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pPr>
        <w:pBdr>
          <w:top w:val="none" w:color="000000" w:sz="4" w:space="0"/>
          <w:left w:val="none" w:color="000000" w:sz="4" w:space="0"/>
          <w:bottom w:val="none" w:color="000000" w:sz="4" w:space="0"/>
          <w:right w:val="none" w:color="000000" w:sz="4" w:space="0"/>
        </w:pBdr>
        <w:spacing w:after="120" w:before="120" w:line="360"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60"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pacing w:val="-4"/>
          <w:sz w:val="24"/>
        </w:rPr>
        <w:t xml:space="preserve">12. Các tài liệu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tbl>
      <w:tblPr>
        <w:tblStyle w:val="1044"/>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419"/>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 Dương</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XVI25TS.2576</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tbl>
      <w:tblPr>
        <w:tblStyle w:val="1044"/>
        <w:tblInd w:w="13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5"/>
        <w:gridCol w:w="1603"/>
        <w:gridCol w:w="2393"/>
        <w:gridCol w:w="5536"/>
        <w:gridCol w:w="312"/>
      </w:tblGrid>
      <w:tr>
        <w:trPr>
          <w:trHeight w:val="1152"/>
        </w:trPr>
        <w:tc>
          <w:tcPr>
            <w:gridSpan w:val="2"/>
            <w:tcBorders/>
            <w:tcMar>
              <w:left w:w="108" w:type="dxa"/>
              <w:top w:w="0" w:type="dxa"/>
              <w:right w:w="108" w:type="dxa"/>
              <w:bottom w:w="0" w:type="dxa"/>
            </w:tcMar>
            <w:tcW w:w="1858"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Times New Roman" w:hAnsi="Times New Roman" w:eastAsia="Times New Roman" w:cs="Times New Roman"/>
                <w:i/>
                <w:color w:val="000000"/>
                <w:sz w:val="24"/>
              </w:rPr>
              <w:t xml:space="preserve">     </w:t>
            </w:r>
            <w:r>
              <mc:AlternateContent>
                <mc:Choice Requires="wpg">
                  <w:drawing>
                    <wp:inline xmlns:wp="http://schemas.openxmlformats.org/drawingml/2006/wordprocessingDrawing" distT="0" distB="0" distL="0" distR="0">
                      <wp:extent cx="1019175" cy="923925"/>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55100" name=""/>
                              <pic:cNvPicPr>
                                <a:picLocks noChangeAspect="1"/>
                              </pic:cNvPicPr>
                              <pic:nvPr/>
                            </pic:nvPicPr>
                            <pic:blipFill rotWithShape="1">
                              <a:blip r:embed="rId15"/>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25pt;height:72.75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eastAsia="Times New Roman" w:cs="Times New Roman"/>
                <w:i/>
                <w:color w:val="000000"/>
                <w:sz w:val="24"/>
              </w:rPr>
              <w:t xml:space="preserve">                    </w:t>
            </w:r>
            <w:r/>
          </w:p>
        </w:tc>
        <w:tc>
          <w:tcPr>
            <w:gridSpan w:val="3"/>
            <w:tcBorders/>
            <w:tcMar>
              <w:left w:w="108" w:type="dxa"/>
              <w:top w:w="0" w:type="dxa"/>
              <w:right w:w="108" w:type="dxa"/>
              <w:bottom w:w="0" w:type="dxa"/>
            </w:tcMar>
            <w:tcW w:w="8241"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Email: </w:t>
              <w:tab/>
            </w:r>
            <w:hyperlink r:id="rId16" w:tooltip="mailto:ilotus.contact@gmail.com" w:history="1">
              <w:r>
                <w:rPr>
                  <w:rStyle w:val="1030"/>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482"/>
        </w:trPr>
        <w:tc>
          <w:tcPr>
            <w:tcBorders/>
            <w:tcMar>
              <w:left w:w="0" w:type="dxa"/>
              <w:top w:w="0" w:type="dxa"/>
              <w:right w:w="0" w:type="dxa"/>
              <w:bottom w:w="0" w:type="dxa"/>
            </w:tcMar>
            <w:tcW w:w="2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gridSpan w:val="2"/>
            <w:tcBorders/>
            <w:tcMar>
              <w:left w:w="108" w:type="dxa"/>
              <w:top w:w="0" w:type="dxa"/>
              <w:right w:w="108" w:type="dxa"/>
              <w:bottom w:w="0" w:type="dxa"/>
            </w:tcMar>
            <w:tcW w:w="399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200"/>
              <w:ind w:right="0" w:firstLine="0" w:left="0"/>
              <w:jc w:val="both"/>
              <w:rPr/>
            </w:pPr>
            <w:r>
              <w:rPr>
                <w:rFonts w:ascii="Times New Roman" w:hAnsi="Times New Roman" w:eastAsia="Times New Roman" w:cs="Times New Roman"/>
                <w:color w:val="000000"/>
                <w:sz w:val="24"/>
              </w:rPr>
              <w:t xml:space="preserve">Số: 275/2025/1482/VFI-BC.44.A</w:t>
            </w:r>
            <w:r/>
          </w:p>
        </w:tc>
        <w:tc>
          <w:tcPr>
            <w:tcBorders/>
            <w:tcMar>
              <w:left w:w="108" w:type="dxa"/>
              <w:top w:w="0" w:type="dxa"/>
              <w:right w:w="108" w:type="dxa"/>
              <w:bottom w:w="0" w:type="dxa"/>
            </w:tcMar>
            <w:tcW w:w="553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200"/>
              <w:ind w:right="-56" w:firstLine="0" w:left="0"/>
              <w:jc w:val="right"/>
              <w:rPr/>
            </w:pPr>
            <w:r>
              <w:rPr>
                <w:rFonts w:ascii="Times New Roman" w:hAnsi="Times New Roman" w:eastAsia="Times New Roman" w:cs="Times New Roman"/>
                <w:i/>
                <w:color w:val="000000"/>
                <w:sz w:val="24"/>
              </w:rPr>
              <w:t xml:space="preserve">TP. Hà Nội, ngày 27 tháng 10 năm 2025     </w:t>
            </w:r>
            <w:r/>
          </w:p>
        </w:tc>
      </w:tr>
      <w:tr>
        <w:trPr/>
        <w:tc>
          <w:tcPr>
            <w:tcBorders/>
            <w:tcMar>
              <w:left w:w="0" w:type="dxa"/>
              <w:top w:w="0" w:type="dxa"/>
              <w:right w:w="0" w:type="dxa"/>
              <w:bottom w:w="0" w:type="dxa"/>
            </w:tcMar>
            <w:tcW w:w="255"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1603"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2393"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536"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312"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tabs>
          <w:tab w:val="left" w:leader="none" w:pos="5102"/>
        </w:tabs>
        <w:spacing w:before="200" w:line="340" w:lineRule="atLeast"/>
        <w:ind w:right="0" w:firstLine="0" w:left="0"/>
        <w:jc w:val="both"/>
        <w:rPr/>
      </w:pPr>
      <w:r>
        <w:rPr>
          <w:rFonts w:ascii="Times New Roman" w:hAnsi="Times New Roman" w:eastAsia="Times New Roman" w:cs="Times New Roman"/>
          <w:b/>
          <w:color w:val="000000"/>
          <w:sz w:val="30"/>
        </w:rPr>
        <w:t xml:space="preserve">                                BÁO CÁO KẾT QUẢ THẨM ĐỊNH GIÁ</w:t>
      </w:r>
      <w:r/>
    </w:p>
    <w:p>
      <w:pPr>
        <w:pStyle w:val="1019"/>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pPr>
      <w:r>
        <w:rPr>
          <w:rFonts w:ascii="Times New Roman" w:hAnsi="Times New Roman" w:eastAsia="Times New Roman" w:cs="Times New Roman"/>
          <w:i/>
          <w:color w:val="000000"/>
          <w:spacing w:val="-6"/>
          <w:sz w:val="24"/>
        </w:rPr>
        <w:t xml:space="preserve">(Kèm theo Chứng thư thẩm định giá số: </w:t>
      </w:r>
      <w:r>
        <w:rPr>
          <w:rFonts w:ascii="Times New Roman" w:hAnsi="Times New Roman" w:eastAsia="Times New Roman" w:cs="Times New Roman"/>
          <w:i/>
          <w:color w:val="000000"/>
          <w:sz w:val="24"/>
        </w:rPr>
        <w:t xml:space="preserve">275/2025/1482/VFI-CT.44.A</w:t>
      </w:r>
      <w:r>
        <w:rPr>
          <w:rFonts w:ascii="Times New Roman" w:hAnsi="Times New Roman" w:eastAsia="Times New Roman" w:cs="Times New Roman"/>
          <w:b/>
          <w:i/>
          <w:color w:val="000000"/>
          <w:sz w:val="24"/>
        </w:rPr>
        <w:t xml:space="preserve"> </w:t>
      </w:r>
      <w:r>
        <w:rPr>
          <w:rFonts w:ascii="Times New Roman" w:hAnsi="Times New Roman" w:eastAsia="Times New Roman" w:cs="Times New Roman"/>
          <w:i/>
          <w:color w:val="000000"/>
          <w:spacing w:val="-6"/>
          <w:sz w:val="24"/>
        </w:rPr>
        <w:t xml:space="preserve">ngày 27 tháng 10 năm 2025)</w:t>
      </w:r>
      <w:r/>
    </w:p>
    <w:p>
      <w:pPr>
        <w:pStyle w:val="1019"/>
        <w:numPr>
          <w:ilvl w:val="0"/>
          <w:numId w:val="42"/>
        </w:numPr>
        <w:pBdr>
          <w:top w:val="none" w:color="000000" w:sz="4" w:space="0"/>
          <w:left w:val="none" w:color="000000" w:sz="4" w:space="0"/>
          <w:bottom w:val="none" w:color="000000" w:sz="4" w:space="0"/>
          <w:right w:val="none" w:color="000000" w:sz="4" w:space="0"/>
        </w:pBdr>
        <w:tabs>
          <w:tab w:val="left" w:leader="none" w:pos="4820"/>
        </w:tabs>
        <w:spacing w:after="200" w:before="0" w:line="340" w:lineRule="atLeast"/>
        <w:ind/>
        <w:jc w:val="both"/>
        <w:rPr/>
      </w:pPr>
      <w:r>
        <w:rPr>
          <w:rFonts w:ascii="Times New Roman" w:hAnsi="Times New Roman" w:eastAsia="Times New Roman" w:cs="Times New Roman"/>
          <w:b/>
          <w:color w:val="000000"/>
          <w:sz w:val="24"/>
        </w:rPr>
        <w:t xml:space="preserve">THÔNG TIN VỀ DOANH NGHIỆP THẨM ĐỊNH GIÁ </w:t>
      </w:r>
      <w:r/>
    </w:p>
    <w:tbl>
      <w:tblPr>
        <w:tblStyle w:val="1044"/>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52"/>
        <w:gridCol w:w="289"/>
        <w:gridCol w:w="6832"/>
      </w:tblGrid>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6"/>
                <w:sz w:val="24"/>
              </w:rPr>
              <w:t xml:space="preserve">BT5-23 Khu đô thị mới Văn Phú, Phường Kiến Hưng, TP. Hà Nội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832"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024.22644333</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1505112366666 tại Ngân hàng Agribank – Chi nhánh Hà Nội II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Nguyễn Trọng Điệp</w:t>
              <w:tab/>
              <w:t xml:space="preserve">Chức vụ: Tổng Giám đốc</w:t>
            </w:r>
            <w:r/>
          </w:p>
        </w:tc>
      </w:tr>
    </w:tbl>
    <w:p>
      <w:pPr>
        <w:pBdr>
          <w:top w:val="none" w:color="000000" w:sz="4" w:space="0"/>
          <w:left w:val="none" w:color="000000" w:sz="4" w:space="0"/>
          <w:bottom w:val="none" w:color="000000" w:sz="4" w:space="0"/>
          <w:right w:val="none" w:color="000000" w:sz="4" w:space="0"/>
        </w:pBdr>
        <w:tabs>
          <w:tab w:val="left" w:leader="none" w:pos="284"/>
        </w:tabs>
        <w:spacing w:after="120" w:before="0" w:line="320" w:lineRule="atLeast"/>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rPr>
          <w:rFonts w:ascii="Times New Roman" w:hAnsi="Times New Roman" w:eastAsia="Times New Roman" w:cs="Times New Roman"/>
          <w:color w:val="000000"/>
          <w:sz w:val="24"/>
        </w:rPr>
        <w:t xml:space="preserve"> </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18"/>
        <w:gridCol w:w="284"/>
        <w:gridCol w:w="6837"/>
      </w:tblGrid>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b/>
                <w:color w:val="000000"/>
                <w:sz w:val="24"/>
              </w:rPr>
              <w:t xml:space="preserve">:</w:t>
            </w:r>
            <w:r/>
          </w:p>
        </w:tc>
        <w:tc>
          <w:tcPr>
            <w:tcBorders/>
            <w:tcMar>
              <w:left w:w="108" w:type="dxa"/>
              <w:top w:w="0" w:type="dxa"/>
              <w:right w:w="108" w:type="dxa"/>
              <w:bottom w:w="0" w:type="dxa"/>
            </w:tcMar>
            <w:tcW w:w="68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jc w:val="both"/>
              <w:rPr/>
            </w:pPr>
            <w:r>
              <w:rPr>
                <w:rFonts w:ascii="Times New Roman" w:hAnsi="Times New Roman" w:eastAsia="Times New Roman" w:cs="Times New Roman"/>
                <w:b/>
                <w:color w:val="000000"/>
                <w:sz w:val="24"/>
              </w:rPr>
              <w:t xml:space="preserve">NGÂN HÀNG NÔNG NGHIỆP VÀ PHÁT TRIỂN NÔNG THÔN VIỆT NAM - CHI NHÁNH SÔNG ĐÀ HÒA BÌNH</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jc w:val="both"/>
              <w:rPr/>
            </w:pPr>
            <w:r>
              <w:rPr>
                <w:rFonts w:ascii="Times New Roman" w:hAnsi="Times New Roman" w:eastAsia="Times New Roman" w:cs="Times New Roman"/>
                <w:color w:val="000000"/>
                <w:sz w:val="24"/>
              </w:rPr>
              <w:t xml:space="preserve">Số 106 đường Lê Thánh Tông, Phường Hòa Bình, Tỉnh Phú Thọ</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jc w:val="both"/>
              <w:rPr/>
            </w:pPr>
            <w:r>
              <w:rPr>
                <w:rFonts w:ascii="Times New Roman" w:hAnsi="Times New Roman" w:eastAsia="Times New Roman" w:cs="Times New Roman"/>
                <w:color w:val="000000"/>
                <w:sz w:val="24"/>
              </w:rPr>
              <w:t xml:space="preserve">0100686174 - 752</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jc w:val="both"/>
              <w:rPr/>
            </w:pPr>
            <w:r>
              <w:rPr>
                <w:rFonts w:ascii="Times New Roman" w:hAnsi="Times New Roman" w:eastAsia="Times New Roman" w:cs="Times New Roman"/>
                <w:b/>
                <w:color w:val="000000"/>
                <w:sz w:val="24"/>
              </w:rPr>
              <w:t xml:space="preserve">Ông Nguyễn Thanh Hà</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jc w:val="both"/>
              <w:rPr/>
            </w:pPr>
            <w:r>
              <w:rPr>
                <w:rFonts w:ascii="Times New Roman" w:hAnsi="Times New Roman" w:eastAsia="Times New Roman" w:cs="Times New Roman"/>
                <w:b/>
                <w:color w:val="000000"/>
                <w:sz w:val="24"/>
              </w:rPr>
              <w:t xml:space="preserve">Giám đốc</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Tài sản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Quyền sử dụng Quyền sử dụng Căn thương mại, dịch vụ số B101S10 ( Diện tích kinh doanh), sàn tầng 1, thuộc Tòa B1 có địa chỉ: Tòa nhà B1, Khu căn hộ Hồ Thiên Nga (CT21-22), Khu đô thị Thương Mại và Du lịch Văn Giang (Ecopark), xã Phụng Công, tỉnh Hưng Yên </w:t>
            </w:r>
            <w:r>
              <w:rPr>
                <w:rFonts w:ascii="Times New Roman" w:hAnsi="Times New Roman" w:eastAsia="Times New Roman" w:cs="Times New Roman"/>
                <w:color w:val="000000"/>
                <w:sz w:val="24"/>
              </w:rPr>
              <w:t xml:space="preserve">theo Giấy chứng nhận Quyền sử dụng đất, quyền sở hữu tài sản gắn liền với đất số: AA 03429583, số vào sổ cấp GCN: VP913 do Văn phòng Đăng ký đất đai Hưng Yên cấp ngày 06/8/2025; Chủ sở hữu căn hộ chung cư là Bà Phạm Thị Hoàn; Bà Trần Bảo An; Ông Trần Tất H</w:t>
            </w:r>
            <w:r>
              <w:rPr>
                <w:rFonts w:ascii="Times New Roman" w:hAnsi="Times New Roman" w:eastAsia="Times New Roman" w:cs="Times New Roman"/>
                <w:color w:val="000000"/>
                <w:sz w:val="24"/>
              </w:rPr>
              <w:t xml:space="preserve">iếu Minh và Ông Trần Quốc Khánh.</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02: </w:t>
            </w:r>
            <w:r>
              <w:rPr>
                <w:rFonts w:ascii="Times New Roman" w:hAnsi="Times New Roman" w:eastAsia="Times New Roman" w:cs="Times New Roman"/>
                <w:color w:val="000000"/>
                <w:sz w:val="24"/>
              </w:rPr>
              <w:t xml:space="preserve">Quyền sử dụng Căn thương mại, dịch vụ số B102S10 ( Diện tích kinh doanh), sàn tầng 2, thuộc Tòa B1 có địa chỉ: Tòa nhà B1, Khu căn hộ Hồ Thiên Nga (CT21-22), Khu đô thị Thương Mại và Du lịch Văn Giang (Ecopark), xã Phụng Công, tỉnh Hưng Yên theo Giấy chứng</w:t>
            </w:r>
            <w:r>
              <w:rPr>
                <w:rFonts w:ascii="Times New Roman" w:hAnsi="Times New Roman" w:eastAsia="Times New Roman" w:cs="Times New Roman"/>
                <w:color w:val="000000"/>
                <w:sz w:val="24"/>
              </w:rPr>
              <w:t xml:space="preserve"> nhận Quyền sử dụng đất, quyền sở hữu tài sản gắn liền với đất số: AA 03429582, số vào sổ cấp GCN: VP912 do Văn phòng Đăng ký đất đai Hưng Yên cấp ngày 06/8/2025; Chủ sở hữu căn hộ chung cư là Bà Phạm Thị Hoàn; Bà Trần Bảo An; Ông Trần Tất Hiếu Minh và Ông</w:t>
            </w:r>
            <w:r>
              <w:rPr>
                <w:rFonts w:ascii="Times New Roman" w:hAnsi="Times New Roman" w:eastAsia="Times New Roman" w:cs="Times New Roman"/>
                <w:color w:val="000000"/>
                <w:sz w:val="24"/>
              </w:rPr>
              <w:t xml:space="preserve"> Trần Quốc Khánh.</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7"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20" w:before="60" w:line="276" w:lineRule="auto"/>
              <w:ind w:right="0" w:firstLine="0" w:left="0"/>
              <w:jc w:val="both"/>
              <w:rPr/>
            </w:pP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7"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2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pacing w:val="-6"/>
                <w:sz w:val="24"/>
              </w:rPr>
              <w:t xml:space="preserve">Thời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jc w:val="both"/>
              <w:rPr/>
            </w:pPr>
            <w:r>
              <w:rPr>
                <w:rFonts w:ascii="Times New Roman" w:hAnsi="Times New Roman" w:eastAsia="Times New Roman" w:cs="Times New Roman"/>
                <w:color w:val="000000"/>
                <w:sz w:val="24"/>
              </w:rPr>
              <w:t xml:space="preserve">Tháng 10/2025.</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pacing w:val="-6"/>
                <w:sz w:val="24"/>
              </w:rPr>
              <w:t xml:space="preserve">Địa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jc w:val="both"/>
              <w:rPr/>
            </w:pPr>
            <w:r>
              <w:rPr>
                <w:rFonts w:ascii="Times New Roman" w:hAnsi="Times New Roman" w:eastAsia="Times New Roman" w:cs="Times New Roman"/>
                <w:color w:val="000000"/>
                <w:sz w:val="24"/>
              </w:rPr>
              <w:t xml:space="preserve">Xã Phụng Công, tỉnh Hưng Yên</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60" w:line="276" w:lineRule="auto"/>
              <w:ind w:right="0" w:firstLine="0" w:left="0"/>
              <w:jc w:val="both"/>
              <w:rPr/>
            </w:pPr>
            <w:r>
              <w:rPr>
                <w:rFonts w:ascii="Times New Roman" w:hAnsi="Times New Roman" w:eastAsia="Times New Roman" w:cs="Times New Roman"/>
                <w:color w:val="000000"/>
                <w:sz w:val="24"/>
              </w:rPr>
              <w:t xml:space="preserve">Tháng 10/2025.</w:t>
            </w:r>
            <w:r>
              <w:rPr>
                <w:rFonts w:ascii="Times New Roman" w:hAnsi="Times New Roman" w:eastAsia="Times New Roman" w:cs="Times New Roman"/>
                <w:color w:val="000000"/>
                <w:spacing w:val="2"/>
                <w:sz w:val="24"/>
              </w:rPr>
              <w:t xml:space="preserve">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pacing w:val="-6"/>
          <w:sz w:val="24"/>
        </w:rPr>
        <w:t xml:space="preserve">2. Các nguồn thông tin được sử dụng trong quá trình thẩm định giá và xem xét đánh giá các thông tin thu thập</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6"/>
          <w:sz w:val="24"/>
        </w:rPr>
        <w:t xml:space="preserve">Tham khảo nguồn thông tin từ các trang giao bán bất động sản qua mạng Internet, gọi điện trực tiếp</w:t>
      </w:r>
      <w:r>
        <w:rPr>
          <w:rFonts w:ascii="Times New Roman" w:hAnsi="Times New Roman" w:eastAsia="Times New Roman" w:cs="Times New Roman"/>
          <w:color w:val="000000"/>
          <w:sz w:val="24"/>
        </w:rPr>
        <w:t xml:space="preserve">.</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Tham khảo nguồn thông tin trực tiếp từ những người dân sinh sống xung quanh trên địa bàn.</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Đánh giá nguồn thông tin thu thập: Nguồn thông tin thu thập khách quan và phổ biến trên thị trường.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 Căn cứ pháp lý</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3.1. Văn bản quy phạm pháp luật:</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Giá số 16/2023/QH15 ngày 19/6/2023;</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Đất đai số 31/2024/QH15 đã được Quốc hội nước Cộng hòa xã hội chủ nghĩa Việt Nam khóa XV, kỳ họp bất thường lần thứ 5 thông qua ngày 18 tháng 01 năm 2024;</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Xây dựng số 50/2014/QH13 đã được Quốc hội nước Cộng hòa xã hội chủ nghĩa Việt Nam khóa XIII, kỳ họp thứ 7 thông qua ngày 18 tháng 6 năm 2014;</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số 62/2020/QH14 đã được Quốc hội nước Cộng hòa xã hội chủ nghĩa Việt Nam khóa XIV, kỳ họp thứ 9 thông qua ngày 17 tháng 6 năm 2020 về việc Sửa đổi, bổ sung một số điều của Luật Xây dựng;</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Nhà ở số 27/2023/QH15 đã được Quốc hội nước Cộng hòa xã hội chủ nghĩa Việt Nam khóa XV, kỳ họp thứ 6 thông qua ngày 27 tháng 11 năm 2023;</w:t>
      </w:r>
      <w:r/>
    </w:p>
    <w:p>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rPr/>
      </w:pPr>
      <w:r>
        <w:rPr>
          <w:rFonts w:ascii="Times New Roman" w:hAnsi="Times New Roman" w:eastAsia="Times New Roman" w:cs="Times New Roman"/>
          <w:color w:val="000000"/>
          <w:sz w:val="24"/>
        </w:rPr>
        <w:t xml:space="preserve">Nghị định số 71/2024/NĐ-CP ngày 27/6/2024 của Chính phủ Quy định về giá đất.</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Nghị định số 103/2024/NĐ-CP ngày 30/7/2024 của Chính phủ quy định về thu tiền sử dụng đất, tiền thuê đất;</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28/2024/TT-BTC ngày 16/5/2024 của Bộ Tài chính Quy định về trình tự, thủ tục kiểm tra việc chấp hành pháp luật về giá, thẩm định giá do Bộ trưởng Bộ Tài chính ban hành;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30/2024/TT-BTC ngày 16/5/2024 của Bộ Tài chính ban hành các chuẩn mực thẩm định giá Việt Nam về quy tắc đạo đức nghề nghiệp thẩm định giá, phạm vi công việc thẩm định giá, cơ sở giá trị thẩm định giá, hồ sơ thẩm định giá;</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31/2024/TT-BTC ngày 16/5/2024 của Bộ Tài chính ban hành chuẩn mực thẩm định giá Việt Nam về thu thập và phân tích thông tin về tài sản thẩm định giá;</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32/2024/TT-BTC ngày 16/5/2024 của Bộ Tài chính ban hành các chuẩn mực thẩm định giá Việt Nam về cách tiếp cận từ thị trường, cách tiếp cận từ chi phí, cách tiếp cận từ thu nhập;</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36/2024/TT-BTC ngày 16/5/2024 của Bộ Tài chính ban hành chuẩn mực thẩm định giá Việt Nam về thẩm định giá doanh nghiệp;</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37/2024/TT-BTC ngày 16/5/2024 của Bộ Tài chính ban hành chuẩn mực thẩm định giá Việt Nam về thẩm định giá tài sản vô hình;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42/2024/TT-BTC ngày 20/6/2024 của Bộ Tài chính ban hành chuẩn mực thẩm định giá Việt Nam về thẩm định giá bất động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3.2. Các văn bản liên quan khác: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a. Hồ sơ pháp lý của tài sản: </w:t>
      </w:r>
      <w:r/>
    </w:p>
    <w:p>
      <w:pPr>
        <w:pStyle w:val="1040"/>
        <w:numPr>
          <w:ilvl w:val="0"/>
          <w:numId w:val="49"/>
        </w:numPr>
        <w:pBdr>
          <w:top w:val="none" w:color="000000" w:sz="4" w:space="0"/>
          <w:left w:val="none" w:color="000000" w:sz="4" w:space="0"/>
          <w:bottom w:val="none" w:color="000000" w:sz="4" w:space="0"/>
          <w:right w:val="none" w:color="000000" w:sz="4" w:space="0"/>
        </w:pBdr>
        <w:spacing w:line="276" w:lineRule="auto"/>
        <w:ind w:right="0" w:hanging="425" w:left="425"/>
        <w:jc w:val="both"/>
        <w:rPr>
          <w:highlight w:val="white"/>
        </w:rPr>
      </w:pPr>
      <w:r>
        <w:rPr>
          <w:rFonts w:ascii="Times New Roman" w:hAnsi="Times New Roman" w:eastAsia="Times New Roman" w:cs="Times New Roman"/>
          <w:color w:val="000000"/>
          <w:sz w:val="24"/>
        </w:rPr>
        <w:t xml:space="preserve">Giấy chứng nhận Quyền sử dụ</w:t>
      </w:r>
      <w:r>
        <w:rPr>
          <w:rFonts w:ascii="Times New Roman" w:hAnsi="Times New Roman" w:eastAsia="Times New Roman" w:cs="Times New Roman"/>
          <w:color w:val="000000"/>
          <w:sz w:val="24"/>
          <w:highlight w:val="white"/>
        </w:rPr>
        <w:t xml:space="preserve">ng đất, </w:t>
      </w:r>
      <w:r>
        <w:rPr>
          <w:rFonts w:ascii="Times New Roman" w:hAnsi="Times New Roman" w:eastAsia="Times New Roman" w:cs="Times New Roman"/>
          <w:color w:val="000000"/>
          <w:sz w:val="24"/>
          <w:highlight w:val="white"/>
        </w:rPr>
        <w:t xml:space="preserve">quyền sở hữu tài sản gắn liền với đất</w:t>
      </w:r>
      <w:r>
        <w:rPr>
          <w:rFonts w:ascii="Times New Roman" w:hAnsi="Times New Roman" w:eastAsia="Times New Roman" w:cs="Times New Roman"/>
          <w:color w:val="000000"/>
          <w:sz w:val="24"/>
          <w:highlight w:val="white"/>
        </w:rPr>
        <w:t xml:space="preserve"> số: AA 03429583, số vào sổ cấp GCN: VP913 do Văn phòng Đăng ký đất đai Hưng Yên cấp ngày </w:t>
      </w:r>
      <w:r>
        <w:rPr>
          <w:rFonts w:ascii="Times New Roman" w:hAnsi="Times New Roman" w:eastAsia="Times New Roman" w:cs="Times New Roman"/>
          <w:color w:val="000000"/>
          <w:sz w:val="24"/>
          <w:highlight w:val="white"/>
        </w:rPr>
        <w:t xml:space="preserve">06/8/2025</w:t>
      </w:r>
      <w:r>
        <w:rPr>
          <w:rFonts w:ascii="Times New Roman" w:hAnsi="Times New Roman" w:eastAsia="Times New Roman" w:cs="Times New Roman"/>
          <w:color w:val="000000"/>
          <w:sz w:val="24"/>
          <w:highlight w:val="white"/>
        </w:rPr>
        <w:t xml:space="preserve">; Chủ sở hữu căn hộ chung cư là Bà Phạm Thị Hoàn; Bà Trần Bảo An; Ông Trần Tất Hiếu Minh và Ông Trần Quốc Khánh.</w:t>
      </w:r>
      <w:r>
        <w:rPr>
          <w:highlight w:val="white"/>
        </w:rPr>
      </w:r>
      <w:r>
        <w:rPr>
          <w:highlight w:val="white"/>
        </w:rPr>
      </w:r>
    </w:p>
    <w:p>
      <w:pPr>
        <w:pStyle w:val="1040"/>
        <w:numPr>
          <w:ilvl w:val="0"/>
          <w:numId w:val="4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000000"/>
          <w:sz w:val="24"/>
          <w:highlight w:val="white"/>
        </w:rPr>
        <w:t xml:space="preserve">Giấy chứng nhận Quyền sử dụng đất, </w:t>
      </w:r>
      <w:r>
        <w:rPr>
          <w:rFonts w:ascii="Times New Roman" w:hAnsi="Times New Roman" w:eastAsia="Times New Roman" w:cs="Times New Roman"/>
          <w:color w:val="000000"/>
          <w:sz w:val="24"/>
          <w:highlight w:val="white"/>
        </w:rPr>
        <w:t xml:space="preserve">quyền sở hữu tài sản gắn liền với đất</w:t>
      </w:r>
      <w:r>
        <w:rPr>
          <w:rFonts w:ascii="Times New Roman" w:hAnsi="Times New Roman" w:eastAsia="Times New Roman" w:cs="Times New Roman"/>
          <w:color w:val="000000"/>
          <w:sz w:val="24"/>
          <w:highlight w:val="white"/>
        </w:rPr>
        <w:t xml:space="preserve"> số: AA 03429582, số vào sổ cấp GCN: VP912 do Văn phòng Đăng ký đất đai Hưng Yên cấp ngày </w:t>
      </w:r>
      <w:r>
        <w:rPr>
          <w:rFonts w:ascii="Times New Roman" w:hAnsi="Times New Roman" w:eastAsia="Times New Roman" w:cs="Times New Roman"/>
          <w:color w:val="000000"/>
          <w:sz w:val="24"/>
          <w:highlight w:val="white"/>
        </w:rPr>
        <w:t xml:space="preserve">06/8/2025</w:t>
      </w:r>
      <w:r>
        <w:rPr>
          <w:rFonts w:ascii="Times New Roman" w:hAnsi="Times New Roman" w:eastAsia="Times New Roman" w:cs="Times New Roman"/>
          <w:color w:val="000000"/>
          <w:sz w:val="24"/>
          <w:highlight w:val="white"/>
        </w:rPr>
        <w:t xml:space="preserve">; Chủ sở hữu căn hộ chung cư là Bà Phạm Thị Hoàn; Bà Trần Bảo An; Ông Trần Tất H</w:t>
      </w:r>
      <w:r>
        <w:rPr>
          <w:rFonts w:ascii="Times New Roman" w:hAnsi="Times New Roman" w:eastAsia="Times New Roman" w:cs="Times New Roman"/>
          <w:color w:val="000000"/>
          <w:sz w:val="24"/>
        </w:rPr>
        <w:t xml:space="preserve">iếu Minh và Ông Trần Quốc Khánh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b. Hồ sơ khác:</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dịch vụ thẩm định giá số: 275/2025/1482/VFI-HĐTĐ.44.A ký ngày 06/10/2025 giữa Ngân hàng Nông nghiệp và Phát triển Nông thôn Việt Nam - Chi nhánh Sông Đà Hòa Bình </w:t>
      </w:r>
      <w:r>
        <w:rPr>
          <w:rFonts w:ascii="Times New Roman" w:hAnsi="Times New Roman" w:eastAsia="Times New Roman" w:cs="Times New Roman"/>
          <w:color w:val="000000"/>
          <w:spacing w:val="-6"/>
          <w:sz w:val="24"/>
        </w:rPr>
        <w:t xml:space="preserve">và Công ty Cổ phần Thẩm định và Đầu tư Tài chính Hoa Sen</w:t>
      </w:r>
      <w:r>
        <w:rPr>
          <w:rFonts w:ascii="Times New Roman" w:hAnsi="Times New Roman" w:eastAsia="Times New Roman" w:cs="Times New Roman"/>
          <w:color w:val="000000"/>
          <w:sz w:val="24"/>
        </w:rPr>
        <w:t xml:space="preserve">;</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jc w:val="both"/>
        <w:rPr/>
      </w:pPr>
      <w:r>
        <w:rPr>
          <w:rFonts w:ascii="Times New Roman" w:hAnsi="Times New Roman" w:eastAsia="Times New Roman" w:cs="Times New Roman"/>
          <w:b/>
          <w:color w:val="000000"/>
          <w:sz w:val="24"/>
        </w:rPr>
        <w:t xml:space="preserve">TỔNG QUAN VỀ THỊ TRƯỜNG CỦA TÀI SẢN THẨM ĐỊNH GIÁ</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color w:val="333333"/>
          <w:sz w:val="24"/>
        </w:rPr>
        <w:t xml:space="preserve">Dữ liệu thị trường bất động sản quý II/2025 tiếp tục ghi nhận Hưng Yên là thị trường đất nền sáng giá ở khu vực phía Bắc với mức tăng trưởng về giá đạt 75% so với quý I/2025.</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color w:val="333333"/>
          <w:sz w:val="24"/>
        </w:rPr>
        <w:t xml:space="preserve">Trước đó, trong quý I/2025, Hưng Yên nằm trong top đầu những tỉnh có lượng người tìm kiếm nhiều nhất. So với đầu năm 2025, thị trường đất nền Hưng Yên tiếp tục có sự đi lên về giá bán.</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color w:val="333333"/>
          <w:sz w:val="24"/>
        </w:rPr>
        <w:t xml:space="preserve">Tại xã Văn Giang (được sáp nhập từ thị trấn Văn Giang, xã Liên Nghĩa và xã Tân Tiến), những lô đất thuộc khu vực vòng xuyến (bùng binh) Văn Giang đã tăng giá từ 125 - 150 triệu đồng/m2 lên mức 135 - 160 triệu đồng/m2.</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color w:val="333333"/>
          <w:sz w:val="24"/>
        </w:rPr>
        <w:t xml:space="preserve">Với những vị trí kém đẹp hơn, các lô đất mặt tiền thuộc trục đường chính có thể kinh doanh tại xã Văn Giang cũng đã thiết lập mặt bằng giá mới, đạt 65 - 78 triệu đồng/m2, thay cho mức giá 50 - 60 triệu đồng/m2 hồi đầu năm.</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color w:val="333333"/>
          <w:sz w:val="24"/>
        </w:rPr>
        <w:t xml:space="preserve">Đất nền tại các khu vực Phụng Công, Xuân Cao và Cửu Cao (cũ) cũng ghi nhận mức tăng, từ 40 - 55 triệu đồng/m2 lên 44 - 58 triệu đồng/m2. Đất dịch vụ tại xã Văn Giang không kém cạnh đất thổ cư khi giá rao bán đã tăng từ 78 - 120 triệu đồng/m2 lên mức 84 - 1</w:t>
      </w:r>
      <w:r>
        <w:rPr>
          <w:rFonts w:ascii="Times New Roman" w:hAnsi="Times New Roman" w:eastAsia="Times New Roman" w:cs="Times New Roman"/>
          <w:color w:val="333333"/>
          <w:sz w:val="24"/>
        </w:rPr>
        <w:t xml:space="preserve">26 triệu đồng/m2. Đối với những lô đất dịch vụ có vị trí không sầm uất, mặt bằng giá mới cũng đã hình thành, tăng trung bình từ 3 - 5 giá so với cuối năm ngoái, dao động từ 40 - 55 triệu đồng/m2.</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color w:val="333333"/>
          <w:sz w:val="24"/>
        </w:rPr>
        <w:t xml:space="preserve">Không chỉ Văn Giang, đất nền tại thành phố Hưng Yên cũng tăng giá đáng chú ý. Đơn cử, đất kinh doanh trên các tuyến đường Lương Định Của, Tạ Quang Bửu, Tôn Thất Tùng thuộc phường Phố Hiến (thành phố Hưng Yên) đã tăng giá từ 30 - 35 triệu đồng/m2 lên 33 - 3</w:t>
      </w:r>
      <w:r>
        <w:rPr>
          <w:rFonts w:ascii="Times New Roman" w:hAnsi="Times New Roman" w:eastAsia="Times New Roman" w:cs="Times New Roman"/>
          <w:color w:val="333333"/>
          <w:sz w:val="24"/>
        </w:rPr>
        <w:t xml:space="preserve">8 triệu đồng/m2. Tại các tuyến đường An Vũ, Nguyễn Biểu, Nguyễn Văn Linh thuộc phường Phố Hiến (phường Hiến Nam cũ), giá bán cũng tăng từ 26 - 32 triệu đồng/m2 lên 28 - 35 triệu đồng/m2.</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color w:val="333333"/>
          <w:sz w:val="24"/>
        </w:rPr>
        <w:t xml:space="preserve">Đất mặt đường Huỳnh Thúc Kháng (phường Sơn Nam) được chào bán từ 33 - 36 triệu đồng/m2, tăng khoảng 10% so với 3 tháng trước. Riêng những lô đất đẹp ở khu vực này hiện đang được rao bán với mức giá dao động từ 44 - 47 triệu đồng/m2.</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color w:val="333333"/>
          <w:sz w:val="24"/>
        </w:rPr>
        <w:t xml:space="preserve">Nhận định thị trường đất nền từ nay đến cuối năm 2025, ông Lê Đình Chung - Thành viên Tổ công tác nghiên cứu thị trường VARS, Tổng Giám đốc SGO Homes - cho rằng, về mặt tâm lý, các nhà đầu tư Việt Nam nói chung vẫn dành nhiều sự quan tâm cho phân khúc đất </w:t>
      </w:r>
      <w:r>
        <w:rPr>
          <w:rFonts w:ascii="Times New Roman" w:hAnsi="Times New Roman" w:eastAsia="Times New Roman" w:cs="Times New Roman"/>
          <w:color w:val="333333"/>
          <w:sz w:val="24"/>
        </w:rPr>
        <w:t xml:space="preserve">nền.</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color w:val="333333"/>
          <w:sz w:val="24"/>
        </w:rPr>
        <w:t xml:space="preserve">"Do tổng giá trị của một lô đất thường vừa phải, không đòi hỏi phải xây dựng ngay. Bên cạnh đó, nhiều người mua đất để dành, với mong muốn sau 3 - 5 năm mới xây dựng, nên đây là lựa chọn phù hợp cả với nhu cầu an cư lẫn đầu tư" - ông Chung nói.</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color w:val="333333"/>
          <w:sz w:val="24"/>
        </w:rPr>
        <w:t xml:space="preserve">Yếu tố quan trọng khác là hạ tầng. Khi hạ tầng giao thông được đầu tư, mở rộng, việc kết nối trở nên thuận lợi, người dân sẵn sàng dịch chuyển ra xa trung tâm để sở hữu bất động sản với mức giá hợp lý hơn. Đồng thời, doanh nghiệp, cơ sở sản xuất cũng có xu</w:t>
      </w:r>
      <w:r>
        <w:rPr>
          <w:rFonts w:ascii="Times New Roman" w:hAnsi="Times New Roman" w:eastAsia="Times New Roman" w:cs="Times New Roman"/>
          <w:color w:val="333333"/>
          <w:sz w:val="24"/>
        </w:rPr>
        <w:t xml:space="preserve"> hướng dịch chuyển theo hạ tầng, tạo động lực cho phát triển kinh tế - xã hội tại những khu vực này.</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color w:val="333333"/>
          <w:sz w:val="24"/>
        </w:rPr>
        <w:t xml:space="preserve">Đánh giá về các thị trường cụ thể, ông Chung cho biết, Bắc Ninh và Hưng Yên đang là những địa phương nổi bật, nhận được sự quan tâm rất lớn từ nhà đầu tư. Đặc biệt, Hưng Yên thời gian qua liên tục xuất hiện nhiều dự án quy mô lớn của các tập đoàn bất động </w:t>
      </w:r>
      <w:r>
        <w:rPr>
          <w:rFonts w:ascii="Times New Roman" w:hAnsi="Times New Roman" w:eastAsia="Times New Roman" w:cs="Times New Roman"/>
          <w:color w:val="333333"/>
          <w:sz w:val="24"/>
        </w:rPr>
        <w:t xml:space="preserve">sản hàng đầu, khiến khu vực này trở thành tâm điểm của giới đầu tư.</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color w:val="333333"/>
          <w:sz w:val="24"/>
        </w:rPr>
        <w:t xml:space="preserve">Để đảm bảo hiệu quả và hạn chế rủi ro khi đầu tư đất nền, ông Chung khuyến cáo các nhà đầu tư cần tránh chạy theo tâm lý đám đông.</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color w:val="333333"/>
          <w:sz w:val="24"/>
        </w:rPr>
        <w:t xml:space="preserve">Bên cạnh đó, việc đầu tư đất nền cần có tầm nhìn trung hạn, với thời gian thu hồi vốn ít nhất từ 1 đến 3 năm, thay vì kỳ vọng "lướt sóng" nhanh chóng.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 xml:space="preserve">(Nguồn tham khảo: https://laodong.vn/bat-dong-san/dat-nen-hung-yen-tiep-tuc-tang-gia-co-noi-cham-muc-160-trieu-dongm2-1569008.ldo)</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IV. THÔNG TIN VỀ TÀI SẢN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01:</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145"/>
        <w:gridCol w:w="2444"/>
        <w:gridCol w:w="2160"/>
        <w:gridCol w:w="2410"/>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highlight w:val="yellow"/>
              </w:rPr>
              <w:t xml:space="preserve">Quyền sử dụng Căn thương mại, dịch vụ số B101S10 ( Diện tích kinh doanh), sàn tầng 1, thuộc Tòa B1 có địa chỉ: Tòa nhà B1, Khu căn hộ Hồ Thiên Nga (CT21-22), Khu đô thị Thương Mại và Du lịch Văn Giang (Ecopark), xã Phụng Công, tỉnh Hưng Yên theo Giấy chứng</w:t>
            </w:r>
            <w:r>
              <w:rPr>
                <w:rFonts w:ascii="Times New Roman" w:hAnsi="Times New Roman" w:eastAsia="Times New Roman" w:cs="Times New Roman"/>
                <w:b/>
                <w:color w:val="000000"/>
                <w:sz w:val="24"/>
                <w:highlight w:val="yellow"/>
              </w:rPr>
              <w:t xml:space="preserve"> nhận Quyền sử dụng đất, quyền sở hữu tài sản gắn liền với đất số: AA 03429583, số vào sổ cấp GCN: VP913 do Văn phòng Đăng ký đất đai Hưng Yên cấp ngày 06/8/2025; Chủ sở hữu căn hộ chung cư là Bà Phạm Thị Hoàn; Bà Trần Bảo An; Ông Trần Tất Hiếu Minh và Ông</w:t>
            </w:r>
            <w:r>
              <w:rPr>
                <w:rFonts w:ascii="Times New Roman" w:hAnsi="Times New Roman" w:eastAsia="Times New Roman" w:cs="Times New Roman"/>
                <w:b/>
                <w:color w:val="000000"/>
                <w:sz w:val="24"/>
                <w:highlight w:val="yellow"/>
              </w:rPr>
              <w:t xml:space="preserve"> Trần Quốc Khánh</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499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0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Tòa nhà B1, Khu căn hộ Hồ Thiên Nga (CT21-22), Khu đô thị Thương Mại và Du lịch Văn Giang (Ecopark), xã Phụng Công, tỉnh Hưng Yên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40045,0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thức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Sử dụng chung của các chủ sở hữu căn hộ chung cư</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Thời hạn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Ghi chú:</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0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Không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4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Vị trí tài sản thẩm định trên bản đồ vệ tinh</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45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20.95238352427461, 105.93352233311009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5514975" cy="24193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056990" name=""/>
                              <pic:cNvPicPr>
                                <a:picLocks noChangeAspect="1"/>
                              </pic:cNvPicPr>
                              <pic:nvPr/>
                            </pic:nvPicPr>
                            <pic:blipFill rotWithShape="1">
                              <a:blip r:embed="rId17"/>
                              <a:stretch/>
                            </pic:blipFill>
                            <pic:spPr bwMode="auto">
                              <a:xfrm>
                                <a:off x="0" y="0"/>
                                <a:ext cx="5514975" cy="24193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4.25pt;height:190.50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Địa chỉ thực tế:</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0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Căn thương mại dịch vụ số B101S10, sàn tầng 1, Tòa nhà B1, Khu căn hộ Hồ Thiên Nga (CT21-22), Khu đô thị Thương Mại và Du lịch Văn Giang (Ecopark), xã Phụng Công, tỉnh Hưng Yên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Đường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Đường nội khu ven hồ</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Cách đường DT379 khoảng 750m</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Loại nhà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Căn thương mại dịch vụ</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căn hộ:</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Căn góc</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sàn sử dụng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71,65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thức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Sở hữu chung của nhóm người được cấp Giấy chứng nhận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Tòa nhà:</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Tòa B1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Tầng 1/39 tầng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cửa:</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0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Nam</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Hạ tầng nội bộ:</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0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Hạ tầng xung quanh: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0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đúc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Tốt</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pPr>
      <w:r>
        <w:rPr>
          <w:rFonts w:ascii="Times New Roman" w:hAnsi="Times New Roman" w:eastAsia="Times New Roman" w:cs="Times New Roman"/>
          <w:b/>
          <w:color w:val="000000"/>
          <w:sz w:val="24"/>
        </w:rPr>
        <w:t xml:space="preserve">Tài sản 02:</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145"/>
        <w:gridCol w:w="2444"/>
        <w:gridCol w:w="2160"/>
        <w:gridCol w:w="2410"/>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highlight w:val="yellow"/>
              </w:rPr>
              <w:t xml:space="preserve">Quyền sử dụng Căn thương mại, dịch vụ số B102S10 ( Diện tích kinh doanh), sàn tầng 2, thuộc Tòa B1 có địa chỉ: Tòa nhà B1, Khu căn hộ Hồ Thiên Nga (CT21-22), Khu đô thị Thương Mại và Du lịch Văn Giang (Ecopark), xã Phụng Công, tỉnh Hưng Yên theo Giấy chứng</w:t>
            </w:r>
            <w:r>
              <w:rPr>
                <w:rFonts w:ascii="Times New Roman" w:hAnsi="Times New Roman" w:eastAsia="Times New Roman" w:cs="Times New Roman"/>
                <w:b/>
                <w:color w:val="000000"/>
                <w:sz w:val="24"/>
                <w:highlight w:val="yellow"/>
              </w:rPr>
              <w:t xml:space="preserve"> nhận Quyền sử dụng đất, quyền sở hữu tài sản gắn liền với đất số: AA 03429582, số vào sổ cấp GCN: VP912 do Văn phòng Đăng ký đất đai Hưng Yên cấp ngày 06/8/2025; Chủ sở hữu căn hộ chung cư là Bà Phạm Thị Hoàn; Bà Trần Bảo An; Ông Trần Tất Hiếu Minh và Ông</w:t>
            </w:r>
            <w:r>
              <w:rPr>
                <w:rFonts w:ascii="Times New Roman" w:hAnsi="Times New Roman" w:eastAsia="Times New Roman" w:cs="Times New Roman"/>
                <w:b/>
                <w:color w:val="000000"/>
                <w:sz w:val="24"/>
                <w:highlight w:val="yellow"/>
              </w:rPr>
              <w:t xml:space="preserve"> Trần Quốc Khánh</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499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0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Tòa nhà B1, Khu căn hộ Hồ Thiên Nga (CT21-22), Khu đô thị Thương Mại và Du lịch Văn Giang (Ecopark), xã Phụng Công, tỉnh Hưng Yên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40045,0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thức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Sử dụng chung của các chủ sở hữu căn hộ chung cư</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Thời hạn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Ghi chú:</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0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Không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45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Vị trí tài sản thẩm định trên bản đồ vệ tinh</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45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20.95238352427461, 105.93352233311009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5514975" cy="241935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812696" name=""/>
                              <pic:cNvPicPr>
                                <a:picLocks noChangeAspect="1"/>
                              </pic:cNvPicPr>
                              <pic:nvPr/>
                            </pic:nvPicPr>
                            <pic:blipFill rotWithShape="1">
                              <a:blip r:embed="rId18"/>
                              <a:stretch/>
                            </pic:blipFill>
                            <pic:spPr bwMode="auto">
                              <a:xfrm>
                                <a:off x="0" y="0"/>
                                <a:ext cx="5514975" cy="24193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4.25pt;height:190.50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Địa chỉ thực tế:</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0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Căn thương mại dịch vụ số B102S10, sàn tầng 2, Tòa nhà B1, Khu căn hộ Hồ Thiên Nga (CT21-22), Khu đô thị Thương Mại và Du lịch Văn Giang (Ecopark), xã Phụng Công, tỉnh Hưng Yên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Đường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Đường nội khu ven hồ</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Cách đường DT379 khoảng 750m</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Loại nhà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Căn thương mại dịch vụ</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căn hộ:</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Căn góc</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sàn sử dụng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69,23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thức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Sở hữu chung của nhóm người được cấp Giấy chứng nhận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Tòa nhà:</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Tòa B1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Tầng 2/39 tầng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cửa: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Tây Bắc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ban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Đông Nam – Tây Nam</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1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Hạ tầng nội bộ:</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0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Hạ tầng xung quanh: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0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đúc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Tốt</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pPr>
      <w:r>
        <w:rPr>
          <w:rFonts w:ascii="Times New Roman" w:hAnsi="Times New Roman" w:eastAsia="Times New Roman" w:cs="Times New Roman"/>
          <w:b/>
          <w:color w:val="000000"/>
          <w:sz w:val="24"/>
        </w:rPr>
        <w:t xml:space="preserve">V. CÁC GIẢ THIẾT VÀ GIẢ THIẾT ĐẶC BIỆT</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pacing w:val="-2"/>
          <w:sz w:val="24"/>
        </w:rPr>
        <w:t xml:space="preserve"> trừ mọi trách nhiệm phát sinh, liên đới (nếu có) trong trường hợp này.</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VI. CƠ SỞ GIÁ TRỊ THẨM ĐỊNH GIÁ</w:t>
      </w:r>
      <w:r/>
    </w:p>
    <w:p>
      <w:pPr>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Giá trị thị trường:</w:t>
      </w:r>
      <w:r>
        <w:rPr>
          <w:rFonts w:ascii="Times New Roman" w:hAnsi="Times New Roman" w:eastAsia="Times New Roman" w:cs="Times New Roman"/>
          <w:color w:val="000000"/>
          <w:sz w:val="24"/>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sz w:val="24"/>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sz w:val="24"/>
        </w:rPr>
        <w:t xml:space="preserve">u biết, thận trọng và không bị ép buộc”</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 CÁCH TIẾP CẬN, PHƯƠNG PHÁP THẨM ĐỊNH GIÁ</w:t>
      </w: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Cách tiếp cận và phương pháp thẩm định:</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Cách 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rPr>
        <w:t xml:space="preserve">nh giá.</w:t>
      </w: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cách tiếp cận và phương pháp đối với tài sản thẩm định giá:</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rFonts w:ascii="Times New Roman" w:hAnsi="Times New Roman" w:eastAsia="Times New Roman" w:cs="Times New Roman"/>
          <w:color w:val="000000"/>
          <w:spacing w:val="-4"/>
          <w:sz w:val="24"/>
        </w:rPr>
        <w:t xml:space="preserve"> tài sản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VIII. GIÁ TRỊ TÀI SẢN THẨM ĐỊNH</w:t>
      </w: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quyền </w:t>
      </w:r>
      <w:r>
        <w:rPr>
          <w:rFonts w:ascii="Times New Roman" w:hAnsi="Times New Roman" w:eastAsia="Times New Roman" w:cs="Times New Roman"/>
          <w:b/>
          <w:color w:val="000000"/>
          <w:sz w:val="24"/>
          <w:highlight w:val="yellow"/>
        </w:rPr>
        <w:t xml:space="preserve">sử dụng</w:t>
      </w:r>
      <w:r>
        <w:rPr>
          <w:rFonts w:ascii="Times New Roman" w:hAnsi="Times New Roman" w:eastAsia="Times New Roman" w:cs="Times New Roman"/>
          <w:b/>
          <w:color w:val="000000"/>
          <w:sz w:val="24"/>
          <w:highlight w:val="none"/>
        </w:rPr>
        <w:t xml:space="preserve"> </w:t>
      </w:r>
      <w:r>
        <w:rPr>
          <w:rFonts w:ascii="Times New Roman" w:hAnsi="Times New Roman" w:eastAsia="Times New Roman" w:cs="Times New Roman"/>
          <w:color w:val="000000"/>
          <w:sz w:val="24"/>
        </w:rPr>
        <w:t xml:space="preserve">Căn thương mại, dịch vụ</w:t>
      </w: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Tài sản 01:</w:t>
      </w: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pPr>
        <w:pStyle w:val="1040"/>
        <w:numPr>
          <w:ilvl w:val="0"/>
          <w:numId w:val="51"/>
        </w:numPr>
        <w:pBdr>
          <w:top w:val="none" w:color="000000" w:sz="4" w:space="0"/>
          <w:left w:val="none" w:color="000000" w:sz="4" w:space="0"/>
          <w:bottom w:val="none" w:color="000000" w:sz="4" w:space="0"/>
          <w:right w:val="none" w:color="000000" w:sz="4" w:space="0"/>
        </w:pBdr>
        <w:spacing w:line="276" w:lineRule="auto"/>
        <w:ind w:right="0"/>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sz w:val="24"/>
        </w:rPr>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381"/>
        <w:gridCol w:w="1809"/>
        <w:gridCol w:w="1843"/>
        <w:gridCol w:w="1843"/>
        <w:gridCol w:w="1984"/>
        <w:gridCol w:w="184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80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thương mại dịch vụ số B101S10, sàn tầng 1, Tòa nhà B1, Khu căn hộ Hồ Thiên Nga (CT21-22), Khu đô thị Thương Mại và Du lịch Văn Giang (Ecopark), xã Phụng Công, tỉnh Hưng Yên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thương mại dịch vụ sàn tầng 1, Tòa nhà B1, Khu căn hộ Hồ Thiên Nga (CT21-22), Khu đô thị Thương Mại và Du lịch Văn Giang (Ecopark), xã Phụng Công, tỉnh Hưng Yên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thương mại dịch vụ sàn tầng 1, Tòa nhà B1, Khu căn hộ Hồ Thiên Nga (CT21-22), Khu đô thị Thương Mại và Du lịch Văn Giang (Ecopark), xã Phụng Công, tỉnh Hưng Yên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thương mại dịch vụ sàn tầng 1, Tòa nhà B1, Khu căn hộ Hồ Thiên Nga (CT21-22), Khu đô thị Thương Mại và Du lịch Văn Giang (Ecopark), xã Phụng Công, tỉnh Hưng 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https://batdongsan.com.vn/ban-shophouse-nha-pho-thuong-mai-xa-xuan-quan-prj-swan-lake-onsen-residences/-chan-de-landmark-tang-1-tran-cao-7m-tu-175tr-m2-lh-pr42643986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ff"/>
                <w:sz w:val="22"/>
                <w:u w:val="single"/>
              </w:rPr>
              <w:t xml:space="preserve">https://www.facebook.com/groups/ecopark.chodansinh/posts/1516032936274852/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ff"/>
                <w:sz w:val="22"/>
                <w:u w:val="single"/>
              </w:rPr>
              <w:t xml:space="preserve">https://batdongsan.com.vn/ban-shophouse-nha-pho-thuong-mai-xa-xuan-quan-prj-swan-lake-onsen-residences/chinh-chu-ban-shop-chan-toa-gia-13-ty-78m-ban-le-tang-1-view-ra-ho-pr43169920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0981152882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0944348933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0358938282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10/2025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10/2025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10/2025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c>
          <w:tcPr>
            <w:tcBorders>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Tòa nhà</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Tòa nhà B1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Tòa nhà B1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Tòa nhà B3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Tòa nhà B1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yellow"/>
              </w:rPr>
              <w:t xml:space="preserve">71,65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110,00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86,50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6,27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mặt tiền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Đông Nam, nhìn ra Công Viên Hồ Thiên Nga</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Đông Nam, nhìn ra Công Viên Hồ Thiên Nga</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Tây Bắc , nhìn </w:t>
            </w:r>
            <w:r>
              <w:rPr>
                <w:rFonts w:ascii="Times New Roman" w:hAnsi="Times New Roman" w:eastAsia="Times New Roman" w:cs="Times New Roman"/>
                <w:color w:val="000000"/>
                <w:sz w:val="22"/>
                <w:highlight w:val="yellow"/>
              </w:rPr>
              <w:t xml:space="preserve">nội</w:t>
            </w:r>
            <w:r>
              <w:rPr>
                <w:rFonts w:ascii="Times New Roman" w:hAnsi="Times New Roman" w:eastAsia="Times New Roman" w:cs="Times New Roman"/>
                <w:color w:val="000000"/>
                <w:sz w:val="22"/>
              </w:rPr>
              <w:t xml:space="preserve"> khu</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Đông Nam, nhìn ra Công Viên Hồ Thiên Nga</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Tiếp giáp đường ven Hồ Thiên Nga, có lợi thế kinh doanh tốt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Tiếp giáp đường ven Hồ Thiên Nga, có lợi thế kinh doanh tốt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Tiếp giáp đường nội khu, có lợi thế kinh doanh khá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Tiếp giáp đường ven Hồ Thiên Nga, có lợi thế kinh doanh 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Hạ tầng được đầu tư đồng bộ, hoàn thiện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Hạ tầng được đầu tư đồng bộ, hoàn thiện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Hạ tầng được đầu tư đồng bộ, hoàn thiện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Hạ tầng được đầu tư đồng bộ, hoàn thiện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An ninh xã hội</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19.250.000.000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12.000.000.000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13.000.000.000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chuyển nhượng thành công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15.785.000.000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9.840.000.000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10.660.000.000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CHCC (đồng/m²)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143.500.000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113.757.225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136.666.667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843"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843"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w:t>
            </w:r>
            <w:r/>
          </w:p>
        </w:tc>
        <w:tc>
          <w:tcPr>
            <w:tcBorders>
              <w:bottom w:val="single" w:color="000000" w:sz="8" w:space="0"/>
              <w:right w:val="single" w:color="000000" w:sz="8" w:space="0"/>
            </w:tcBorders>
            <w:tcMar>
              <w:left w:w="108" w:type="dxa"/>
              <w:top w:w="0" w:type="dxa"/>
              <w:right w:w="108" w:type="dxa"/>
              <w:bottom w:w="0" w:type="dxa"/>
            </w:tcMar>
            <w:tcW w:w="1843"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Kém 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Kém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Kém lợi thế hơn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1843"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Kém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Kém lợi thế hơn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1843"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Tòa nhà</w:t>
            </w:r>
            <w:r/>
          </w:p>
        </w:tc>
        <w:tc>
          <w:tcPr>
            <w:tcBorders>
              <w:bottom w:val="single" w:color="000000" w:sz="8" w:space="0"/>
              <w:right w:val="single" w:color="000000" w:sz="8" w:space="0"/>
            </w:tcBorders>
            <w:tcMar>
              <w:left w:w="108" w:type="dxa"/>
              <w:top w:w="0" w:type="dxa"/>
              <w:right w:w="108" w:type="dxa"/>
              <w:bottom w:w="0" w:type="dxa"/>
            </w:tcMar>
            <w:tcW w:w="1843"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(m²)</w:t>
            </w:r>
            <w:r/>
          </w:p>
        </w:tc>
        <w:tc>
          <w:tcPr>
            <w:tcBorders>
              <w:bottom w:val="single" w:color="000000" w:sz="8" w:space="0"/>
              <w:right w:val="single" w:color="000000" w:sz="8" w:space="0"/>
            </w:tcBorders>
            <w:tcMar>
              <w:left w:w="108" w:type="dxa"/>
              <w:top w:w="0" w:type="dxa"/>
              <w:right w:w="108" w:type="dxa"/>
              <w:bottom w:w="0" w:type="dxa"/>
            </w:tcMar>
            <w:tcW w:w="1843"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mặt tiền</w:t>
            </w:r>
            <w:r/>
          </w:p>
        </w:tc>
        <w:tc>
          <w:tcPr>
            <w:tcBorders>
              <w:bottom w:val="single" w:color="000000" w:sz="8" w:space="0"/>
              <w:right w:val="single" w:color="000000" w:sz="8" w:space="0"/>
            </w:tcBorders>
            <w:tcMar>
              <w:left w:w="108" w:type="dxa"/>
              <w:top w:w="0" w:type="dxa"/>
              <w:right w:w="108" w:type="dxa"/>
              <w:bottom w:w="0" w:type="dxa"/>
            </w:tcMar>
            <w:tcW w:w="1843"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Kém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24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284"/>
        <w:jc w:val="both"/>
        <w:rPr/>
      </w:pPr>
      <w:r>
        <w:rPr>
          <w:rFonts w:ascii="Times New Roman" w:hAnsi="Times New Roman" w:eastAsia="Times New Roman" w:cs="Times New Roman"/>
          <w:b/>
          <w:color w:val="000000"/>
          <w:sz w:val="24"/>
        </w:rPr>
        <w:t xml:space="preserve">Bảng điều chỉnh:</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83"/>
        <w:gridCol w:w="1822"/>
        <w:gridCol w:w="1057"/>
        <w:gridCol w:w="1467"/>
        <w:gridCol w:w="16"/>
        <w:gridCol w:w="1575"/>
        <w:gridCol w:w="16"/>
        <w:gridCol w:w="1473"/>
        <w:gridCol w:w="16"/>
        <w:gridCol w:w="1575"/>
        <w:gridCol w:w="15"/>
      </w:tblGrid>
      <w:tr>
        <w:trPr>
          <w:gridAfter w:val="1"/>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Yếu tố so sánh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Đơn vị tính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 thẩm định</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 so sánh 1</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 so sánh 2</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 so sánh 3</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Giá trị BĐS thị trường (Ước tính trước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Đồng</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15.785.000.000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9.840.000.000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10.660.000.000</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Đơn giá CHCC ước tính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Đồng/m</w:t>
            </w:r>
            <w:r>
              <w:rPr>
                <w:rFonts w:ascii="Times New Roman" w:hAnsi="Times New Roman" w:eastAsia="Times New Roman" w:cs="Times New Roman"/>
                <w:b/>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143.500.000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113.757.225</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136.666.667</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Điều chỉnh các yếu tố so sánh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spacing w:after="0" w:before="0" w:line="240" w:lineRule="auto"/>
              <w:ind/>
              <w:rPr/>
            </w:pPr>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C1</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Có Giấy chứng nhận</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Có Giấy chứng nhận</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Có Giấy chứng nhận</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Có Giấy chứng nhận</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143.500.000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113.757.225</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136.666.667</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C2</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thương mại dịch vụ số B101S10, sàn tầng 1, Tòa nhà B1, Khu căn hộ Hồ Thiên Nga (CT21-22), Khu đô thị Thương Mại và Du lịch Văn Giang (Ecopark), xã Phụng Công, tỉnh Hưng Yên</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thương mại dịch vụ sàn tầng 1, Tòa nhà B1, Khu căn hộ Hồ Thiên Nga (CT21-22), Khu đô thị Thương Mại và Du lịch Văn Giang (Ecopark), xã Phụng Công, tỉnh Hưng Yên</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thương mại dịch vụ sàn tầng 1, Tòa nhà B1, Khu căn hộ Hồ Thiên Nga (CT21-22), Khu đô thị Thương Mại và Du lịch Văn Giang (Ecopark), xã Phụng Công, tỉnh Hưng Yên</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thương mại dịch vụ sàn tầng 1, Tòa nhà B1, Khu căn hộ Hồ Thiên Nga (CT21-22), Khu đô thị Thương Mại và Du lịch Văn Giang (Ecopark), xã Phụng Công, tỉnh Hưng Yên</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143.500.000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113.757.225</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136.666.667</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C3</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Diện tích sàn</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(m2)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71,65</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110,0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86,5</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78,0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11.480.000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3.412.717</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1.366.667</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154.980.000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117.169.942</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138.033.333</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C4</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góc</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góc</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thường</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thường</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11.375.723</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13.666.667</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154.980.000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128.545.665</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151.700.000</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C5</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Tầng 1</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Tầng 1</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Tầng 1</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tầng 1</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154.980.000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128.545.665</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151.700.000</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C6</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Tòa nhà</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Tòa nhà B1</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Tòa nhà B1</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Tòa nhà B3</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Tòa nhà B1</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154.980.000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128.545.665</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151.700.000</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C7</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Mặt tiền (m²)</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6,27</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8</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9</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7</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-2.870.000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-3.412.717</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-1.366.667</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152.110.000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125.132.948</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150.333.333</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C8</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Hướng mặt tiền</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Hướng Đông Nam, nhìn ra Công Viên Hồ Thiên Nga</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Hướng Đông Nam, nhìn ra Công Viên Hồ Thiên Nga</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Hướng Tây Bắc, nhìn nôi khu</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Hướng Đông Nam, nhìn ra Công Viên Hồ Thiên Nga</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5.687.861</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152.110.000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130.820.809</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150.333.333</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C9</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Tiếp giáp đường ven Hồ Thiên Nga, có lợi thế kinh doanh tốt</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Tiếp giáp đường ven Hồ Thiên Nga, có lợi thế kinh doanh tốt</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Tiếp giáp đường nội khu, có lợi thế kinh doanh khá</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Tiếp giáp đường ven Hồ Thiên Nga, có lợi thế kinh doanh tốt</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15,00%</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17.063.584</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152.110.000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147.884.393</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150.333.333</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D</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Mức giá chỉ dẫn</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Đồng/m</w:t>
            </w:r>
            <w:r>
              <w:rPr>
                <w:rFonts w:ascii="Times New Roman" w:hAnsi="Times New Roman" w:eastAsia="Times New Roman" w:cs="Times New Roman"/>
                <w:b/>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152.110.000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147.884.393</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150.333.333</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D1</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Giá trị trung bình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spacing w:after="0" w:before="0" w:line="240" w:lineRule="auto"/>
              <w:ind/>
              <w:rPr/>
            </w:pPr>
            <w:r/>
            <w:r/>
          </w:p>
        </w:tc>
        <w:tc>
          <w:tcPr>
            <w:gridSpan w:val="6"/>
            <w:tcBorders>
              <w:bottom w:val="single" w:color="000000" w:sz="8" w:space="0"/>
              <w:right w:val="single" w:color="000000" w:sz="8" w:space="0"/>
            </w:tcBorders>
            <w:tcMar>
              <w:left w:w="108" w:type="dxa"/>
              <w:top w:w="0" w:type="dxa"/>
              <w:right w:w="108" w:type="dxa"/>
              <w:bottom w:w="0" w:type="dxa"/>
            </w:tcMar>
            <w:tcW w:w="46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150.109.242</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D2</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Mức độ chênh lệch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E</w:t>
            </w:r>
            <w:r/>
          </w:p>
        </w:tc>
        <w:tc>
          <w:tcPr>
            <w:gridSpan w:val="4"/>
            <w:tcBorders>
              <w:bottom w:val="single" w:color="000000" w:sz="8" w:space="0"/>
              <w:right w:val="single" w:color="000000" w:sz="8" w:space="0"/>
            </w:tcBorders>
            <w:tcMar>
              <w:left w:w="108" w:type="dxa"/>
              <w:top w:w="0" w:type="dxa"/>
              <w:right w:w="108" w:type="dxa"/>
              <w:bottom w:w="0" w:type="dxa"/>
            </w:tcMar>
            <w:tcW w:w="436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Tổng hợp các số liệu điều chỉnh tại mục C</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0" w:type="dxa"/>
            <w:vAlign w:val="center"/>
            <w:textDirection w:val="lrTb"/>
            <w:noWrap w:val="false"/>
          </w:tcPr>
          <w:p>
            <w:pPr>
              <w:pBdr/>
              <w:spacing w:after="0" w:before="0" w:line="240" w:lineRule="auto"/>
              <w:ind/>
              <w:rPr/>
            </w:pPr>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E1</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Tổng giá trị điều chỉnh gộp</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14.350.000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40.952.601</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16.400.000</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E2</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Tổng số lần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Lần</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E3</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Biên độ điều chỉnh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3%-15%</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1%-10%</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E4</w:t>
            </w:r>
            <w:r/>
          </w:p>
        </w:tc>
        <w:tc>
          <w:tcPr>
            <w:tcBorders>
              <w:bottom w:val="single" w:color="000000" w:sz="8" w:space="0"/>
              <w:right w:val="single" w:color="000000" w:sz="8" w:space="0"/>
            </w:tcBorders>
            <w:tcMar>
              <w:left w:w="108" w:type="dxa"/>
              <w:top w:w="0" w:type="dxa"/>
              <w:right w:w="108" w:type="dxa"/>
              <w:bottom w:w="0"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Tổng giá trị điều chỉnh thuần</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spacing w:after="0" w:before="0" w:line="240" w:lineRule="auto"/>
              <w:ind/>
              <w:rPr/>
            </w:pPr>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8.610.000</w:t>
            </w:r>
            <w:r/>
          </w:p>
        </w:tc>
        <w:tc>
          <w:tcPr>
            <w:gridSpan w:val="2"/>
            <w:tcBorders>
              <w:bottom w:val="single" w:color="000000" w:sz="8" w:space="0"/>
              <w:right w:val="single" w:color="000000" w:sz="8" w:space="0"/>
            </w:tcBorders>
            <w:tcMar>
              <w:left w:w="108" w:type="dxa"/>
              <w:top w:w="0" w:type="dxa"/>
              <w:right w:w="108" w:type="dxa"/>
              <w:bottom w:w="0" w:type="dxa"/>
            </w:tcMar>
            <w:tcW w:w="14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34.127.168</w:t>
            </w:r>
            <w:r/>
          </w:p>
        </w:tc>
        <w:tc>
          <w:tcPr>
            <w:gridSpan w:val="2"/>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13.666.667</w:t>
            </w:r>
            <w:r/>
          </w:p>
        </w:tc>
      </w:tr>
      <w:tr>
        <w:trPr/>
        <w:tc>
          <w:tcPr>
            <w:tcBorders/>
            <w:tcMar>
              <w:left w:w="0" w:type="dxa"/>
              <w:top w:w="0" w:type="dxa"/>
              <w:right w:w="0" w:type="dxa"/>
              <w:bottom w:w="0" w:type="dxa"/>
            </w:tcMar>
            <w:tcW w:w="583"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1822"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1057"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1467"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16"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1575"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16"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1473"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16"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1575"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15"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-0,1% đến 1,5%,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19"/>
        <w:gridCol w:w="2124"/>
        <w:gridCol w:w="2124"/>
        <w:gridCol w:w="2124"/>
        <w:gridCol w:w="2124"/>
      </w:tblGrid>
      <w:tr>
        <w:trPr>
          <w:trHeight w:val="5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1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101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2"/>
              </w:rPr>
              <w:t xml:space="preserve">152.110.000</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35,00%</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53.238.500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101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2"/>
              </w:rPr>
              <w:t xml:space="preserve">147.884.393</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30,00%</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44.365.318</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101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2"/>
              </w:rPr>
              <w:t xml:space="preserve">150.333.333</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35,00%</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52.616.667</w:t>
            </w:r>
            <w:r/>
          </w:p>
        </w:tc>
      </w:tr>
      <w:tr>
        <w:trPr>
          <w:trHeight w:val="57"/>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9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150.220.485</w:t>
            </w:r>
            <w:r/>
          </w:p>
        </w:tc>
      </w:tr>
      <w:tr>
        <w:trPr>
          <w:trHeight w:val="57"/>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9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150.000.000</w:t>
            </w:r>
            <w:r/>
          </w:p>
        </w:tc>
      </w:tr>
    </w:tbl>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150.000.000 đồng/m².</w:t>
      </w:r>
      <w:r/>
    </w:p>
    <w:p>
      <w:pPr>
        <w:numPr>
          <w:ilvl w:val="0"/>
          <w:numId w:val="42"/>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b/>
          <w:color w:val="000000"/>
          <w:sz w:val="24"/>
        </w:rPr>
        <w:t xml:space="preserve">Tài sản 02:</w:t>
      </w: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44"/>
        <w:gridCol w:w="1681"/>
        <w:gridCol w:w="1667"/>
        <w:gridCol w:w="1984"/>
        <w:gridCol w:w="1843"/>
        <w:gridCol w:w="198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4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TSSS4</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TSSS5</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6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66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thương mại dịch vụ số B102S10, sàn tầng 2, Tòa nhà B1, Khu căn hộ Hồ Thiên Nga (CT21-22), Khu đô thị Thương Mại và Du lịch Văn Giang (Ecopark), xã Phụng Công, tỉnh Hưng Yên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thương mại dịch vụ, sàn tầng 2, Tòa nhà B1, Khu căn hộ Hồ Thiên Nga (CT21-22), Khu đô thị Thương Mại và Du lịch Văn Giang (Ecopark), xã Phụng Công, tỉnh Hưng Yên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thương mại dịch vụ, sàn tầng 2, Tòa nhà B3, Khu căn hộ Hồ Thiên Nga (CT21-22), Khu đô thị Thương Mại và Du lịch Văn Giang (Ecopark), xã Phụng Công, tỉnh Hưng Yên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thương mại dịch vụ, sàn tầng 2, Tòa nhà B1, Khu căn hộ Hồ Thiên Nga (CT21-22), Khu đô thị Thương Mại và Du lịch Văn Giang (Ecopark), xã Phụng Công, tỉnh Hưng 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ff"/>
                <w:sz w:val="22"/>
                <w:u w:val="single"/>
              </w:rPr>
              <w:t xml:space="preserve">https://batdongsan.com.vn/ban-shophouse-nha-pho-thuong-mai-xa-xuan-quan-prj-swan-lake-onsen-residences/duy-nhat-can-chan-de-toa-ecopark-gia-re-khong-co-can-thu-hai-vi-tri-vang-pr43383134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ff"/>
                <w:sz w:val="22"/>
                <w:u w:val="single"/>
              </w:rPr>
              <w:t xml:space="preserve">https://batdongsan.com.vn/ban-shophouse-nha-pho-thuong-mai-xa-xuan-quan-prj-swan-lake-onsen-residences/duy-nhat-can-chan-de-toa-ecopark-gia-re-khong-co-can-thu-hai-vi-tri-vang-pr43383134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ff"/>
                <w:sz w:val="22"/>
                <w:u w:val="single"/>
              </w:rPr>
              <w:t xml:space="preserve">https://batdongsan.com.vn/ban-shophouse-nha-pho-thuong-mai-xa-xuan-quan-prj-swan-lake-onsen-residences/-chan-de-tang-2-100m2-gia-tu-7-xx-ty-lh-pr42924163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0938810555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0938810555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0981152882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10/2025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10/2025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10/2025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166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c>
          <w:tcPr>
            <w:tcBorders>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c>
          <w:tcPr>
            <w:tcBorders>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right w:val="single" w:color="000000" w:sz="8" w:space="0"/>
            </w:tcBorders>
            <w:tcMar>
              <w:left w:w="108" w:type="dxa"/>
              <w:top w:w="0" w:type="dxa"/>
              <w:right w:w="108" w:type="dxa"/>
              <w:bottom w:w="0" w:type="dxa"/>
            </w:tcMar>
            <w:tcW w:w="1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Tòa nhà</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Tòa nhà B1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Tòa nhà B1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Tòa nhà B3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Tòa nhà B1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yellow"/>
              </w:rPr>
              <w:t xml:space="preserve">69,2</w:t>
            </w: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112,00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99,00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Đông Nam, nhìn ra Công Viên Hồ Thiên Nga</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Đông Nam, nhìn ra Công Viên Hồ Thiên Nga</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Đông Nam, nhìn ra Công Viên Hồ Thiên Nga</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Tây Bắc nhìn nội khu</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Hạ tầng được đầu tư đồng bộ, hoàn thiện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Hạ tầng được đầu tư đồng bộ, hoàn thiện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Hạ tầng được đầu tư đồng bộ, hoàn thiện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Hạ tầng được đầu tư đồng bộ, hoàn thiện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An ninh xã hội</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10.900.000.000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7.300.000.000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7.630.000.000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6.205.000.000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6.320.000.000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CHCC (đồng/m²)</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68.125.000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73.000.000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63.838.384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6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667"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6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667"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w:t>
            </w:r>
            <w:r/>
          </w:p>
        </w:tc>
        <w:tc>
          <w:tcPr>
            <w:tcBorders>
              <w:bottom w:val="single" w:color="000000" w:sz="8" w:space="0"/>
              <w:right w:val="single" w:color="000000" w:sz="8" w:space="0"/>
            </w:tcBorders>
            <w:tcMar>
              <w:left w:w="108" w:type="dxa"/>
              <w:top w:w="0" w:type="dxa"/>
              <w:right w:w="108" w:type="dxa"/>
              <w:bottom w:w="0" w:type="dxa"/>
            </w:tcMar>
            <w:tcW w:w="1667"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Kém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Kém 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Kém lợi thế hơn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6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1667"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Kém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Kém lợi thế hơn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6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1667"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6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Tòa nhà</w:t>
            </w:r>
            <w:r/>
          </w:p>
        </w:tc>
        <w:tc>
          <w:tcPr>
            <w:tcBorders>
              <w:bottom w:val="single" w:color="000000" w:sz="8" w:space="0"/>
              <w:right w:val="single" w:color="000000" w:sz="8" w:space="0"/>
            </w:tcBorders>
            <w:tcMar>
              <w:left w:w="108" w:type="dxa"/>
              <w:top w:w="0" w:type="dxa"/>
              <w:right w:w="108" w:type="dxa"/>
              <w:bottom w:w="0" w:type="dxa"/>
            </w:tcMar>
            <w:tcW w:w="1667"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444"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6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1667"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Kém lợi thế hơn</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24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2"/>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10"/>
        <w:gridCol w:w="1737"/>
        <w:gridCol w:w="1058"/>
        <w:gridCol w:w="1467"/>
        <w:gridCol w:w="1581"/>
        <w:gridCol w:w="1581"/>
        <w:gridCol w:w="1581"/>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Yếu tố so sánh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Đơn vị tính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 thẩm định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 so sánh 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 so sánh 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BĐS thị trường (Ước tính trước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Đồng</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7.630.000.000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6.205.000.000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6.320.000.000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CHCC ước tính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Đồng/m</w:t>
            </w:r>
            <w:r>
              <w:rPr>
                <w:rFonts w:ascii="Times New Roman" w:hAnsi="Times New Roman" w:eastAsia="Times New Roman" w:cs="Times New Roman"/>
                <w:b/>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68.125.000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73.000.000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63.838.384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Điều chỉnh các yếu tố so sánh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1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C1</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Có Giấy chứng nhận</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Có Giấy chứng nhận</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Có Giấy chứng nhận</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Có Giấy chứng nhận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68.125.000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73.000.000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63.838.384 </w:t>
            </w:r>
            <w:r/>
          </w:p>
        </w:tc>
      </w:tr>
      <w:tr>
        <w:trPr>
          <w:trHeight w:val="20"/>
        </w:trPr>
        <w:tc>
          <w:tcPr>
            <w:tcBorders>
              <w:left w:val="single" w:color="000000" w:sz="8" w:space="0"/>
              <w:right w:val="single" w:color="000000" w:sz="8" w:space="0"/>
            </w:tcBorders>
            <w:tcMar>
              <w:left w:w="108" w:type="dxa"/>
              <w:top w:w="0" w:type="dxa"/>
              <w:right w:w="108" w:type="dxa"/>
              <w:bottom w:w="0" w:type="dxa"/>
            </w:tcMar>
            <w:tcW w:w="51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C2</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thương mại dịch vụ số B102S10, sàn tầng 2, Tòa nhà B1, Khu căn hộ Hồ Thiên Nga (CT21-22), Khu đô thị Thương Mại và Du lịch Văn Giang (Ecopark), xã Phụng Công, tỉnh Hưng Yên</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thương mại dịch vụ, sàn tầng 2, Tòa nhà B1, Khu căn hộ Hồ Thiên Nga (CT21-22), Khu đô thị Thương Mại và Du lịch Văn Giang (Ecopark), xã Phụng Công, tỉnh Hưng Yên</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thương mại dịch vụ, sàn tầng 2, Tòa nhà B3, Khu căn hộ Hồ Thiên Nga (CT21-22), Khu đô thị Thương Mại và Du lịch Văn Giang (Ecopark), xã Phụng Công, tỉnh Hưng Yên</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thương mại dịch vụ, sàn tầng 2, Tòa nhà B1, Khu căn hộ Hồ Thiên Nga (CT21-22), Khu đô thị Thương Mại và Du lịch Văn Giang (Ecopark), xã Phụng Công, tỉnh Hưng Yên</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68.125.000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73.000.000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63.838.384 </w:t>
            </w:r>
            <w:r/>
          </w:p>
        </w:tc>
      </w:tr>
      <w:tr>
        <w:trPr>
          <w:trHeight w:val="20"/>
        </w:trPr>
        <w:tc>
          <w:tcPr>
            <w:tcBorders>
              <w:left w:val="single" w:color="000000" w:sz="8" w:space="0"/>
              <w:right w:val="single" w:color="000000" w:sz="8" w:space="0"/>
            </w:tcBorders>
            <w:tcMar>
              <w:left w:w="108" w:type="dxa"/>
              <w:top w:w="0" w:type="dxa"/>
              <w:right w:w="108" w:type="dxa"/>
              <w:bottom w:w="0" w:type="dxa"/>
            </w:tcMar>
            <w:tcW w:w="51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C3</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Diện tích sàn</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(m2)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69,23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112,0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85,0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99,0 </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4.768.750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2.190.000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3.191.919 </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72.893.750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75.190.000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67.030.303 </w:t>
            </w:r>
            <w:r/>
          </w:p>
        </w:tc>
      </w:tr>
      <w:tr>
        <w:trPr>
          <w:trHeight w:val="20"/>
        </w:trPr>
        <w:tc>
          <w:tcPr>
            <w:tcBorders>
              <w:left w:val="single" w:color="000000" w:sz="8" w:space="0"/>
              <w:right w:val="single" w:color="000000" w:sz="8" w:space="0"/>
            </w:tcBorders>
            <w:tcMar>
              <w:left w:w="108" w:type="dxa"/>
              <w:top w:w="0" w:type="dxa"/>
              <w:right w:w="108" w:type="dxa"/>
              <w:bottom w:w="0" w:type="dxa"/>
            </w:tcMar>
            <w:tcW w:w="51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C4</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góc</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góc</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Căn thường</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3.406.250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3.191.919 </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76.300.000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75.190.000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70.222.222 </w:t>
            </w:r>
            <w:r/>
          </w:p>
        </w:tc>
      </w:tr>
      <w:tr>
        <w:trPr>
          <w:trHeight w:val="20"/>
        </w:trPr>
        <w:tc>
          <w:tcPr>
            <w:tcBorders>
              <w:left w:val="single" w:color="000000" w:sz="8" w:space="0"/>
              <w:right w:val="single" w:color="000000" w:sz="8" w:space="0"/>
            </w:tcBorders>
            <w:tcMar>
              <w:left w:w="108" w:type="dxa"/>
              <w:top w:w="0" w:type="dxa"/>
              <w:right w:w="108" w:type="dxa"/>
              <w:bottom w:w="0" w:type="dxa"/>
            </w:tcMar>
            <w:tcW w:w="51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C5</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Tầng 2</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Tầng 2</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Tầng 2</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Tầng 2</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76.300.000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75.190.000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70.222.222 </w:t>
            </w:r>
            <w:r/>
          </w:p>
        </w:tc>
      </w:tr>
      <w:tr>
        <w:trPr>
          <w:trHeight w:val="20"/>
        </w:trPr>
        <w:tc>
          <w:tcPr>
            <w:tcBorders>
              <w:left w:val="single" w:color="000000" w:sz="8" w:space="0"/>
              <w:right w:val="single" w:color="000000" w:sz="8" w:space="0"/>
            </w:tcBorders>
            <w:tcMar>
              <w:left w:w="108" w:type="dxa"/>
              <w:top w:w="0" w:type="dxa"/>
              <w:right w:w="108" w:type="dxa"/>
              <w:bottom w:w="0" w:type="dxa"/>
            </w:tcMar>
            <w:tcW w:w="51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C6</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Tòa nhà</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Tòa nhà B1</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Tòa nhà B1</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Tòa nhà B3</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Tòa nhà B1</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76.300.000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75.190.000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70.222.222 </w:t>
            </w:r>
            <w:r/>
          </w:p>
        </w:tc>
      </w:tr>
      <w:tr>
        <w:trPr>
          <w:trHeight w:val="20"/>
        </w:trPr>
        <w:tc>
          <w:tcPr>
            <w:tcBorders>
              <w:left w:val="single" w:color="000000" w:sz="8" w:space="0"/>
              <w:right w:val="single" w:color="000000" w:sz="8" w:space="0"/>
            </w:tcBorders>
            <w:tcMar>
              <w:left w:w="108" w:type="dxa"/>
              <w:top w:w="0" w:type="dxa"/>
              <w:right w:w="108" w:type="dxa"/>
              <w:bottom w:w="0" w:type="dxa"/>
            </w:tcMar>
            <w:tcW w:w="51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C7</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Hướng Đông Nam, nhìn ra Công Viên Hồ Thiên Nga</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Hướng Đông Nam, nhìn ra Công Viên Hồ Thiên Nga</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Hướng Đông Nam, nhìn ra Công Viên Hồ Thiên Nga</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Hướng Tây Bắc nhìn nội khu</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3.191.919 </w:t>
            </w:r>
            <w:r/>
          </w:p>
        </w:tc>
      </w:tr>
      <w:tr>
        <w:trPr>
          <w:trHeight w:val="20"/>
        </w:trPr>
        <w:tc>
          <w:tcPr>
            <w:tcBorders>
              <w:left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76.300.000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75.190.000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73.414.141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D</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Mức giá chỉ dẫn </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Đồng/m</w:t>
            </w:r>
            <w:r>
              <w:rPr>
                <w:rFonts w:ascii="Times New Roman" w:hAnsi="Times New Roman" w:eastAsia="Times New Roman" w:cs="Times New Roman"/>
                <w:b/>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2"/>
              </w:rPr>
              <w:t xml:space="preserve">76.300.000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2"/>
              </w:rPr>
              <w:t xml:space="preserve">75.190.000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2"/>
              </w:rPr>
              <w:t xml:space="preserve">73.414.141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D1</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trung bình </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gridSpan w:val="3"/>
            <w:tcBorders>
              <w:bottom w:val="single" w:color="000000" w:sz="8" w:space="0"/>
              <w:right w:val="single" w:color="000000" w:sz="8" w:space="0"/>
            </w:tcBorders>
            <w:tcMar>
              <w:left w:w="108" w:type="dxa"/>
              <w:top w:w="0" w:type="dxa"/>
              <w:right w:w="108" w:type="dxa"/>
              <w:bottom w:w="0" w:type="dxa"/>
            </w:tcMar>
            <w:tcW w:w="47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74.968.047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D2</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Mức độ chênh lệch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E</w:t>
            </w:r>
            <w:r/>
          </w:p>
        </w:tc>
        <w:tc>
          <w:tcPr>
            <w:gridSpan w:val="3"/>
            <w:tcBorders>
              <w:bottom w:val="single" w:color="000000" w:sz="8" w:space="0"/>
              <w:right w:val="single" w:color="000000" w:sz="8" w:space="0"/>
            </w:tcBorders>
            <w:tcMar>
              <w:left w:w="108" w:type="dxa"/>
              <w:top w:w="0" w:type="dxa"/>
              <w:right w:w="108" w:type="dxa"/>
              <w:bottom w:w="0" w:type="dxa"/>
            </w:tcMar>
            <w:tcW w:w="426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E1</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Tổng giá trị điều chỉnh gộp</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8.175.000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2.190.000</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9.575.758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E2</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Tổng số lần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Lần</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E3</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Biên độ điều chỉnh</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E4</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Tổng giá trị điều chỉnh thuần </w:t>
            </w:r>
            <w:r/>
          </w:p>
        </w:tc>
        <w:tc>
          <w:tcPr>
            <w:tcBorders>
              <w:bottom w:val="single" w:color="000000" w:sz="8" w:space="0"/>
              <w:right w:val="single" w:color="000000" w:sz="8" w:space="0"/>
            </w:tcBorders>
            <w:tcMar>
              <w:left w:w="108" w:type="dxa"/>
              <w:top w:w="0" w:type="dxa"/>
              <w:right w:w="108" w:type="dxa"/>
              <w:bottom w:w="0" w:type="dxa"/>
            </w:tcMar>
            <w:tcW w:w="10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Đồng </w:t>
            </w:r>
            <w:r/>
          </w:p>
        </w:tc>
        <w:tc>
          <w:tcPr>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8.175.000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2.190.000 </w:t>
            </w:r>
            <w:r/>
          </w:p>
        </w:tc>
        <w:tc>
          <w:tcPr>
            <w:tcBorders>
              <w:bottom w:val="single" w:color="000000" w:sz="8" w:space="0"/>
              <w:right w:val="single" w:color="000000" w:sz="8" w:space="0"/>
            </w:tcBorders>
            <w:tcMar>
              <w:left w:w="108" w:type="dxa"/>
              <w:top w:w="0" w:type="dxa"/>
              <w:right w:w="108" w:type="dxa"/>
              <w:bottom w:w="0" w:type="dxa"/>
            </w:tcMar>
            <w:tcW w:w="15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9.575.758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0,3% đến 2,1%,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17"/>
        <w:gridCol w:w="2124"/>
        <w:gridCol w:w="2124"/>
        <w:gridCol w:w="2126"/>
        <w:gridCol w:w="2124"/>
      </w:tblGrid>
      <w:tr>
        <w:trPr>
          <w:trHeight w:val="5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1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101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2"/>
              </w:rPr>
              <w:t xml:space="preserve">76.300.000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35,00%</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26.705.000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101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2"/>
              </w:rPr>
              <w:t xml:space="preserve">75.190.000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35,00%</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26.316.500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1017"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2"/>
              </w:rPr>
              <w:t xml:space="preserve">73.414.141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30,00%</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22.024.242</w:t>
            </w:r>
            <w:r/>
          </w:p>
        </w:tc>
      </w:tr>
      <w:tr>
        <w:trPr>
          <w:trHeight w:val="57"/>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9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75.045.742</w:t>
            </w:r>
            <w:r/>
          </w:p>
        </w:tc>
      </w:tr>
      <w:tr>
        <w:trPr>
          <w:trHeight w:val="57"/>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91"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124"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75.000.000</w:t>
            </w:r>
            <w:r/>
          </w:p>
        </w:tc>
      </w:tr>
    </w:tbl>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75.000.000 đồng/m².</w:t>
      </w:r>
      <w:r/>
    </w:p>
    <w:p>
      <w:pPr>
        <w:numPr>
          <w:ilvl w:val="0"/>
          <w:numId w:val="44"/>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b/>
          <w:color w:val="000000"/>
          <w:sz w:val="24"/>
        </w:rPr>
        <w:t xml:space="preserve">Kết quả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10/2025 ước tính như sau:</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37"/>
        <w:gridCol w:w="4550"/>
        <w:gridCol w:w="1296"/>
        <w:gridCol w:w="1416"/>
        <w:gridCol w:w="1716"/>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5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w:t>
              <w:br/>
              <w:t xml:space="preserve"> (m2)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3"/>
            <w:tcBorders>
              <w:bottom w:val="single" w:color="000000" w:sz="8" w:space="0"/>
              <w:right w:val="single" w:color="000000" w:sz="8" w:space="0"/>
            </w:tcBorders>
            <w:tcMar>
              <w:left w:w="108" w:type="dxa"/>
              <w:top w:w="0" w:type="dxa"/>
              <w:right w:w="108" w:type="dxa"/>
              <w:bottom w:w="0" w:type="dxa"/>
            </w:tcMar>
            <w:tcW w:w="72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Quyền sử dụng Căn thương mại, dịch vụ số B101S10 ( Diện tích kinh doanh), sàn tầng 1, thuộc Tòa B1 có địa chỉ: Tòa nhà B1, Khu căn hộ Hồ Thiên Nga (CT21-22), Khu đô thị Thương Mại và Du lịch Văn Giang (Ecopark), xã Phụng Công, tỉnh Hưng Yên t</w:t>
            </w:r>
            <w:r>
              <w:rPr>
                <w:rFonts w:ascii="Times New Roman" w:hAnsi="Times New Roman" w:eastAsia="Times New Roman" w:cs="Times New Roman"/>
                <w:b/>
                <w:color w:val="000000"/>
                <w:sz w:val="24"/>
              </w:rPr>
              <w:t xml:space="preserve">heo Giấy chứng nhận Quyền sử dụng đất, quyền sở hữu tài sản gắn liền với đất số: AA 03429583, số vào sổ cấp GCN: VP913 do Văn phòng Đăng ký đất đai Hưng Yên cấp ngày 06/8/2025; Chủ sở hữu căn hộ chung cư là Bà Phạm Thị Hoàn; Bà Trần Bảo An; Ông Trần Tất Hi</w:t>
            </w:r>
            <w:r>
              <w:rPr>
                <w:rFonts w:ascii="Times New Roman" w:hAnsi="Times New Roman" w:eastAsia="Times New Roman" w:cs="Times New Roman"/>
                <w:b/>
                <w:color w:val="000000"/>
                <w:sz w:val="24"/>
              </w:rPr>
              <w:t xml:space="preserve">ếu Minh và Ông Trần Quốc Khánh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5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Căn thương mại, dịch vụ</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71,65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10.747.500.000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2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Căn thương mại, dịch vụ số B102S10 ( Diện tích kinh doanh), sàn tầng 2, thuộc Tòa B1 có địa chỉ: Tòa nhà B1, Khu căn hộ Hồ Thiên Nga (CT21-22), Khu đô thị Thương Mại và Du lịch Văn Giang (Ecopark), xã Phụng Công, tỉnh Hưng Yên theo Giấy chứng</w:t>
            </w:r>
            <w:r>
              <w:rPr>
                <w:rFonts w:ascii="Times New Roman" w:hAnsi="Times New Roman" w:eastAsia="Times New Roman" w:cs="Times New Roman"/>
                <w:b/>
                <w:color w:val="000000"/>
                <w:sz w:val="24"/>
              </w:rPr>
              <w:t xml:space="preserve"> nhận Quyền sử dụng đất, quyền sở hữu tài sản gắn liền với đất số: AA 03429582, số vào sổ cấp GCN: VP912 do Văn phòng Đăng ký đất đai Hưng Yên cấp ngày 06/8/2025; Chủ sở hữu căn hộ chung cư là Bà Phạm Thị Hoàn; Bà Trần Bảo An; Ông Trần Tất Hiếu Minh và Ông</w:t>
            </w:r>
            <w:r>
              <w:rPr>
                <w:rFonts w:ascii="Times New Roman" w:hAnsi="Times New Roman" w:eastAsia="Times New Roman" w:cs="Times New Roman"/>
                <w:b/>
                <w:color w:val="000000"/>
                <w:sz w:val="24"/>
              </w:rPr>
              <w:t xml:space="preserve"> Trần Quốc Khánh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5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Căn thương mại, dịch vụ</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5.192.250.000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455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16"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15.939.750.000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455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416"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15.940.000.000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51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Mười lăm tỷ chín trăm bốn mươi triệu đồng./.)</w:t>
            </w:r>
            <w:r/>
          </w:p>
        </w:tc>
      </w:tr>
    </w:tbl>
    <w:p>
      <w:pPr>
        <w:pBdr>
          <w:top w:val="none" w:color="000000" w:sz="4" w:space="0"/>
          <w:left w:val="none" w:color="000000" w:sz="4" w:space="0"/>
          <w:bottom w:val="none" w:color="000000" w:sz="4" w:space="0"/>
          <w:right w:val="none" w:color="000000" w:sz="4" w:space="0"/>
        </w:pBdr>
        <w:spacing w:after="120" w:before="120"/>
        <w:ind w:right="0" w:firstLine="0" w:left="0"/>
        <w:rPr/>
      </w:pPr>
      <w:r>
        <w:rPr>
          <w:rFonts w:ascii="Times New Roman" w:hAnsi="Times New Roman" w:eastAsia="Times New Roman" w:cs="Times New Roman"/>
          <w:b/>
          <w:color w:val="000000"/>
          <w:sz w:val="24"/>
        </w:rPr>
        <w:t xml:space="preserve">IX. THỜI HẠN HIỆU LỰC CỦA KẾT QUẢ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pPr>
        <w:numPr>
          <w:ilvl w:val="0"/>
          <w:numId w:val="43"/>
        </w:numPr>
        <w:pBdr>
          <w:top w:val="none" w:color="000000" w:sz="4" w:space="0"/>
          <w:left w:val="none" w:color="000000" w:sz="4" w:space="0"/>
          <w:bottom w:val="none" w:color="000000" w:sz="4" w:space="0"/>
          <w:right w:val="none" w:color="000000" w:sz="4" w:space="0"/>
        </w:pBdr>
        <w:spacing w:after="120" w:before="120"/>
        <w:ind/>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pPr>
        <w:numPr>
          <w:ilvl w:val="0"/>
          <w:numId w:val="43"/>
        </w:numPr>
        <w:pBdr>
          <w:top w:val="none" w:color="000000" w:sz="4" w:space="0"/>
          <w:left w:val="none" w:color="000000" w:sz="4" w:space="0"/>
          <w:bottom w:val="none" w:color="000000" w:sz="4" w:space="0"/>
          <w:right w:val="none" w:color="000000" w:sz="4" w:space="0"/>
        </w:pBdr>
        <w:spacing w:after="120" w:before="120"/>
        <w:ind/>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pPr>
        <w:numPr>
          <w:ilvl w:val="0"/>
          <w:numId w:val="43"/>
        </w:numPr>
        <w:pBdr>
          <w:top w:val="none" w:color="000000" w:sz="4" w:space="0"/>
          <w:left w:val="none" w:color="000000" w:sz="4" w:space="0"/>
          <w:bottom w:val="none" w:color="000000" w:sz="4" w:space="0"/>
          <w:right w:val="none" w:color="000000" w:sz="4" w:space="0"/>
        </w:pBdr>
        <w:spacing w:after="120" w:before="120"/>
        <w:ind/>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pPr>
        <w:pBdr>
          <w:top w:val="none" w:color="000000" w:sz="4" w:space="0"/>
          <w:left w:val="none" w:color="000000" w:sz="4" w:space="0"/>
          <w:bottom w:val="none" w:color="000000" w:sz="4" w:space="0"/>
          <w:right w:val="none" w:color="000000" w:sz="4" w:space="0"/>
        </w:pBdr>
        <w:tabs>
          <w:tab w:val="left" w:leader="none" w:pos="993"/>
        </w:tabs>
        <w:spacing w:after="120" w:before="120"/>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pPr>
        <w:numPr>
          <w:ilvl w:val="0"/>
          <w:numId w:val="48"/>
        </w:numPr>
        <w:pBdr>
          <w:top w:val="none" w:color="000000" w:sz="4" w:space="0"/>
          <w:left w:val="none" w:color="000000" w:sz="4" w:space="0"/>
          <w:bottom w:val="none" w:color="000000" w:sz="4" w:space="0"/>
          <w:right w:val="none" w:color="000000" w:sz="4" w:space="0"/>
        </w:pBdr>
        <w:spacing w:after="120" w:before="120"/>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pacing w:val="-2"/>
          <w:sz w:val="24"/>
        </w:rPr>
        <w:t xml:space="preserve"> trừ mọi trách nhiệm phát sinh, liên đới (nếu có) trong trường hợp này.</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 </w:t>
      </w:r>
      <w:r>
        <w:rPr>
          <w:rFonts w:ascii="Times New Roman" w:hAnsi="Times New Roman" w:eastAsia="Times New Roman" w:cs="Times New Roman"/>
          <w:color w:val="000000"/>
          <w:sz w:val="24"/>
        </w:rPr>
        <w:t xml:space="preserve">trường. Kết quả thẩm định giá có thể thay đổi khi các TSSS được giao dịch thành công. Khách hàng và các bên thứ ba khi sử dụng kết quả thẩm định giá cần lưu ý khi sử dụng Chứng thư thẩm 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p>
    <w:p>
      <w:pPr>
        <w:pBdr>
          <w:top w:val="none" w:color="000000" w:sz="4" w:space="0"/>
          <w:left w:val="none" w:color="000000" w:sz="4" w:space="0"/>
          <w:bottom w:val="none" w:color="000000" w:sz="4" w:space="0"/>
          <w:right w:val="none" w:color="000000" w:sz="4" w:space="0"/>
        </w:pBdr>
        <w:tabs>
          <w:tab w:val="left" w:leader="none" w:pos="993"/>
        </w:tabs>
        <w:spacing w:after="120" w:before="120"/>
        <w:ind w:right="0" w:firstLine="0" w:left="0"/>
        <w:jc w:val="both"/>
        <w:rPr/>
      </w:pPr>
      <w:r>
        <w:rPr>
          <w:rFonts w:ascii="Times New Roman" w:hAnsi="Times New Roman" w:eastAsia="Times New Roman" w:cs="Times New Roman"/>
          <w:b/>
          <w:color w:val="000000"/>
          <w:sz w:val="24"/>
        </w:rPr>
        <w:t xml:space="preserve">XII. CÁC PHỤ LỤC KÈM THEO </w:t>
      </w:r>
      <w:r/>
    </w:p>
    <w:p>
      <w:pPr>
        <w:pBdr>
          <w:top w:val="none" w:color="000000" w:sz="4" w:space="0"/>
          <w:left w:val="none" w:color="000000" w:sz="4" w:space="0"/>
          <w:bottom w:val="none" w:color="000000" w:sz="4" w:space="0"/>
          <w:right w:val="none" w:color="000000" w:sz="4" w:space="0"/>
        </w:pBdr>
        <w:tabs>
          <w:tab w:val="left" w:leader="none" w:pos="993"/>
        </w:tabs>
        <w:spacing w:after="120" w:before="120"/>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ind w:right="0" w:firstLine="0" w:left="0"/>
        <w:jc w:val="both"/>
        <w:rPr/>
      </w:pPr>
      <w:r>
        <w:rPr>
          <w:rFonts w:ascii="Times New Roman" w:hAnsi="Times New Roman" w:eastAsia="Times New Roman" w:cs="Times New Roman"/>
          <w:color w:val="000000"/>
          <w:sz w:val="24"/>
        </w:rPr>
        <w:t xml:space="preserve">Phụ lục 2: Thông tin thu thập thị trường.</w:t>
      </w:r>
      <w:r/>
    </w:p>
    <w:p>
      <w:pPr>
        <w:pBdr>
          <w:top w:val="none" w:color="000000" w:sz="4" w:space="0"/>
          <w:left w:val="none" w:color="000000" w:sz="4" w:space="0"/>
          <w:bottom w:val="none" w:color="000000" w:sz="4" w:space="0"/>
          <w:right w:val="none" w:color="000000" w:sz="4" w:space="0"/>
        </w:pBdr>
        <w:spacing w:after="200"/>
        <w:ind w:right="0" w:firstLine="0" w:left="0"/>
        <w:rPr/>
      </w:pP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275/2025/1482/VFI-CT.44.A ngày 27/10/2025tại Công ty Cổ phần Thẩm định và Đầu tư Tài chính Hoa Sen.</w:t>
      </w:r>
      <w:r/>
    </w:p>
    <w:tbl>
      <w:tblPr>
        <w:tblStyle w:val="1044"/>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 Dương</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XVI25TS.2576</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u w:val="none"/>
        </w:rPr>
        <w:t xml:space="preserve"> </w:t>
      </w:r>
      <w:r/>
    </w:p>
    <w:tbl>
      <w:tblPr>
        <w:tblStyle w:val="1044"/>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TRỢ LÝ THẨM ĐỊNH VIÊN</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KIỂM SOÁT VIÊN</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Lê Đình Duy</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01</w:t>
      </w:r>
      <w:r>
        <w:rPr>
          <w:rFonts w:ascii="Times New Roman" w:hAnsi="Times New Roman" w:eastAsia="Times New Roman" w:cs="Times New Roman"/>
          <w:b/>
          <w:color w:val="000000"/>
          <w:sz w:val="24"/>
        </w:rPr>
        <w:t xml:space="preserve">: THÔNG TIN HIỆN TRẠNG VÀ PHÁP LÝ CỦA TÀI SẢN</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275/2025/1482/VFI-BC.44.A ngày 27 tháng 10 năm 2025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Tài sản 01</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74"/>
        <w:gridCol w:w="4751"/>
      </w:tblGrid>
      <w:tr>
        <w:trPr/>
        <w:tc>
          <w:tcPr>
            <w:tcBorders/>
            <w:tcMar>
              <w:left w:w="108" w:type="dxa"/>
              <w:top w:w="0" w:type="dxa"/>
              <w:right w:w="108" w:type="dxa"/>
              <w:bottom w:w="0" w:type="dxa"/>
            </w:tcMar>
            <w:tcW w:w="4774"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2714625" cy="20288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46180" name=""/>
                              <pic:cNvPicPr>
                                <a:picLocks noChangeAspect="1"/>
                              </pic:cNvPicPr>
                              <pic:nvPr/>
                            </pic:nvPicPr>
                            <pic:blipFill rotWithShape="1">
                              <a:blip r:embed="rId19"/>
                              <a:stretch/>
                            </pic:blipFill>
                            <pic:spPr bwMode="auto">
                              <a:xfrm>
                                <a:off x="0" y="0"/>
                                <a:ext cx="2714625" cy="2028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3.75pt;height:159.75pt;mso-wrap-distance-left:0.00pt;mso-wrap-distance-top:0.00pt;mso-wrap-distance-right:0.00pt;mso-wrap-distance-bottom:0.00pt;z-index:1;" stroked="false">
                      <v:imagedata r:id="rId19" o:title=""/>
                      <o:lock v:ext="edit" rotation="t"/>
                    </v:shape>
                  </w:pict>
                </mc:Fallback>
              </mc:AlternateContent>
            </w:r>
            <w:r/>
          </w:p>
        </w:tc>
        <w:tc>
          <w:tcPr>
            <w:tcBorders/>
            <w:tcMar>
              <w:left w:w="108" w:type="dxa"/>
              <w:top w:w="0" w:type="dxa"/>
              <w:right w:w="108" w:type="dxa"/>
              <w:bottom w:w="0" w:type="dxa"/>
            </w:tcMar>
            <w:tcW w:w="47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r>
            <w:r>
              <mc:AlternateContent>
                <mc:Choice Requires="wpg">
                  <w:drawing>
                    <wp:inline xmlns:wp="http://schemas.openxmlformats.org/drawingml/2006/wordprocessingDrawing" distT="0" distB="0" distL="0" distR="0">
                      <wp:extent cx="2552700" cy="191452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313358" name=""/>
                              <pic:cNvPicPr>
                                <a:picLocks noChangeAspect="1"/>
                              </pic:cNvPicPr>
                              <pic:nvPr/>
                            </pic:nvPicPr>
                            <pic:blipFill rotWithShape="1">
                              <a:blip r:embed="rId20"/>
                              <a:stretch/>
                            </pic:blipFill>
                            <pic:spPr bwMode="auto">
                              <a:xfrm>
                                <a:off x="0" y="0"/>
                                <a:ext cx="2552699" cy="19145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1.00pt;height:150.75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eastAsia="Times New Roman" w:cs="Times New Roman"/>
                <w:b/>
                <w:i/>
                <w:color w:val="000000"/>
                <w:sz w:val="24"/>
              </w:rPr>
              <w:t xml:space="preserve"> </w:t>
            </w:r>
            <w:r/>
          </w:p>
        </w:tc>
      </w:tr>
      <w:tr>
        <w:trPr/>
        <w:tc>
          <w:tcPr>
            <w:tcBorders/>
            <w:tcMar>
              <w:left w:w="108" w:type="dxa"/>
              <w:top w:w="0" w:type="dxa"/>
              <w:right w:w="108" w:type="dxa"/>
              <w:bottom w:w="0" w:type="dxa"/>
            </w:tcMar>
            <w:tcW w:w="4774"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2743200" cy="20574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118117" name=""/>
                              <pic:cNvPicPr>
                                <a:picLocks noChangeAspect="1"/>
                              </pic:cNvPicPr>
                              <pic:nvPr/>
                            </pic:nvPicPr>
                            <pic:blipFill rotWithShape="1">
                              <a:blip r:embed="rId21"/>
                              <a:stretch/>
                            </pic:blipFill>
                            <pic:spPr bwMode="auto">
                              <a:xfrm>
                                <a:off x="0" y="0"/>
                                <a:ext cx="2743200"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00pt;height:162.00pt;mso-wrap-distance-left:0.00pt;mso-wrap-distance-top:0.00pt;mso-wrap-distance-right:0.00pt;mso-wrap-distance-bottom:0.00pt;z-index:1;" stroked="false">
                      <v:imagedata r:id="rId21" o:title=""/>
                      <o:lock v:ext="edit" rotation="t"/>
                    </v:shape>
                  </w:pict>
                </mc:Fallback>
              </mc:AlternateContent>
            </w:r>
            <w:r/>
          </w:p>
        </w:tc>
        <w:tc>
          <w:tcPr>
            <w:tcBorders/>
            <w:tcMar>
              <w:left w:w="108" w:type="dxa"/>
              <w:top w:w="0" w:type="dxa"/>
              <w:right w:w="108" w:type="dxa"/>
              <w:bottom w:w="0" w:type="dxa"/>
            </w:tcMar>
            <w:tcW w:w="4751"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2924175" cy="220027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098332" name=""/>
                              <pic:cNvPicPr>
                                <a:picLocks noChangeAspect="1"/>
                              </pic:cNvPicPr>
                              <pic:nvPr/>
                            </pic:nvPicPr>
                            <pic:blipFill rotWithShape="1">
                              <a:blip r:embed="rId22"/>
                              <a:stretch/>
                            </pic:blipFill>
                            <pic:spPr bwMode="auto">
                              <a:xfrm>
                                <a:off x="0" y="0"/>
                                <a:ext cx="2924174" cy="22002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25pt;height:173.25pt;mso-wrap-distance-left:0.00pt;mso-wrap-distance-top:0.00pt;mso-wrap-distance-right:0.00pt;mso-wrap-distance-bottom:0.00pt;z-index:1;" stroked="false">
                      <v:imagedata r:id="rId22" o:title=""/>
                      <o:lock v:ext="edit" rotation="t"/>
                    </v:shape>
                  </w:pict>
                </mc:Fallback>
              </mc:AlternateContent>
            </w:r>
            <w:r/>
          </w:p>
        </w:tc>
      </w:tr>
      <w:tr>
        <w:trPr/>
        <w:tc>
          <w:tcPr>
            <w:tcBorders/>
            <w:tcMar>
              <w:left w:w="108" w:type="dxa"/>
              <w:top w:w="0" w:type="dxa"/>
              <w:right w:w="108" w:type="dxa"/>
              <w:bottom w:w="0" w:type="dxa"/>
            </w:tcMar>
            <w:tcW w:w="4774"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067050" cy="230505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673401" name=""/>
                              <pic:cNvPicPr>
                                <a:picLocks noChangeAspect="1"/>
                              </pic:cNvPicPr>
                              <pic:nvPr/>
                            </pic:nvPicPr>
                            <pic:blipFill rotWithShape="1">
                              <a:blip r:embed="rId23"/>
                              <a:stretch/>
                            </pic:blipFill>
                            <pic:spPr bwMode="auto">
                              <a:xfrm>
                                <a:off x="0" y="0"/>
                                <a:ext cx="3067049" cy="2305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1.50pt;height:181.50pt;mso-wrap-distance-left:0.00pt;mso-wrap-distance-top:0.00pt;mso-wrap-distance-right:0.00pt;mso-wrap-distance-bottom:0.00pt;z-index:1;" stroked="false">
                      <v:imagedata r:id="rId23" o:title=""/>
                      <o:lock v:ext="edit" rotation="t"/>
                    </v:shape>
                  </w:pict>
                </mc:Fallback>
              </mc:AlternateContent>
            </w:r>
            <w:r/>
          </w:p>
        </w:tc>
        <w:tc>
          <w:tcPr>
            <w:tcBorders/>
            <w:tcMar>
              <w:left w:w="108" w:type="dxa"/>
              <w:top w:w="0" w:type="dxa"/>
              <w:right w:w="108" w:type="dxa"/>
              <w:bottom w:w="0" w:type="dxa"/>
            </w:tcMar>
            <w:tcW w:w="4751"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2733675" cy="222885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383432" name=""/>
                              <pic:cNvPicPr>
                                <a:picLocks noChangeAspect="1"/>
                              </pic:cNvPicPr>
                              <pic:nvPr/>
                            </pic:nvPicPr>
                            <pic:blipFill rotWithShape="1">
                              <a:blip r:embed="rId24"/>
                              <a:stretch/>
                            </pic:blipFill>
                            <pic:spPr bwMode="auto">
                              <a:xfrm>
                                <a:off x="0" y="0"/>
                                <a:ext cx="2733674" cy="2228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5.25pt;height:175.50pt;mso-wrap-distance-left:0.00pt;mso-wrap-distance-top:0.00pt;mso-wrap-distance-right:0.00pt;mso-wrap-distance-bottom:0.00pt;z-index:1;" stroked="false">
                      <v:imagedata r:id="rId24"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Tài sản 02</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74"/>
        <w:gridCol w:w="4751"/>
      </w:tblGrid>
      <w:tr>
        <w:trPr/>
        <w:tc>
          <w:tcPr>
            <w:tcBorders/>
            <w:tcMar>
              <w:left w:w="108" w:type="dxa"/>
              <w:top w:w="0" w:type="dxa"/>
              <w:right w:w="108" w:type="dxa"/>
              <w:bottom w:w="0" w:type="dxa"/>
            </w:tcMar>
            <w:tcW w:w="4774"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2714625" cy="202882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35334" name=""/>
                              <pic:cNvPicPr>
                                <a:picLocks noChangeAspect="1"/>
                              </pic:cNvPicPr>
                              <pic:nvPr/>
                            </pic:nvPicPr>
                            <pic:blipFill rotWithShape="1">
                              <a:blip r:embed="rId25"/>
                              <a:stretch/>
                            </pic:blipFill>
                            <pic:spPr bwMode="auto">
                              <a:xfrm>
                                <a:off x="0" y="0"/>
                                <a:ext cx="2714625" cy="2028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3.75pt;height:159.75pt;mso-wrap-distance-left:0.00pt;mso-wrap-distance-top:0.00pt;mso-wrap-distance-right:0.00pt;mso-wrap-distance-bottom:0.00pt;z-index:1;" stroked="false">
                      <v:imagedata r:id="rId25" o:title=""/>
                      <o:lock v:ext="edit" rotation="t"/>
                    </v:shape>
                  </w:pict>
                </mc:Fallback>
              </mc:AlternateContent>
            </w:r>
            <w:r/>
          </w:p>
        </w:tc>
        <w:tc>
          <w:tcPr>
            <w:tcBorders/>
            <w:tcMar>
              <w:left w:w="108" w:type="dxa"/>
              <w:top w:w="0" w:type="dxa"/>
              <w:right w:w="108" w:type="dxa"/>
              <w:bottom w:w="0" w:type="dxa"/>
            </w:tcMar>
            <w:tcW w:w="47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  </w:t>
            </w:r>
            <w:r>
              <mc:AlternateContent>
                <mc:Choice Requires="wpg">
                  <w:drawing>
                    <wp:inline xmlns:wp="http://schemas.openxmlformats.org/drawingml/2006/wordprocessingDrawing" distT="0" distB="0" distL="0" distR="0">
                      <wp:extent cx="2781300" cy="208597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534114" name=""/>
                              <pic:cNvPicPr>
                                <a:picLocks noChangeAspect="1"/>
                              </pic:cNvPicPr>
                              <pic:nvPr/>
                            </pic:nvPicPr>
                            <pic:blipFill rotWithShape="1">
                              <a:blip r:embed="rId26"/>
                              <a:stretch/>
                            </pic:blipFill>
                            <pic:spPr bwMode="auto">
                              <a:xfrm>
                                <a:off x="0" y="0"/>
                                <a:ext cx="2781299" cy="20859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9.00pt;height:164.25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eastAsia="Times New Roman" w:cs="Times New Roman"/>
                <w:b/>
                <w:i/>
                <w:color w:val="000000"/>
                <w:sz w:val="24"/>
              </w:rPr>
            </w:r>
            <w:r/>
          </w:p>
        </w:tc>
      </w:tr>
      <w:tr>
        <w:trPr/>
        <w:tc>
          <w:tcPr>
            <w:tcBorders/>
            <w:tcMar>
              <w:left w:w="108" w:type="dxa"/>
              <w:top w:w="0" w:type="dxa"/>
              <w:right w:w="108" w:type="dxa"/>
              <w:bottom w:w="0" w:type="dxa"/>
            </w:tcMar>
            <w:tcW w:w="4774"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2752725" cy="206692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4139" name=""/>
                              <pic:cNvPicPr>
                                <a:picLocks noChangeAspect="1"/>
                              </pic:cNvPicPr>
                              <pic:nvPr/>
                            </pic:nvPicPr>
                            <pic:blipFill rotWithShape="1">
                              <a:blip r:embed="rId27"/>
                              <a:stretch/>
                            </pic:blipFill>
                            <pic:spPr bwMode="auto">
                              <a:xfrm>
                                <a:off x="0" y="0"/>
                                <a:ext cx="2752723" cy="2066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6.75pt;height:162.75pt;mso-wrap-distance-left:0.00pt;mso-wrap-distance-top:0.00pt;mso-wrap-distance-right:0.00pt;mso-wrap-distance-bottom:0.00pt;z-index:1;" stroked="false">
                      <v:imagedata r:id="rId27" o:title=""/>
                      <o:lock v:ext="edit" rotation="t"/>
                    </v:shape>
                  </w:pict>
                </mc:Fallback>
              </mc:AlternateContent>
            </w:r>
            <w:r/>
          </w:p>
        </w:tc>
        <w:tc>
          <w:tcPr>
            <w:tcBorders/>
            <w:tcMar>
              <w:left w:w="108" w:type="dxa"/>
              <w:top w:w="0" w:type="dxa"/>
              <w:right w:w="108" w:type="dxa"/>
              <w:bottom w:w="0" w:type="dxa"/>
            </w:tcMar>
            <w:tcW w:w="4751"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200400" cy="24003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53090" name=""/>
                              <pic:cNvPicPr>
                                <a:picLocks noChangeAspect="1"/>
                              </pic:cNvPicPr>
                              <pic:nvPr/>
                            </pic:nvPicPr>
                            <pic:blipFill rotWithShape="1">
                              <a:blip r:embed="rId28"/>
                              <a:stretch/>
                            </pic:blipFill>
                            <pic:spPr bwMode="auto">
                              <a:xfrm>
                                <a:off x="0" y="0"/>
                                <a:ext cx="3200400" cy="24003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52.00pt;height:189.00pt;mso-wrap-distance-left:0.00pt;mso-wrap-distance-top:0.00pt;mso-wrap-distance-right:0.00pt;mso-wrap-distance-bottom:0.00pt;z-index:1;" stroked="false">
                      <v:imagedata r:id="rId28" o:title=""/>
                      <o:lock v:ext="edit" rotation="t"/>
                    </v:shape>
                  </w:pict>
                </mc:Fallback>
              </mc:AlternateContent>
            </w:r>
            <w:r/>
          </w:p>
        </w:tc>
      </w:tr>
      <w:tr>
        <w:trPr/>
        <w:tc>
          <w:tcPr>
            <w:tcBorders/>
            <w:tcMar>
              <w:left w:w="108" w:type="dxa"/>
              <w:top w:w="0" w:type="dxa"/>
              <w:right w:w="108" w:type="dxa"/>
              <w:bottom w:w="0" w:type="dxa"/>
            </w:tcMar>
            <w:tcW w:w="47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 </w:t>
            </w:r>
            <w:r/>
          </w:p>
        </w:tc>
        <w:tc>
          <w:tcPr>
            <w:tcBorders/>
            <w:tcMar>
              <w:left w:w="108" w:type="dxa"/>
              <w:top w:w="0" w:type="dxa"/>
              <w:right w:w="108" w:type="dxa"/>
              <w:bottom w:w="0" w:type="dxa"/>
            </w:tcMar>
            <w:tcW w:w="47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  </w:t>
      </w:r>
      <w:r/>
    </w:p>
    <w:p>
      <w:pPr>
        <w:pBdr/>
        <w:shd w:val="nil" w:color="auto"/>
        <w:spacing/>
        <w:ind/>
        <w:jc w:val="center"/>
        <w:rPr>
          <w:rFonts w:ascii="Times New Roman" w:hAnsi="Times New Roman" w:eastAsia="Times New Roman" w:cs="Times New Roman"/>
          <w:sz w:val="24"/>
          <w:szCs w:val="24"/>
        </w:rPr>
      </w:pPr>
      <w:r>
        <w:rPr>
          <w:rFonts w:ascii="Times New Roman" w:hAnsi="Times New Roman" w:eastAsia="Times New Roman" w:cs="Times New Roman"/>
          <w:sz w:val="24"/>
        </w:rPr>
        <w:br w:type="page" w:clear="all"/>
      </w:r>
      <w:r>
        <w:rPr>
          <w:rFonts w:ascii="Times New Roman" w:hAnsi="Times New Roman" w:eastAsia="Times New Roman" w:cs="Times New Roman"/>
          <w:b/>
          <w:color w:val="000000"/>
          <w:sz w:val="24"/>
        </w:rPr>
        <w:t xml:space="preserve">GIẤY CHỨNG NHẬN</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6048375" cy="421957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83606" name=""/>
                        <pic:cNvPicPr>
                          <a:picLocks noChangeAspect="1"/>
                        </pic:cNvPicPr>
                        <pic:nvPr/>
                      </pic:nvPicPr>
                      <pic:blipFill rotWithShape="1">
                        <a:blip r:embed="rId29"/>
                        <a:stretch/>
                      </pic:blipFill>
                      <pic:spPr bwMode="auto">
                        <a:xfrm>
                          <a:off x="0" y="0"/>
                          <a:ext cx="6048374" cy="42195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332.25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rPr>
      </w:pPr>
      <w:r>
        <mc:AlternateContent>
          <mc:Choice Requires="wpg">
            <w:drawing>
              <wp:inline xmlns:wp="http://schemas.openxmlformats.org/drawingml/2006/wordprocessingDrawing" distT="0" distB="0" distL="0" distR="0">
                <wp:extent cx="6048375" cy="416242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67998" name=""/>
                        <pic:cNvPicPr>
                          <a:picLocks noChangeAspect="1"/>
                        </pic:cNvPicPr>
                        <pic:nvPr/>
                      </pic:nvPicPr>
                      <pic:blipFill rotWithShape="1">
                        <a:blip r:embed="rId30"/>
                        <a:stretch/>
                      </pic:blipFill>
                      <pic:spPr bwMode="auto">
                        <a:xfrm>
                          <a:off x="0" y="0"/>
                          <a:ext cx="6048374" cy="41624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27.75pt;mso-wrap-distance-left:0.00pt;mso-wrap-distance-top:0.00pt;mso-wrap-distance-right:0.00pt;mso-wrap-distance-bottom:0.00pt;z-index:1;" stroked="false">
                <v:imagedata r:id="rId30" o:title=""/>
                <o:lock v:ext="edit" rotation="t"/>
              </v:shape>
            </w:pict>
          </mc:Fallback>
        </mc:AlternateContent>
      </w:r>
      <w:r>
        <w:br w:type="page" w:clear="all"/>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u w:val="single"/>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02</w:t>
      </w:r>
      <w:r>
        <w:rPr>
          <w:rFonts w:ascii="Times New Roman" w:hAnsi="Times New Roman" w:eastAsia="Times New Roman" w:cs="Times New Roman"/>
          <w:b/>
          <w:color w:val="000000"/>
          <w:sz w:val="24"/>
        </w:rPr>
        <w:t xml:space="preserve">: THÔNG TIN THU THẬP THỊ TRƯỜNG</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275/2025/1482/VFI-BC.44.A ngày 27 tháng 10 năm 2025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2810"/>
        <w:gridCol w:w="6083"/>
      </w:tblGrid>
      <w:tr>
        <w:trPr>
          <w:trHeight w:val="57"/>
        </w:trPr>
        <w:tc>
          <w:tcPr>
            <w:gridSpan w:val="3"/>
            <w:tcBorders/>
            <w:tcMar>
              <w:left w:w="108" w:type="dxa"/>
              <w:top w:w="0" w:type="dxa"/>
              <w:right w:w="108" w:type="dxa"/>
              <w:bottom w:w="0" w:type="dxa"/>
            </w:tcMar>
            <w:tcW w:w="9525"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PHIẾU ĐIỀU TRA, KHẢO SÁT TÀI SẢN SO SÁNH-TSSS1</w:t>
            </w:r>
            <w:r/>
          </w:p>
        </w:tc>
      </w:tr>
      <w:tr>
        <w:trPr>
          <w:trHeight w:val="57"/>
        </w:trPr>
        <w:tc>
          <w:tcPr>
            <w:tcBorders/>
            <w:tcMar>
              <w:left w:w="108" w:type="dxa"/>
              <w:top w:w="0" w:type="dxa"/>
              <w:right w:w="108" w:type="dxa"/>
              <w:bottom w:w="0" w:type="dxa"/>
            </w:tcMar>
            <w:tcW w:w="632" w:type="dxa"/>
            <w:vAlign w:val="bottom"/>
            <w:textDirection w:val="lrTb"/>
            <w:noWrap/>
          </w:tcPr>
          <w:p>
            <w:pPr>
              <w:pBdr/>
              <w:spacing w:after="0" w:before="0" w:line="240" w:lineRule="auto"/>
              <w:ind/>
              <w:rPr/>
            </w:pPr>
            <w:r/>
            <w:r/>
          </w:p>
        </w:tc>
        <w:tc>
          <w:tcPr>
            <w:tcBorders/>
            <w:tcMar>
              <w:left w:w="108" w:type="dxa"/>
              <w:top w:w="0" w:type="dxa"/>
              <w:right w:w="108" w:type="dxa"/>
              <w:bottom w:w="0" w:type="dxa"/>
            </w:tcMar>
            <w:tcW w:w="2810" w:type="dxa"/>
            <w:vAlign w:val="bottom"/>
            <w:textDirection w:val="lrTb"/>
            <w:noWrap w:val="false"/>
          </w:tcPr>
          <w:p>
            <w:pPr>
              <w:pBdr/>
              <w:spacing w:after="0" w:before="0" w:line="240" w:lineRule="auto"/>
              <w:ind/>
              <w:rPr/>
            </w:pPr>
            <w:r/>
            <w:r/>
          </w:p>
        </w:tc>
        <w:tc>
          <w:tcPr>
            <w:tcBorders/>
            <w:tcMar>
              <w:left w:w="108" w:type="dxa"/>
              <w:top w:w="0" w:type="dxa"/>
              <w:right w:w="108" w:type="dxa"/>
              <w:bottom w:w="0" w:type="dxa"/>
            </w:tcMar>
            <w:tcW w:w="6083" w:type="dxa"/>
            <w:vAlign w:val="bottom"/>
            <w:textDirection w:val="lrTb"/>
            <w:noWrap/>
          </w:tcPr>
          <w:p>
            <w:pPr>
              <w:pBdr/>
              <w:spacing w:after="0" w:before="0" w:line="240" w:lineRule="auto"/>
              <w:ind/>
              <w:rPr/>
            </w:pPr>
            <w:r/>
            <w:r/>
          </w:p>
        </w:tc>
      </w:tr>
      <w:tr>
        <w:trPr>
          <w:trHeight w:val="5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81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608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https://batdongsan.com.vn/ban-shophouse-nha-pho-thuong-mai-xa-xuan-quan-prj-swan-lake-onsen-residences/-chan-de-landmark-tang-1-tran-cao-7m-tu-175tr-m2-lh-pr42643986</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19.250.000.000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chuyển nhượng thành công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82%</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15.785.000.000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10/2025</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Tòa nhà</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Tòa nhà B1</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cửa</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Tây Bắc</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ban công - lô gia</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Đông Nam, nhìn ra Công Viên Hồ Thiên Nga</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Hiện trạng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Sử dụng để ở</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được đầu tư đồng bộ, hoàn thiện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An ninh xã hội</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4266"/>
        </w:trPr>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952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5915025" cy="362902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89425" name=""/>
                              <pic:cNvPicPr>
                                <a:picLocks noChangeAspect="1"/>
                              </pic:cNvPicPr>
                              <pic:nvPr/>
                            </pic:nvPicPr>
                            <pic:blipFill rotWithShape="1">
                              <a:blip r:embed="rId31"/>
                              <a:stretch/>
                            </pic:blipFill>
                            <pic:spPr bwMode="auto">
                              <a:xfrm>
                                <a:off x="0" y="0"/>
                                <a:ext cx="5915025" cy="36290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5.75pt;height:285.75pt;mso-wrap-distance-left:0.00pt;mso-wrap-distance-top:0.00pt;mso-wrap-distance-right:0.00pt;mso-wrap-distance-bottom:0.00pt;z-index:1;" stroked="false">
                      <v:imagedata r:id="rId31" o:title=""/>
                      <o:lock v:ext="edit" rotation="t"/>
                    </v:shape>
                  </w:pict>
                </mc:Fallback>
              </mc:AlternateContent>
            </w:r>
            <w:r>
              <w:rPr>
                <w:rFonts w:ascii="Times New Roman" w:hAnsi="Times New Roman" w:eastAsia="Times New Roman" w:cs="Times New Roman"/>
                <w:color w:val="000000"/>
                <w:sz w:val="22"/>
              </w:rPr>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i/>
          <w:color w:val="000000"/>
          <w:sz w:val="24"/>
        </w:rPr>
        <w:t xml:space="preserve"> </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65"/>
        <w:gridCol w:w="2513"/>
        <w:gridCol w:w="6447"/>
      </w:tblGrid>
      <w:tr>
        <w:trPr>
          <w:trHeight w:val="57"/>
        </w:trPr>
        <w:tc>
          <w:tcPr>
            <w:gridSpan w:val="3"/>
            <w:tcBorders/>
            <w:tcMar>
              <w:left w:w="108" w:type="dxa"/>
              <w:top w:w="0" w:type="dxa"/>
              <w:right w:w="108" w:type="dxa"/>
              <w:bottom w:w="0" w:type="dxa"/>
            </w:tcMar>
            <w:tcW w:w="9525"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PHIẾU ĐIỀU TRA, KHẢO SÁT TÀI SẢN SO SÁNH-TSSS2</w:t>
            </w:r>
            <w:r/>
          </w:p>
        </w:tc>
      </w:tr>
      <w:tr>
        <w:trPr>
          <w:trHeight w:val="57"/>
        </w:trPr>
        <w:tc>
          <w:tcPr>
            <w:tcBorders/>
            <w:tcMar>
              <w:left w:w="108" w:type="dxa"/>
              <w:top w:w="0" w:type="dxa"/>
              <w:right w:w="108" w:type="dxa"/>
              <w:bottom w:w="0" w:type="dxa"/>
            </w:tcMar>
            <w:tcW w:w="565" w:type="dxa"/>
            <w:vAlign w:val="bottom"/>
            <w:textDirection w:val="lrTb"/>
            <w:noWrap/>
          </w:tcPr>
          <w:p>
            <w:pPr>
              <w:pBdr/>
              <w:spacing w:after="0" w:before="0" w:line="240" w:lineRule="auto"/>
              <w:ind/>
              <w:rPr/>
            </w:pPr>
            <w:r/>
            <w:r/>
          </w:p>
        </w:tc>
        <w:tc>
          <w:tcPr>
            <w:tcBorders/>
            <w:tcMar>
              <w:left w:w="108" w:type="dxa"/>
              <w:top w:w="0" w:type="dxa"/>
              <w:right w:w="108" w:type="dxa"/>
              <w:bottom w:w="0" w:type="dxa"/>
            </w:tcMar>
            <w:tcW w:w="2513" w:type="dxa"/>
            <w:vAlign w:val="bottom"/>
            <w:textDirection w:val="lrTb"/>
            <w:noWrap w:val="false"/>
          </w:tcPr>
          <w:p>
            <w:pPr>
              <w:pBdr/>
              <w:spacing w:after="0" w:before="0" w:line="240" w:lineRule="auto"/>
              <w:ind/>
              <w:rPr/>
            </w:pPr>
            <w:r/>
            <w:r/>
          </w:p>
        </w:tc>
        <w:tc>
          <w:tcPr>
            <w:tcBorders/>
            <w:tcMar>
              <w:left w:w="108" w:type="dxa"/>
              <w:top w:w="0" w:type="dxa"/>
              <w:right w:w="108" w:type="dxa"/>
              <w:bottom w:w="0" w:type="dxa"/>
            </w:tcMar>
            <w:tcW w:w="6447" w:type="dxa"/>
            <w:vAlign w:val="bottom"/>
            <w:textDirection w:val="lrTb"/>
            <w:noWrap/>
          </w:tcPr>
          <w:p>
            <w:pPr>
              <w:pBdr/>
              <w:spacing w:after="0" w:before="0" w:line="240" w:lineRule="auto"/>
              <w:ind/>
              <w:rPr/>
            </w:pPr>
            <w:r/>
            <w:r/>
          </w:p>
        </w:tc>
      </w:tr>
      <w:tr>
        <w:trPr>
          <w:trHeight w:val="5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6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51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64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https://www.facebook.com/groups/ecopark.chodansinh/posts/1516032936274852/</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12.000.000.000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chuyển nhượng thành công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82%</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9.840.000.000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10/2025</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Tòa nhà</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Tòa nhà B3</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86,5</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cửa</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Tây Bắc</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ban công - lô gia</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Tây Bắc , nhìn nôi khu</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Hiện trạng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Sử dụng để ở</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được đầu tư đồng bộ, hoàn thiện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An ninh xã hội</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4448"/>
        </w:trPr>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9525" w:type="dxa"/>
            <w:vAlign w:val="center"/>
            <w:textDirection w:val="lrTb"/>
            <w:noWrap/>
          </w:tcPr>
          <w:p>
            <w:pPr>
              <w:pBdr/>
              <w:spacing w:after="0" w:before="0" w:line="240" w:lineRule="auto"/>
              <w:ind/>
              <w:rPr/>
            </w:pPr>
            <w:r>
              <mc:AlternateContent>
                <mc:Choice Requires="wpg">
                  <w:drawing>
                    <wp:inline xmlns:wp="http://schemas.openxmlformats.org/drawingml/2006/wordprocessingDrawing" distT="0" distB="0" distL="0" distR="0">
                      <wp:extent cx="5581650" cy="405765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82088" name=""/>
                              <pic:cNvPicPr>
                                <a:picLocks noChangeAspect="1"/>
                              </pic:cNvPicPr>
                              <pic:nvPr/>
                            </pic:nvPicPr>
                            <pic:blipFill rotWithShape="1">
                              <a:blip r:embed="rId32"/>
                              <a:stretch/>
                            </pic:blipFill>
                            <pic:spPr bwMode="auto">
                              <a:xfrm>
                                <a:off x="0" y="0"/>
                                <a:ext cx="5581649" cy="40576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39.50pt;height:319.50pt;mso-wrap-distance-left:0.00pt;mso-wrap-distance-top:0.00pt;mso-wrap-distance-right:0.00pt;mso-wrap-distance-bottom:0.00pt;z-index:1;" stroked="false">
                      <v:imagedata r:id="rId32"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44"/>
        <w:tblInd w:w="97"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72"/>
        <w:gridCol w:w="2539"/>
        <w:gridCol w:w="6414"/>
      </w:tblGrid>
      <w:tr>
        <w:trPr>
          <w:trHeight w:val="57"/>
        </w:trPr>
        <w:tc>
          <w:tcPr>
            <w:gridSpan w:val="3"/>
            <w:tcBorders/>
            <w:tcMar>
              <w:left w:w="108" w:type="dxa"/>
              <w:top w:w="0" w:type="dxa"/>
              <w:right w:w="108" w:type="dxa"/>
              <w:bottom w:w="0" w:type="dxa"/>
            </w:tcMar>
            <w:tcW w:w="9525"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PHIẾU ĐIỀU TRA, KHẢO SÁT TÀI SẢN SO SÁNH-TSSS3</w:t>
            </w:r>
            <w:r/>
          </w:p>
        </w:tc>
      </w:tr>
      <w:tr>
        <w:trPr>
          <w:trHeight w:val="57"/>
        </w:trPr>
        <w:tc>
          <w:tcPr>
            <w:tcBorders/>
            <w:tcMar>
              <w:left w:w="108" w:type="dxa"/>
              <w:top w:w="0" w:type="dxa"/>
              <w:right w:w="108" w:type="dxa"/>
              <w:bottom w:w="0" w:type="dxa"/>
            </w:tcMar>
            <w:tcW w:w="572" w:type="dxa"/>
            <w:vAlign w:val="bottom"/>
            <w:textDirection w:val="lrTb"/>
            <w:noWrap/>
          </w:tcPr>
          <w:p>
            <w:pPr>
              <w:pBdr/>
              <w:spacing w:after="0" w:before="0" w:line="240" w:lineRule="auto"/>
              <w:ind/>
              <w:rPr/>
            </w:pPr>
            <w:r/>
            <w:r/>
          </w:p>
        </w:tc>
        <w:tc>
          <w:tcPr>
            <w:tcBorders/>
            <w:tcMar>
              <w:left w:w="108" w:type="dxa"/>
              <w:top w:w="0" w:type="dxa"/>
              <w:right w:w="108" w:type="dxa"/>
              <w:bottom w:w="0" w:type="dxa"/>
            </w:tcMar>
            <w:tcW w:w="2539" w:type="dxa"/>
            <w:vAlign w:val="bottom"/>
            <w:textDirection w:val="lrTb"/>
            <w:noWrap w:val="false"/>
          </w:tcPr>
          <w:p>
            <w:pPr>
              <w:pBdr/>
              <w:spacing w:after="0" w:before="0" w:line="240" w:lineRule="auto"/>
              <w:ind/>
              <w:rPr/>
            </w:pPr>
            <w:r/>
            <w:r/>
          </w:p>
        </w:tc>
        <w:tc>
          <w:tcPr>
            <w:tcBorders/>
            <w:tcMar>
              <w:left w:w="108" w:type="dxa"/>
              <w:top w:w="0" w:type="dxa"/>
              <w:right w:w="108" w:type="dxa"/>
              <w:bottom w:w="0" w:type="dxa"/>
            </w:tcMar>
            <w:tcW w:w="6414" w:type="dxa"/>
            <w:vAlign w:val="bottom"/>
            <w:textDirection w:val="lrTb"/>
            <w:noWrap/>
          </w:tcPr>
          <w:p>
            <w:pPr>
              <w:pBdr/>
              <w:spacing w:after="0" w:before="0" w:line="240" w:lineRule="auto"/>
              <w:ind/>
              <w:rPr/>
            </w:pPr>
            <w:r/>
            <w:r/>
          </w:p>
        </w:tc>
      </w:tr>
      <w:tr>
        <w:trPr>
          <w:trHeight w:val="5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53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641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https://batdongsan.com.vn/ban-shophouse-nha-pho-thuong-mai-xa-xuan-quan-prj-swan-lake-onsen-residences/chinh-chu-ban-shop-chan-toa-gia-13-ty-78m-ban-le-tang-1-view-ra-ho-pr43169920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13.000.000.000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chuyển nhượng thành công</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82%</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10.660.000.000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10/2025</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Tòa nhà</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Tòa nhà B1</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cửa</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Tây Bắc</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ban công - lô gia</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Đông Nam, nhìn ra Công Viên Hồ Thiên Nga</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Hiện trạng</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Sử dụng để ở</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được đầu tư đồng bộ, hoàn thiện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An ninh xã hội</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075"/>
        </w:trPr>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952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915025" cy="370522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23343" name=""/>
                              <pic:cNvPicPr>
                                <a:picLocks noChangeAspect="1"/>
                              </pic:cNvPicPr>
                              <pic:nvPr/>
                            </pic:nvPicPr>
                            <pic:blipFill rotWithShape="1">
                              <a:blip r:embed="rId33"/>
                              <a:stretch/>
                            </pic:blipFill>
                            <pic:spPr bwMode="auto">
                              <a:xfrm>
                                <a:off x="0" y="0"/>
                                <a:ext cx="5915025" cy="37052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65.75pt;height:291.75pt;mso-wrap-distance-left:0.00pt;mso-wrap-distance-top:0.00pt;mso-wrap-distance-right:0.00pt;mso-wrap-distance-bottom:0.00pt;z-index:1;" stroked="false">
                      <v:imagedata r:id="rId33" o:title=""/>
                      <o:lock v:ext="edit" rotation="t"/>
                    </v:shape>
                  </w:pict>
                </mc:Fallback>
              </mc:AlternateContent>
            </w:r>
            <w:r>
              <w:rPr>
                <w:rFonts w:ascii="Times New Roman" w:hAnsi="Times New Roman" w:eastAsia="Times New Roman" w:cs="Times New Roman"/>
                <w:color w:val="000000"/>
                <w:sz w:val="24"/>
              </w:rPr>
            </w:r>
            <w:r/>
          </w:p>
        </w:tc>
      </w:tr>
    </w:tbl>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 </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2810"/>
        <w:gridCol w:w="6083"/>
      </w:tblGrid>
      <w:tr>
        <w:trPr>
          <w:trHeight w:val="57"/>
        </w:trPr>
        <w:tc>
          <w:tcPr>
            <w:gridSpan w:val="3"/>
            <w:tcBorders/>
            <w:tcMar>
              <w:left w:w="108" w:type="dxa"/>
              <w:top w:w="0" w:type="dxa"/>
              <w:right w:w="108" w:type="dxa"/>
              <w:bottom w:w="0" w:type="dxa"/>
            </w:tcMar>
            <w:tcW w:w="9525"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PHIẾU ĐIỀU TRA, KHẢO SÁT TÀI SẢN SO SÁNH-TSSS4</w:t>
            </w:r>
            <w:r/>
          </w:p>
        </w:tc>
      </w:tr>
      <w:tr>
        <w:trPr>
          <w:trHeight w:val="57"/>
        </w:trPr>
        <w:tc>
          <w:tcPr>
            <w:tcBorders/>
            <w:tcMar>
              <w:left w:w="108" w:type="dxa"/>
              <w:top w:w="0" w:type="dxa"/>
              <w:right w:w="108" w:type="dxa"/>
              <w:bottom w:w="0" w:type="dxa"/>
            </w:tcMar>
            <w:tcW w:w="632" w:type="dxa"/>
            <w:vAlign w:val="bottom"/>
            <w:textDirection w:val="lrTb"/>
            <w:noWrap/>
          </w:tcPr>
          <w:p>
            <w:pPr>
              <w:pBdr/>
              <w:spacing w:after="0" w:before="0" w:line="240" w:lineRule="auto"/>
              <w:ind/>
              <w:rPr/>
            </w:pPr>
            <w:r/>
            <w:r/>
          </w:p>
        </w:tc>
        <w:tc>
          <w:tcPr>
            <w:tcBorders/>
            <w:tcMar>
              <w:left w:w="108" w:type="dxa"/>
              <w:top w:w="0" w:type="dxa"/>
              <w:right w:w="108" w:type="dxa"/>
              <w:bottom w:w="0" w:type="dxa"/>
            </w:tcMar>
            <w:tcW w:w="2810" w:type="dxa"/>
            <w:vAlign w:val="bottom"/>
            <w:textDirection w:val="lrTb"/>
            <w:noWrap w:val="false"/>
          </w:tcPr>
          <w:p>
            <w:pPr>
              <w:pBdr/>
              <w:spacing w:after="0" w:before="0" w:line="240" w:lineRule="auto"/>
              <w:ind/>
              <w:rPr/>
            </w:pPr>
            <w:r/>
            <w:r/>
          </w:p>
        </w:tc>
        <w:tc>
          <w:tcPr>
            <w:tcBorders/>
            <w:tcMar>
              <w:left w:w="108" w:type="dxa"/>
              <w:top w:w="0" w:type="dxa"/>
              <w:right w:w="108" w:type="dxa"/>
              <w:bottom w:w="0" w:type="dxa"/>
            </w:tcMar>
            <w:tcW w:w="6083" w:type="dxa"/>
            <w:vAlign w:val="bottom"/>
            <w:textDirection w:val="lrTb"/>
            <w:noWrap/>
          </w:tcPr>
          <w:p>
            <w:pPr>
              <w:pBdr/>
              <w:spacing w:after="0" w:before="0" w:line="240" w:lineRule="auto"/>
              <w:ind/>
              <w:rPr/>
            </w:pPr>
            <w:r/>
            <w:r/>
          </w:p>
        </w:tc>
      </w:tr>
      <w:tr>
        <w:trPr>
          <w:trHeight w:val="5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81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608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https://batdongsan.com.vn/ban-shophouse-nha-pho-thuong-mai-xa-xuan-quan-prj-swan-lake-onsen-residences/duy-nhat-can-chan-de-toa-ecopark-gia-re-khong-co-can-thu-hai-vi-tri-vang-pr43383134</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10.900.000.000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chuyển nhượng thành công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7.630.000.000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10/2025</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2</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Tòa nhà</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Tòa nhà B1</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112,0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cửa</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Tây Bắc</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ban công - lô gia</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Đông Nam, nhìn ra Công Viên Hồ Thiên Nga</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Hiện trạng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Sử dụng để ở</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được đầu tư đồng bộ, hoàn thiện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An ninh xã hội</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6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4266"/>
        </w:trPr>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952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5229225" cy="33147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793624" name=""/>
                              <pic:cNvPicPr>
                                <a:picLocks noChangeAspect="1"/>
                              </pic:cNvPicPr>
                              <pic:nvPr/>
                            </pic:nvPicPr>
                            <pic:blipFill rotWithShape="1">
                              <a:blip r:embed="rId34"/>
                              <a:stretch/>
                            </pic:blipFill>
                            <pic:spPr bwMode="auto">
                              <a:xfrm>
                                <a:off x="0" y="0"/>
                                <a:ext cx="5229225" cy="33147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1.75pt;height:261.00pt;mso-wrap-distance-left:0.00pt;mso-wrap-distance-top:0.00pt;mso-wrap-distance-right:0.00pt;mso-wrap-distance-bottom:0.00pt;z-index:1;" stroked="false">
                      <v:imagedata r:id="rId34" o:title=""/>
                      <o:lock v:ext="edit" rotation="t"/>
                    </v:shape>
                  </w:pict>
                </mc:Fallback>
              </mc:AlternateContent>
            </w:r>
            <w:r>
              <w:rPr>
                <w:rFonts w:ascii="Times New Roman" w:hAnsi="Times New Roman" w:eastAsia="Times New Roman" w:cs="Times New Roman"/>
                <w:color w:val="000000"/>
                <w:sz w:val="22"/>
              </w:rPr>
            </w:r>
            <w:r/>
          </w:p>
        </w:tc>
      </w:tr>
      <w:tr>
        <w:trPr>
          <w:trHeight w:val="4266"/>
        </w:trPr>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9525" w:type="dxa"/>
            <w:vAlign w:val="center"/>
            <w:textDirection w:val="lrTb"/>
            <w:noWrap/>
          </w:tcPr>
          <w:p>
            <w:pPr>
              <w:pBdr/>
              <w:spacing w:after="0" w:before="0" w:line="240" w:lineRule="auto"/>
              <w:ind/>
              <w:rPr/>
            </w:pPr>
            <w:r>
              <mc:AlternateContent>
                <mc:Choice Requires="wpg">
                  <w:drawing>
                    <wp:inline xmlns:wp="http://schemas.openxmlformats.org/drawingml/2006/wordprocessingDrawing" distT="0" distB="0" distL="0" distR="0">
                      <wp:extent cx="5915025" cy="214312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96784" name=""/>
                              <pic:cNvPicPr>
                                <a:picLocks noChangeAspect="1"/>
                              </pic:cNvPicPr>
                              <pic:nvPr/>
                            </pic:nvPicPr>
                            <pic:blipFill rotWithShape="1">
                              <a:blip r:embed="rId35"/>
                              <a:stretch/>
                            </pic:blipFill>
                            <pic:spPr bwMode="auto">
                              <a:xfrm>
                                <a:off x="0" y="0"/>
                                <a:ext cx="5915025" cy="21431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65.75pt;height:168.75pt;mso-wrap-distance-left:0.00pt;mso-wrap-distance-top:0.00pt;mso-wrap-distance-right:0.00pt;mso-wrap-distance-bottom:0.00pt;z-index:1;" stroked="false">
                      <v:imagedata r:id="rId35"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i/>
          <w:color w:val="000000"/>
          <w:sz w:val="24"/>
        </w:rPr>
        <w:t xml:space="preserve"> </w:t>
      </w:r>
      <w:r/>
    </w:p>
    <w:tbl>
      <w:tblPr>
        <w:tblStyle w:val="104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65"/>
        <w:gridCol w:w="2513"/>
        <w:gridCol w:w="6447"/>
      </w:tblGrid>
      <w:tr>
        <w:trPr>
          <w:trHeight w:val="57"/>
        </w:trPr>
        <w:tc>
          <w:tcPr>
            <w:gridSpan w:val="3"/>
            <w:tcBorders/>
            <w:tcMar>
              <w:left w:w="108" w:type="dxa"/>
              <w:top w:w="0" w:type="dxa"/>
              <w:right w:w="108" w:type="dxa"/>
              <w:bottom w:w="0" w:type="dxa"/>
            </w:tcMar>
            <w:tcW w:w="9525"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PHIẾU ĐIỀU TRA, KHẢO SÁT TÀI SẢN SO SÁNH-TSSS5</w:t>
            </w:r>
            <w:r/>
          </w:p>
        </w:tc>
      </w:tr>
      <w:tr>
        <w:trPr>
          <w:trHeight w:val="57"/>
        </w:trPr>
        <w:tc>
          <w:tcPr>
            <w:tcBorders/>
            <w:tcMar>
              <w:left w:w="108" w:type="dxa"/>
              <w:top w:w="0" w:type="dxa"/>
              <w:right w:w="108" w:type="dxa"/>
              <w:bottom w:w="0" w:type="dxa"/>
            </w:tcMar>
            <w:tcW w:w="565" w:type="dxa"/>
            <w:vAlign w:val="bottom"/>
            <w:textDirection w:val="lrTb"/>
            <w:noWrap/>
          </w:tcPr>
          <w:p>
            <w:pPr>
              <w:pBdr/>
              <w:spacing w:after="0" w:before="0" w:line="240" w:lineRule="auto"/>
              <w:ind/>
              <w:rPr/>
            </w:pPr>
            <w:r/>
            <w:r/>
          </w:p>
        </w:tc>
        <w:tc>
          <w:tcPr>
            <w:tcBorders/>
            <w:tcMar>
              <w:left w:w="108" w:type="dxa"/>
              <w:top w:w="0" w:type="dxa"/>
              <w:right w:w="108" w:type="dxa"/>
              <w:bottom w:w="0" w:type="dxa"/>
            </w:tcMar>
            <w:tcW w:w="2513" w:type="dxa"/>
            <w:vAlign w:val="bottom"/>
            <w:textDirection w:val="lrTb"/>
            <w:noWrap w:val="false"/>
          </w:tcPr>
          <w:p>
            <w:pPr>
              <w:pBdr/>
              <w:spacing w:after="0" w:before="0" w:line="240" w:lineRule="auto"/>
              <w:ind/>
              <w:rPr/>
            </w:pPr>
            <w:r/>
            <w:r/>
          </w:p>
        </w:tc>
        <w:tc>
          <w:tcPr>
            <w:tcBorders/>
            <w:tcMar>
              <w:left w:w="108" w:type="dxa"/>
              <w:top w:w="0" w:type="dxa"/>
              <w:right w:w="108" w:type="dxa"/>
              <w:bottom w:w="0" w:type="dxa"/>
            </w:tcMar>
            <w:tcW w:w="6447" w:type="dxa"/>
            <w:vAlign w:val="bottom"/>
            <w:textDirection w:val="lrTb"/>
            <w:noWrap/>
          </w:tcPr>
          <w:p>
            <w:pPr>
              <w:pBdr/>
              <w:spacing w:after="0" w:before="0" w:line="240" w:lineRule="auto"/>
              <w:ind/>
              <w:rPr/>
            </w:pPr>
            <w:r/>
            <w:r/>
          </w:p>
        </w:tc>
      </w:tr>
      <w:tr>
        <w:trPr>
          <w:trHeight w:val="5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6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51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64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https://batdongsan.com.vn/ban-shophouse-nha-pho-thuong-mai-xa-xuan-quan-prj-swan-lake-onsen-residences/duy-nhat-can-chan-de-toa-ecopark-gia-re-khong-co-can-thu-hai-vi-tri-vang-pr43383134</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7.800.000.000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chuyển nhượng thành công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6.240.000.000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10/2025</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goc</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2</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Tòa nhà</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Tòa nhà B3</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cửa</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Tây Bắc</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ban công - lô gia</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Đông Nam, nhìn ra Công Viên Hồ Thiên Nga</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Hiện trạng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Sử dụng để ở</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được đầu tư đồng bộ, hoàn thiện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An ninh xã hội</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5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5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64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4448"/>
        </w:trPr>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952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229225" cy="33147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808735" name=""/>
                              <pic:cNvPicPr>
                                <a:picLocks noChangeAspect="1"/>
                              </pic:cNvPicPr>
                              <pic:nvPr/>
                            </pic:nvPicPr>
                            <pic:blipFill rotWithShape="1">
                              <a:blip r:embed="rId36"/>
                              <a:stretch/>
                            </pic:blipFill>
                            <pic:spPr bwMode="auto">
                              <a:xfrm>
                                <a:off x="0" y="0"/>
                                <a:ext cx="5229225" cy="33147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1.75pt;height:261.00pt;mso-wrap-distance-left:0.00pt;mso-wrap-distance-top:0.00pt;mso-wrap-distance-right:0.00pt;mso-wrap-distance-bottom:0.00pt;z-index:1;" stroked="false">
                      <v:imagedata r:id="rId36" o:title=""/>
                      <o:lock v:ext="edit" rotation="t"/>
                    </v:shape>
                  </w:pict>
                </mc:Fallback>
              </mc:AlternateContent>
            </w:r>
            <w:r>
              <w:rPr>
                <w:rFonts w:ascii="Times New Roman" w:hAnsi="Times New Roman" w:eastAsia="Times New Roman" w:cs="Times New Roman"/>
                <w:color w:val="000000"/>
                <w:sz w:val="24"/>
              </w:rPr>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44"/>
        <w:tblInd w:w="97"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02"/>
        <w:gridCol w:w="2674"/>
        <w:gridCol w:w="6755"/>
      </w:tblGrid>
      <w:tr>
        <w:trPr>
          <w:trHeight w:val="57"/>
        </w:trPr>
        <w:tc>
          <w:tcPr>
            <w:gridSpan w:val="3"/>
            <w:tcBorders/>
            <w:tcMar>
              <w:left w:w="108" w:type="dxa"/>
              <w:top w:w="0" w:type="dxa"/>
              <w:right w:w="108" w:type="dxa"/>
              <w:bottom w:w="0" w:type="dxa"/>
            </w:tcMar>
            <w:tcW w:w="1003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PHIẾU ĐIỀU TRA, KHẢO SÁT TÀI SẢN SO SÁNH-TSSS6</w:t>
            </w:r>
            <w:r/>
          </w:p>
        </w:tc>
      </w:tr>
      <w:tr>
        <w:trPr>
          <w:trHeight w:val="57"/>
        </w:trPr>
        <w:tc>
          <w:tcPr>
            <w:tcBorders/>
            <w:tcMar>
              <w:left w:w="108" w:type="dxa"/>
              <w:top w:w="0" w:type="dxa"/>
              <w:right w:w="108" w:type="dxa"/>
              <w:bottom w:w="0" w:type="dxa"/>
            </w:tcMar>
            <w:tcW w:w="602" w:type="dxa"/>
            <w:vAlign w:val="bottom"/>
            <w:textDirection w:val="lrTb"/>
            <w:noWrap/>
          </w:tcPr>
          <w:p>
            <w:pPr>
              <w:pBdr/>
              <w:spacing w:after="0" w:before="0" w:line="240" w:lineRule="auto"/>
              <w:ind/>
              <w:rPr/>
            </w:pPr>
            <w:r/>
            <w:r/>
          </w:p>
        </w:tc>
        <w:tc>
          <w:tcPr>
            <w:tcBorders/>
            <w:tcMar>
              <w:left w:w="108" w:type="dxa"/>
              <w:top w:w="0" w:type="dxa"/>
              <w:right w:w="108" w:type="dxa"/>
              <w:bottom w:w="0" w:type="dxa"/>
            </w:tcMar>
            <w:tcW w:w="2674" w:type="dxa"/>
            <w:vAlign w:val="bottom"/>
            <w:textDirection w:val="lrTb"/>
            <w:noWrap w:val="false"/>
          </w:tcPr>
          <w:p>
            <w:pPr>
              <w:pBdr/>
              <w:spacing w:after="0" w:before="0" w:line="240" w:lineRule="auto"/>
              <w:ind/>
              <w:rPr/>
            </w:pPr>
            <w:r/>
            <w:r/>
          </w:p>
        </w:tc>
        <w:tc>
          <w:tcPr>
            <w:tcBorders/>
            <w:tcMar>
              <w:left w:w="108" w:type="dxa"/>
              <w:top w:w="0" w:type="dxa"/>
              <w:right w:w="108" w:type="dxa"/>
              <w:bottom w:w="0" w:type="dxa"/>
            </w:tcMar>
            <w:tcW w:w="6755" w:type="dxa"/>
            <w:vAlign w:val="bottom"/>
            <w:textDirection w:val="lrTb"/>
            <w:noWrap/>
          </w:tcPr>
          <w:p>
            <w:pPr>
              <w:pBdr/>
              <w:spacing w:after="0" w:before="0" w:line="240" w:lineRule="auto"/>
              <w:ind/>
              <w:rPr/>
            </w:pPr>
            <w:r/>
            <w:r/>
          </w:p>
        </w:tc>
      </w:tr>
      <w:tr>
        <w:trPr>
          <w:trHeight w:val="5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0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675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https://batdongsan.com.vn/ban-shophouse-nha-pho-thuong-mai-xa-xuan-quan-prj-swan-lake-onsen-residences/-chan-de-tang-2-100m2-gia-tu-7-xx-ty-lh-pr42924163</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7.900.000.000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chuyển nhượng thành công</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6.320.000.000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10/2025</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thương mại, dịch vụ</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2</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Tòa nhà</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Tòa nhà B1</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99,0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cửa</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Tây Bắc</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ban công - lô gia</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Hướng Tây Bắc nhìn nội khu</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Hiện trạng</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Sử dụng để ở</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được đầu tư đồng bộ, hoàn thiện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An ninh xã hội</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Tốt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67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075"/>
        </w:trPr>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1003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000625" cy="3238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70535" name=""/>
                              <pic:cNvPicPr>
                                <a:picLocks noChangeAspect="1"/>
                              </pic:cNvPicPr>
                              <pic:nvPr/>
                            </pic:nvPicPr>
                            <pic:blipFill rotWithShape="1">
                              <a:blip r:embed="rId37"/>
                              <a:stretch/>
                            </pic:blipFill>
                            <pic:spPr bwMode="auto">
                              <a:xfrm>
                                <a:off x="0" y="0"/>
                                <a:ext cx="5000625" cy="3238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93.75pt;height:255.00pt;mso-wrap-distance-left:0.00pt;mso-wrap-distance-top:0.00pt;mso-wrap-distance-right:0.00pt;mso-wrap-distance-bottom:0.00pt;z-index:1;" stroked="false">
                      <v:imagedata r:id="rId37" o:title=""/>
                      <o:lock v:ext="edit" rotation="t"/>
                    </v:shape>
                  </w:pict>
                </mc:Fallback>
              </mc:AlternateContent>
            </w:r>
            <w:r>
              <w:rPr>
                <w:rFonts w:ascii="Times New Roman" w:hAnsi="Times New Roman" w:eastAsia="Times New Roman" w:cs="Times New Roman"/>
                <w:color w:val="000000"/>
                <w:sz w:val="24"/>
              </w:rPr>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 </w:t>
      </w:r>
      <w:r/>
    </w:p>
    <w:tbl>
      <w:tblPr>
        <w:tblStyle w:val="1044"/>
        <w:tblInd w:w="97"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820"/>
        <w:gridCol w:w="5200"/>
      </w:tblGrid>
      <w:tr>
        <w:trPr>
          <w:trHeight w:val="300"/>
        </w:trPr>
        <w:tc>
          <w:tcPr>
            <w:tcBorders/>
            <w:tcMar>
              <w:left w:w="108" w:type="dxa"/>
              <w:top w:w="0" w:type="dxa"/>
              <w:right w:w="108" w:type="dxa"/>
              <w:bottom w:w="0" w:type="dxa"/>
            </w:tcMar>
            <w:tcW w:w="48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5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tc>
      </w:tr>
      <w:tr>
        <w:trPr>
          <w:trHeight w:val="310"/>
        </w:trPr>
        <w:tc>
          <w:tcPr>
            <w:tcBorders/>
            <w:tcMar>
              <w:left w:w="108" w:type="dxa"/>
              <w:top w:w="0" w:type="dxa"/>
              <w:right w:w="108" w:type="dxa"/>
              <w:bottom w:w="0" w:type="dxa"/>
            </w:tcMar>
            <w:tcW w:w="48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5200" w:type="dxa"/>
            <w:vAlign w:val="center"/>
            <w:textDirection w:val="lrTb"/>
            <w:noWrap/>
          </w:tcPr>
          <w:p>
            <w:pPr>
              <w:pBdr/>
              <w:spacing w:after="0" w:before="0" w:line="240" w:lineRule="auto"/>
              <w:ind/>
              <w:rPr/>
            </w:pPr>
            <w:r/>
            <w:r/>
          </w:p>
        </w:tc>
      </w:tr>
      <w:tr>
        <w:trPr>
          <w:trHeight w:val="300"/>
        </w:trPr>
        <w:tc>
          <w:tcPr>
            <w:tcBorders/>
            <w:tcMar>
              <w:left w:w="108" w:type="dxa"/>
              <w:top w:w="0" w:type="dxa"/>
              <w:right w:w="108" w:type="dxa"/>
              <w:bottom w:w="0" w:type="dxa"/>
            </w:tcMar>
            <w:tcW w:w="4820"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5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Lê Đình Duy</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BIÊN BẢN KHẢO SÁT</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 </w:t>
      </w:r>
      <w:r>
        <mc:AlternateContent>
          <mc:Choice Requires="wpg">
            <w:drawing>
              <wp:inline xmlns:wp="http://schemas.openxmlformats.org/drawingml/2006/wordprocessingDrawing" distT="0" distB="0" distL="0" distR="0">
                <wp:extent cx="6048375" cy="80645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69375"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35.00pt;mso-wrap-distance-left:0.00pt;mso-wrap-distance-top:0.00pt;mso-wrap-distance-right:0.00pt;mso-wrap-distance-bottom:0.00pt;z-index:1;" stroked="false">
                <v:imagedata r:id="rId38" o:title=""/>
                <o:lock v:ext="edit" rotation="t"/>
              </v:shape>
            </w:pict>
          </mc:Fallback>
        </mc:AlternateContent>
      </w:r>
      <w:r>
        <w:rPr>
          <w:rFonts w:ascii="Times New Roman" w:hAnsi="Times New Roman" w:eastAsia="Times New Roman" w:cs="Times New Roman"/>
          <w:b/>
          <w:color w:val="000000"/>
          <w:sz w:val="24"/>
        </w:rPr>
      </w:r>
      <w:r/>
    </w:p>
    <w:p>
      <w:pPr>
        <w:pBdr/>
        <w:spacing w:after="200" w:line="276" w:lineRule="auto"/>
        <w:ind/>
        <w:rPr>
          <w:b/>
          <w:i/>
          <w:iCs/>
          <w:lang w:val="pt-BR"/>
        </w:rPr>
      </w:pPr>
      <w:r>
        <w:rPr>
          <w:b/>
          <w:i/>
          <w:iCs/>
          <w:lang w:val="pt-BR"/>
        </w:rPr>
      </w:r>
      <w:r>
        <mc:AlternateContent>
          <mc:Choice Requires="wpg">
            <w:drawing>
              <wp:inline xmlns:wp="http://schemas.openxmlformats.org/drawingml/2006/wordprocessingDrawing" distT="0" distB="0" distL="0" distR="0">
                <wp:extent cx="6048375" cy="80645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354387" name=""/>
                        <pic:cNvPicPr>
                          <a:picLocks noChangeAspect="1"/>
                        </pic:cNvPicPr>
                        <pic:nvPr/>
                      </pic:nvPicPr>
                      <pic:blipFill rotWithShape="1">
                        <a:blip r:embed="rId3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35.00pt;mso-wrap-distance-left:0.00pt;mso-wrap-distance-top:0.00pt;mso-wrap-distance-right:0.00pt;mso-wrap-distance-bottom:0.00pt;z-index:1;" stroked="false">
                <v:imagedata r:id="rId39" o:title=""/>
                <o:lock v:ext="edit" rotation="t"/>
              </v:shape>
            </w:pict>
          </mc:Fallback>
        </mc:AlternateContent>
      </w:r>
      <w:r>
        <w:rPr>
          <w:b/>
          <w:i/>
          <w:iCs/>
          <w:lang w:val="pt-BR"/>
        </w:rPr>
      </w:r>
      <w:r>
        <w:rPr>
          <w:b/>
          <w:i/>
          <w:iCs/>
          <w:lang w:val="pt-BR"/>
        </w:rPr>
      </w:r>
    </w:p>
    <w:sectPr>
      <w:footerReference w:type="even" r:id="rId11"/>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6"/>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36"/>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6"/>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4"/>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6EBE6525"/>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2FA000E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1F4E24C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281F051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4">
    <w:nsid w:val="0BF9C9F9"/>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5">
    <w:nsid w:val="60B87D5B"/>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6">
    <w:nsid w:val="1D51757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7">
    <w:nsid w:val="5B6CF1A4"/>
    <w:lvl w:ilvl="0">
      <w:isLgl w:val="false"/>
      <w:lvlJc w:val="left"/>
      <w:lvlText w:val="-"/>
      <w:numFmt w:val="bullet"/>
      <w:pPr>
        <w:pBdr/>
        <w:spacing/>
        <w:ind w:hanging="360" w:left="1429"/>
      </w:pPr>
      <w:rPr>
        <w:rFonts w:ascii="Times New Roman" w:hAnsi="Times New Roman" w:eastAsia="Times New Roman" w:cs="Times New Roman"/>
      </w:rPr>
      <w:start w:val="1"/>
      <w:suff w:val="tab"/>
    </w:lvl>
    <w:lvl w:ilvl="1">
      <w:isLgl w:val="false"/>
      <w:lvlJc w:val="left"/>
      <w:lvlText w:val="o"/>
      <w:numFmt w:val="bullet"/>
      <w:pPr>
        <w:pBdr/>
        <w:spacing/>
        <w:ind w:hanging="360" w:left="2149"/>
      </w:pPr>
      <w:rPr>
        <w:rFonts w:hint="default" w:ascii="Courier New" w:hAnsi="Courier New" w:eastAsia="Courier New" w:cs="Courier New"/>
      </w:rPr>
      <w:start w:val="1"/>
      <w:suff w:val="tab"/>
    </w:lvl>
    <w:lvl w:ilvl="2">
      <w:isLgl w:val="false"/>
      <w:lvlJc w:val="left"/>
      <w:lvlText w:val="§"/>
      <w:numFmt w:val="bullet"/>
      <w:pPr>
        <w:pBdr/>
        <w:spacing/>
        <w:ind w:hanging="360" w:left="2869"/>
      </w:pPr>
      <w:rPr>
        <w:rFonts w:hint="default" w:ascii="Wingdings" w:hAnsi="Wingdings" w:eastAsia="Wingdings" w:cs="Wingdings"/>
      </w:rPr>
      <w:start w:val="1"/>
      <w:suff w:val="tab"/>
    </w:lvl>
    <w:lvl w:ilvl="3">
      <w:isLgl w:val="false"/>
      <w:lvlJc w:val="left"/>
      <w:lvlText w:val="·"/>
      <w:numFmt w:val="bullet"/>
      <w:pPr>
        <w:pBdr/>
        <w:spacing/>
        <w:ind w:hanging="360" w:left="3589"/>
      </w:pPr>
      <w:rPr>
        <w:rFonts w:hint="default" w:ascii="Symbol" w:hAnsi="Symbol" w:eastAsia="Symbol" w:cs="Symbol"/>
      </w:rPr>
      <w:start w:val="1"/>
      <w:suff w:val="tab"/>
    </w:lvl>
    <w:lvl w:ilvl="4">
      <w:isLgl w:val="false"/>
      <w:lvlJc w:val="left"/>
      <w:lvlText w:val="o"/>
      <w:numFmt w:val="bullet"/>
      <w:pPr>
        <w:pBdr/>
        <w:spacing/>
        <w:ind w:hanging="360" w:left="4309"/>
      </w:pPr>
      <w:rPr>
        <w:rFonts w:hint="default" w:ascii="Courier New" w:hAnsi="Courier New" w:eastAsia="Courier New" w:cs="Courier New"/>
      </w:rPr>
      <w:start w:val="1"/>
      <w:suff w:val="tab"/>
    </w:lvl>
    <w:lvl w:ilvl="5">
      <w:isLgl w:val="false"/>
      <w:lvlJc w:val="left"/>
      <w:lvlText w:val="§"/>
      <w:numFmt w:val="bullet"/>
      <w:pPr>
        <w:pBdr/>
        <w:spacing/>
        <w:ind w:hanging="360" w:left="5029"/>
      </w:pPr>
      <w:rPr>
        <w:rFonts w:hint="default" w:ascii="Wingdings" w:hAnsi="Wingdings" w:eastAsia="Wingdings" w:cs="Wingdings"/>
      </w:rPr>
      <w:start w:val="1"/>
      <w:suff w:val="tab"/>
    </w:lvl>
    <w:lvl w:ilvl="6">
      <w:isLgl w:val="false"/>
      <w:lvlJc w:val="left"/>
      <w:lvlText w:val="·"/>
      <w:numFmt w:val="bullet"/>
      <w:pPr>
        <w:pBdr/>
        <w:spacing/>
        <w:ind w:hanging="360" w:left="5749"/>
      </w:pPr>
      <w:rPr>
        <w:rFonts w:hint="default" w:ascii="Symbol" w:hAnsi="Symbol" w:eastAsia="Symbol" w:cs="Symbol"/>
      </w:rPr>
      <w:start w:val="1"/>
      <w:suff w:val="tab"/>
    </w:lvl>
    <w:lvl w:ilvl="7">
      <w:isLgl w:val="false"/>
      <w:lvlJc w:val="left"/>
      <w:lvlText w:val="o"/>
      <w:numFmt w:val="bullet"/>
      <w:pPr>
        <w:pBdr/>
        <w:spacing/>
        <w:ind w:hanging="360" w:left="6469"/>
      </w:pPr>
      <w:rPr>
        <w:rFonts w:hint="default" w:ascii="Courier New" w:hAnsi="Courier New" w:eastAsia="Courier New" w:cs="Courier New"/>
      </w:rPr>
      <w:start w:val="1"/>
      <w:suff w:val="tab"/>
    </w:lvl>
    <w:lvl w:ilvl="8">
      <w:isLgl w:val="false"/>
      <w:lvlJc w:val="left"/>
      <w:lvlText w:val="§"/>
      <w:numFmt w:val="bullet"/>
      <w:pPr>
        <w:pBdr/>
        <w:spacing/>
        <w:ind w:hanging="360" w:left="7189"/>
      </w:pPr>
      <w:rPr>
        <w:rFonts w:hint="default" w:ascii="Wingdings" w:hAnsi="Wingdings" w:eastAsia="Wingdings" w:cs="Wingdings"/>
      </w:rPr>
      <w:start w:val="1"/>
      <w:suff w:val="tab"/>
    </w:lvl>
  </w:abstractNum>
  <w:abstractNum w:abstractNumId="48">
    <w:nsid w:val="2E70B411"/>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9">
    <w:nsid w:val="7ABAA46F"/>
    <w:lvl w:ilvl="0">
      <w:isLgl w:val="false"/>
      <w:lvlJc w:val="left"/>
      <w:lvlText w:val=""/>
      <w:numFmt w:val="bullet"/>
      <w:pPr>
        <w:pBdr/>
        <w:spacing/>
        <w:ind w:hanging="360" w:left="709"/>
      </w:pPr>
      <w:rPr>
        <w:rFonts w:ascii="Wingdings" w:hAnsi="Wingdings"/>
        <w:vertAlign w:val="baseline"/>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2">
    <w:name w:val="Table Grid Light"/>
    <w:basedOn w:val="102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1"/>
    <w:basedOn w:val="102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2"/>
    <w:basedOn w:val="1024"/>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3"/>
    <w:basedOn w:val="102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4"/>
    <w:basedOn w:val="102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5"/>
    <w:basedOn w:val="102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w:basedOn w:val="1024"/>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1"/>
    <w:basedOn w:val="102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2"/>
    <w:basedOn w:val="102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3"/>
    <w:basedOn w:val="102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4"/>
    <w:basedOn w:val="102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5"/>
    <w:basedOn w:val="102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6"/>
    <w:basedOn w:val="102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w:basedOn w:val="102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1"/>
    <w:basedOn w:val="102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2"/>
    <w:basedOn w:val="102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3"/>
    <w:basedOn w:val="102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4"/>
    <w:basedOn w:val="102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5"/>
    <w:basedOn w:val="102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6"/>
    <w:basedOn w:val="102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w:basedOn w:val="102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1"/>
    <w:basedOn w:val="102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2"/>
    <w:basedOn w:val="102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3"/>
    <w:basedOn w:val="102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4"/>
    <w:basedOn w:val="102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5"/>
    <w:basedOn w:val="102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6"/>
    <w:basedOn w:val="102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w:basedOn w:val="1024"/>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1"/>
    <w:basedOn w:val="1024"/>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2"/>
    <w:basedOn w:val="1024"/>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3"/>
    <w:basedOn w:val="1024"/>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4"/>
    <w:basedOn w:val="1024"/>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5"/>
    <w:basedOn w:val="1024"/>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6"/>
    <w:basedOn w:val="1024"/>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w:basedOn w:val="102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1"/>
    <w:basedOn w:val="102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2"/>
    <w:basedOn w:val="102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3"/>
    <w:basedOn w:val="102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Accent 4"/>
    <w:basedOn w:val="102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5"/>
    <w:basedOn w:val="102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6"/>
    <w:basedOn w:val="102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6 Colorful"/>
    <w:basedOn w:val="1024"/>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4">
    <w:name w:val="Grid Table 6 Colorful - Accent 1"/>
    <w:basedOn w:val="1024"/>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5">
    <w:name w:val="Grid Table 6 Colorful - Accent 2"/>
    <w:basedOn w:val="102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6">
    <w:name w:val="Grid Table 6 Colorful - Accent 3"/>
    <w:basedOn w:val="1024"/>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7">
    <w:name w:val="Grid Table 6 Colorful - Accent 4"/>
    <w:basedOn w:val="102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8">
    <w:name w:val="Grid Table 6 Colorful - Accent 5"/>
    <w:basedOn w:val="1024"/>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6 Colorful - Accent 6"/>
    <w:basedOn w:val="1024"/>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7 Colorful"/>
    <w:basedOn w:val="1024"/>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1"/>
    <w:basedOn w:val="1024"/>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2"/>
    <w:basedOn w:val="1024"/>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3"/>
    <w:basedOn w:val="1024"/>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4"/>
    <w:basedOn w:val="1024"/>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5"/>
    <w:basedOn w:val="1024"/>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6"/>
    <w:basedOn w:val="1024"/>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w:basedOn w:val="102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1"/>
    <w:basedOn w:val="102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2"/>
    <w:basedOn w:val="102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3"/>
    <w:basedOn w:val="102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4"/>
    <w:basedOn w:val="102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5"/>
    <w:basedOn w:val="102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6"/>
    <w:basedOn w:val="102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w:basedOn w:val="1024"/>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1"/>
    <w:basedOn w:val="1024"/>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2"/>
    <w:basedOn w:val="1024"/>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3"/>
    <w:basedOn w:val="1024"/>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4"/>
    <w:basedOn w:val="1024"/>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5"/>
    <w:basedOn w:val="1024"/>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6"/>
    <w:basedOn w:val="1024"/>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w:basedOn w:val="102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1"/>
    <w:basedOn w:val="1024"/>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2"/>
    <w:basedOn w:val="102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3"/>
    <w:basedOn w:val="1024"/>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4"/>
    <w:basedOn w:val="102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5"/>
    <w:basedOn w:val="1024"/>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6"/>
    <w:basedOn w:val="1024"/>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w:basedOn w:val="102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1"/>
    <w:basedOn w:val="1024"/>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2"/>
    <w:basedOn w:val="1024"/>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3"/>
    <w:basedOn w:val="1024"/>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4"/>
    <w:basedOn w:val="1024"/>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5"/>
    <w:basedOn w:val="1024"/>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6"/>
    <w:basedOn w:val="1024"/>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5 Dark"/>
    <w:basedOn w:val="1024"/>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1"/>
    <w:basedOn w:val="1024"/>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2"/>
    <w:basedOn w:val="1024"/>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3"/>
    <w:basedOn w:val="1024"/>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4"/>
    <w:basedOn w:val="1024"/>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5"/>
    <w:basedOn w:val="1024"/>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6"/>
    <w:basedOn w:val="1024"/>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6 Colorful"/>
    <w:basedOn w:val="1024"/>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1"/>
    <w:basedOn w:val="1024"/>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2"/>
    <w:basedOn w:val="1024"/>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3"/>
    <w:basedOn w:val="1024"/>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4"/>
    <w:basedOn w:val="1024"/>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5"/>
    <w:basedOn w:val="1024"/>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6"/>
    <w:basedOn w:val="1024"/>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7 Colorful"/>
    <w:basedOn w:val="1024"/>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0">
    <w:name w:val="List Table 7 Colorful - Accent 1"/>
    <w:basedOn w:val="1024"/>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1">
    <w:name w:val="List Table 7 Colorful - Accent 2"/>
    <w:basedOn w:val="1024"/>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2">
    <w:name w:val="List Table 7 Colorful - Accent 3"/>
    <w:basedOn w:val="1024"/>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3">
    <w:name w:val="List Table 7 Colorful - Accent 4"/>
    <w:basedOn w:val="1024"/>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4">
    <w:name w:val="List Table 7 Colorful - Accent 5"/>
    <w:basedOn w:val="1024"/>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5">
    <w:name w:val="List Table 7 Colorful - Accent 6"/>
    <w:basedOn w:val="1024"/>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6">
    <w:name w:val="Lined - Accent"/>
    <w:basedOn w:val="102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1"/>
    <w:basedOn w:val="102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2"/>
    <w:basedOn w:val="102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3"/>
    <w:basedOn w:val="102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4"/>
    <w:basedOn w:val="102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5"/>
    <w:basedOn w:val="102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6"/>
    <w:basedOn w:val="102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w:basedOn w:val="1024"/>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1"/>
    <w:basedOn w:val="1024"/>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2"/>
    <w:basedOn w:val="1024"/>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3"/>
    <w:basedOn w:val="1024"/>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4"/>
    <w:basedOn w:val="1024"/>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5"/>
    <w:basedOn w:val="1024"/>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6"/>
    <w:basedOn w:val="1024"/>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w:basedOn w:val="1024"/>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1"/>
    <w:basedOn w:val="102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2"/>
    <w:basedOn w:val="102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3"/>
    <w:basedOn w:val="102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4"/>
    <w:basedOn w:val="102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5"/>
    <w:basedOn w:val="102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6"/>
    <w:basedOn w:val="102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7">
    <w:name w:val="Heading 5"/>
    <w:basedOn w:val="1018"/>
    <w:next w:val="1018"/>
    <w:link w:val="982"/>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8">
    <w:name w:val="Heading 6"/>
    <w:basedOn w:val="1018"/>
    <w:next w:val="1018"/>
    <w:link w:val="983"/>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9">
    <w:name w:val="Heading 7"/>
    <w:basedOn w:val="1018"/>
    <w:next w:val="1018"/>
    <w:link w:val="984"/>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0">
    <w:name w:val="Heading 8"/>
    <w:basedOn w:val="1018"/>
    <w:next w:val="1018"/>
    <w:link w:val="985"/>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1">
    <w:name w:val="Heading 9"/>
    <w:basedOn w:val="1018"/>
    <w:next w:val="1018"/>
    <w:link w:val="986"/>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2">
    <w:name w:val="Heading 5 Char"/>
    <w:basedOn w:val="1023"/>
    <w:link w:val="977"/>
    <w:uiPriority w:val="9"/>
    <w:pPr>
      <w:pBdr/>
      <w:spacing/>
      <w:ind/>
    </w:pPr>
    <w:rPr>
      <w:rFonts w:ascii="Arial" w:hAnsi="Arial" w:eastAsia="Arial" w:cs="Arial"/>
      <w:color w:val="0f4761" w:themeColor="accent1" w:themeShade="BF"/>
    </w:rPr>
  </w:style>
  <w:style w:type="character" w:styleId="983">
    <w:name w:val="Heading 6 Char"/>
    <w:basedOn w:val="1023"/>
    <w:link w:val="978"/>
    <w:uiPriority w:val="9"/>
    <w:pPr>
      <w:pBdr/>
      <w:spacing/>
      <w:ind/>
    </w:pPr>
    <w:rPr>
      <w:rFonts w:ascii="Arial" w:hAnsi="Arial" w:eastAsia="Arial" w:cs="Arial"/>
      <w:i/>
      <w:iCs/>
      <w:color w:val="595959" w:themeColor="text1" w:themeTint="A6"/>
    </w:rPr>
  </w:style>
  <w:style w:type="character" w:styleId="984">
    <w:name w:val="Heading 7 Char"/>
    <w:basedOn w:val="1023"/>
    <w:link w:val="979"/>
    <w:uiPriority w:val="9"/>
    <w:pPr>
      <w:pBdr/>
      <w:spacing/>
      <w:ind/>
    </w:pPr>
    <w:rPr>
      <w:rFonts w:ascii="Arial" w:hAnsi="Arial" w:eastAsia="Arial" w:cs="Arial"/>
      <w:color w:val="595959" w:themeColor="text1" w:themeTint="A6"/>
    </w:rPr>
  </w:style>
  <w:style w:type="character" w:styleId="985">
    <w:name w:val="Heading 8 Char"/>
    <w:basedOn w:val="1023"/>
    <w:link w:val="980"/>
    <w:uiPriority w:val="9"/>
    <w:pPr>
      <w:pBdr/>
      <w:spacing/>
      <w:ind/>
    </w:pPr>
    <w:rPr>
      <w:rFonts w:ascii="Arial" w:hAnsi="Arial" w:eastAsia="Arial" w:cs="Arial"/>
      <w:i/>
      <w:iCs/>
      <w:color w:val="272727" w:themeColor="text1" w:themeTint="D8"/>
    </w:rPr>
  </w:style>
  <w:style w:type="character" w:styleId="986">
    <w:name w:val="Heading 9 Char"/>
    <w:basedOn w:val="1023"/>
    <w:link w:val="981"/>
    <w:uiPriority w:val="9"/>
    <w:pPr>
      <w:pBdr/>
      <w:spacing/>
      <w:ind/>
    </w:pPr>
    <w:rPr>
      <w:rFonts w:ascii="Arial" w:hAnsi="Arial" w:eastAsia="Arial" w:cs="Arial"/>
      <w:i/>
      <w:iCs/>
      <w:color w:val="272727" w:themeColor="text1" w:themeTint="D8"/>
    </w:rPr>
  </w:style>
  <w:style w:type="paragraph" w:styleId="987">
    <w:name w:val="Subtitle"/>
    <w:basedOn w:val="1018"/>
    <w:next w:val="1018"/>
    <w:link w:val="988"/>
    <w:uiPriority w:val="11"/>
    <w:qFormat/>
    <w:pPr>
      <w:numPr>
        <w:ilvl w:val="1"/>
      </w:numPr>
      <w:pBdr/>
      <w:spacing/>
      <w:ind/>
    </w:pPr>
    <w:rPr>
      <w:color w:val="595959" w:themeColor="text1" w:themeTint="A6"/>
      <w:spacing w:val="15"/>
      <w:sz w:val="28"/>
      <w:szCs w:val="28"/>
    </w:rPr>
  </w:style>
  <w:style w:type="character" w:styleId="988">
    <w:name w:val="Subtitle Char"/>
    <w:basedOn w:val="1023"/>
    <w:link w:val="987"/>
    <w:uiPriority w:val="11"/>
    <w:pPr>
      <w:pBdr/>
      <w:spacing/>
      <w:ind/>
    </w:pPr>
    <w:rPr>
      <w:color w:val="595959" w:themeColor="text1" w:themeTint="A6"/>
      <w:spacing w:val="15"/>
      <w:sz w:val="28"/>
      <w:szCs w:val="28"/>
    </w:rPr>
  </w:style>
  <w:style w:type="paragraph" w:styleId="989">
    <w:name w:val="Quote"/>
    <w:basedOn w:val="1018"/>
    <w:next w:val="1018"/>
    <w:link w:val="990"/>
    <w:uiPriority w:val="29"/>
    <w:qFormat/>
    <w:pPr>
      <w:pBdr/>
      <w:spacing w:before="160"/>
      <w:ind/>
      <w:jc w:val="center"/>
    </w:pPr>
    <w:rPr>
      <w:i/>
      <w:iCs/>
      <w:color w:val="404040" w:themeColor="text1" w:themeTint="BF"/>
    </w:rPr>
  </w:style>
  <w:style w:type="character" w:styleId="990">
    <w:name w:val="Quote Char"/>
    <w:basedOn w:val="1023"/>
    <w:link w:val="989"/>
    <w:uiPriority w:val="29"/>
    <w:pPr>
      <w:pBdr/>
      <w:spacing/>
      <w:ind/>
    </w:pPr>
    <w:rPr>
      <w:i/>
      <w:iCs/>
      <w:color w:val="404040" w:themeColor="text1" w:themeTint="BF"/>
    </w:rPr>
  </w:style>
  <w:style w:type="character" w:styleId="991">
    <w:name w:val="Intense Emphasis"/>
    <w:basedOn w:val="1023"/>
    <w:uiPriority w:val="21"/>
    <w:qFormat/>
    <w:pPr>
      <w:pBdr/>
      <w:spacing/>
      <w:ind/>
    </w:pPr>
    <w:rPr>
      <w:i/>
      <w:iCs/>
      <w:color w:val="0f4761" w:themeColor="accent1" w:themeShade="BF"/>
    </w:rPr>
  </w:style>
  <w:style w:type="paragraph" w:styleId="992">
    <w:name w:val="Intense Quote"/>
    <w:basedOn w:val="1018"/>
    <w:next w:val="1018"/>
    <w:link w:val="993"/>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3">
    <w:name w:val="Intense Quote Char"/>
    <w:basedOn w:val="1023"/>
    <w:link w:val="992"/>
    <w:uiPriority w:val="30"/>
    <w:pPr>
      <w:pBdr/>
      <w:spacing/>
      <w:ind/>
    </w:pPr>
    <w:rPr>
      <w:i/>
      <w:iCs/>
      <w:color w:val="0f4761" w:themeColor="accent1" w:themeShade="BF"/>
    </w:rPr>
  </w:style>
  <w:style w:type="character" w:styleId="994">
    <w:name w:val="Intense Reference"/>
    <w:basedOn w:val="1023"/>
    <w:uiPriority w:val="32"/>
    <w:qFormat/>
    <w:pPr>
      <w:pBdr/>
      <w:spacing/>
      <w:ind/>
    </w:pPr>
    <w:rPr>
      <w:b/>
      <w:bCs/>
      <w:smallCaps/>
      <w:color w:val="0f4761" w:themeColor="accent1" w:themeShade="BF"/>
      <w:spacing w:val="5"/>
    </w:rPr>
  </w:style>
  <w:style w:type="paragraph" w:styleId="995">
    <w:name w:val="No Spacing"/>
    <w:basedOn w:val="1018"/>
    <w:uiPriority w:val="1"/>
    <w:qFormat/>
    <w:pPr>
      <w:pBdr/>
      <w:spacing w:after="0" w:line="240" w:lineRule="auto"/>
      <w:ind/>
    </w:pPr>
  </w:style>
  <w:style w:type="character" w:styleId="996">
    <w:name w:val="Subtle Emphasis"/>
    <w:basedOn w:val="1023"/>
    <w:uiPriority w:val="19"/>
    <w:qFormat/>
    <w:pPr>
      <w:pBdr/>
      <w:spacing/>
      <w:ind/>
    </w:pPr>
    <w:rPr>
      <w:i/>
      <w:iCs/>
      <w:color w:val="404040" w:themeColor="text1" w:themeTint="BF"/>
    </w:rPr>
  </w:style>
  <w:style w:type="character" w:styleId="997">
    <w:name w:val="Subtle Reference"/>
    <w:basedOn w:val="1023"/>
    <w:uiPriority w:val="31"/>
    <w:qFormat/>
    <w:pPr>
      <w:pBdr/>
      <w:spacing/>
      <w:ind/>
    </w:pPr>
    <w:rPr>
      <w:smallCaps/>
      <w:color w:val="5a5a5a" w:themeColor="text1" w:themeTint="A5"/>
    </w:rPr>
  </w:style>
  <w:style w:type="character" w:styleId="998">
    <w:name w:val="Book Title"/>
    <w:basedOn w:val="1023"/>
    <w:uiPriority w:val="33"/>
    <w:qFormat/>
    <w:pPr>
      <w:pBdr/>
      <w:spacing/>
      <w:ind/>
    </w:pPr>
    <w:rPr>
      <w:b/>
      <w:bCs/>
      <w:i/>
      <w:iCs/>
      <w:spacing w:val="5"/>
    </w:rPr>
  </w:style>
  <w:style w:type="paragraph" w:styleId="999">
    <w:name w:val="Caption"/>
    <w:basedOn w:val="1018"/>
    <w:next w:val="1018"/>
    <w:uiPriority w:val="35"/>
    <w:unhideWhenUsed/>
    <w:qFormat/>
    <w:pPr>
      <w:pBdr/>
      <w:spacing w:after="200" w:line="240" w:lineRule="auto"/>
      <w:ind/>
    </w:pPr>
    <w:rPr>
      <w:i/>
      <w:iCs/>
      <w:color w:val="0e2841" w:themeColor="text2"/>
      <w:sz w:val="18"/>
      <w:szCs w:val="18"/>
    </w:rPr>
  </w:style>
  <w:style w:type="paragraph" w:styleId="1000">
    <w:name w:val="footnote text"/>
    <w:basedOn w:val="1018"/>
    <w:link w:val="1001"/>
    <w:uiPriority w:val="99"/>
    <w:semiHidden/>
    <w:unhideWhenUsed/>
    <w:pPr>
      <w:pBdr/>
      <w:spacing w:after="0" w:line="240" w:lineRule="auto"/>
      <w:ind/>
    </w:pPr>
    <w:rPr>
      <w:sz w:val="20"/>
      <w:szCs w:val="20"/>
    </w:rPr>
  </w:style>
  <w:style w:type="character" w:styleId="1001">
    <w:name w:val="Footnote Text Char"/>
    <w:basedOn w:val="1023"/>
    <w:link w:val="1000"/>
    <w:uiPriority w:val="99"/>
    <w:semiHidden/>
    <w:pPr>
      <w:pBdr/>
      <w:spacing/>
      <w:ind/>
    </w:pPr>
    <w:rPr>
      <w:sz w:val="20"/>
      <w:szCs w:val="20"/>
    </w:rPr>
  </w:style>
  <w:style w:type="character" w:styleId="1002">
    <w:name w:val="footnote reference"/>
    <w:basedOn w:val="1023"/>
    <w:uiPriority w:val="99"/>
    <w:semiHidden/>
    <w:unhideWhenUsed/>
    <w:pPr>
      <w:pBdr/>
      <w:spacing/>
      <w:ind/>
    </w:pPr>
    <w:rPr>
      <w:vertAlign w:val="superscript"/>
    </w:rPr>
  </w:style>
  <w:style w:type="paragraph" w:styleId="1003">
    <w:name w:val="endnote text"/>
    <w:basedOn w:val="1018"/>
    <w:link w:val="1004"/>
    <w:uiPriority w:val="99"/>
    <w:semiHidden/>
    <w:unhideWhenUsed/>
    <w:pPr>
      <w:pBdr/>
      <w:spacing w:after="0" w:line="240" w:lineRule="auto"/>
      <w:ind/>
    </w:pPr>
    <w:rPr>
      <w:sz w:val="20"/>
      <w:szCs w:val="20"/>
    </w:rPr>
  </w:style>
  <w:style w:type="character" w:styleId="1004">
    <w:name w:val="Endnote Text Char"/>
    <w:basedOn w:val="1023"/>
    <w:link w:val="1003"/>
    <w:uiPriority w:val="99"/>
    <w:semiHidden/>
    <w:pPr>
      <w:pBdr/>
      <w:spacing/>
      <w:ind/>
    </w:pPr>
    <w:rPr>
      <w:sz w:val="20"/>
      <w:szCs w:val="20"/>
    </w:rPr>
  </w:style>
  <w:style w:type="character" w:styleId="1005">
    <w:name w:val="endnote reference"/>
    <w:basedOn w:val="1023"/>
    <w:uiPriority w:val="99"/>
    <w:semiHidden/>
    <w:unhideWhenUsed/>
    <w:pPr>
      <w:pBdr/>
      <w:spacing/>
      <w:ind/>
    </w:pPr>
    <w:rPr>
      <w:vertAlign w:val="superscript"/>
    </w:rPr>
  </w:style>
  <w:style w:type="paragraph" w:styleId="1006">
    <w:name w:val="toc 1"/>
    <w:basedOn w:val="1018"/>
    <w:next w:val="1018"/>
    <w:uiPriority w:val="39"/>
    <w:unhideWhenUsed/>
    <w:pPr>
      <w:pBdr/>
      <w:spacing w:after="100"/>
      <w:ind/>
    </w:pPr>
  </w:style>
  <w:style w:type="paragraph" w:styleId="1007">
    <w:name w:val="toc 2"/>
    <w:basedOn w:val="1018"/>
    <w:next w:val="1018"/>
    <w:uiPriority w:val="39"/>
    <w:unhideWhenUsed/>
    <w:pPr>
      <w:pBdr/>
      <w:spacing w:after="100"/>
      <w:ind w:left="220"/>
    </w:pPr>
  </w:style>
  <w:style w:type="paragraph" w:styleId="1008">
    <w:name w:val="toc 3"/>
    <w:basedOn w:val="1018"/>
    <w:next w:val="1018"/>
    <w:uiPriority w:val="39"/>
    <w:unhideWhenUsed/>
    <w:pPr>
      <w:pBdr/>
      <w:spacing w:after="100"/>
      <w:ind w:left="440"/>
    </w:pPr>
  </w:style>
  <w:style w:type="paragraph" w:styleId="1009">
    <w:name w:val="toc 4"/>
    <w:basedOn w:val="1018"/>
    <w:next w:val="1018"/>
    <w:uiPriority w:val="39"/>
    <w:unhideWhenUsed/>
    <w:pPr>
      <w:pBdr/>
      <w:spacing w:after="100"/>
      <w:ind w:left="660"/>
    </w:pPr>
  </w:style>
  <w:style w:type="paragraph" w:styleId="1010">
    <w:name w:val="toc 5"/>
    <w:basedOn w:val="1018"/>
    <w:next w:val="1018"/>
    <w:uiPriority w:val="39"/>
    <w:unhideWhenUsed/>
    <w:pPr>
      <w:pBdr/>
      <w:spacing w:after="100"/>
      <w:ind w:left="880"/>
    </w:pPr>
  </w:style>
  <w:style w:type="paragraph" w:styleId="1011">
    <w:name w:val="toc 6"/>
    <w:basedOn w:val="1018"/>
    <w:next w:val="1018"/>
    <w:uiPriority w:val="39"/>
    <w:unhideWhenUsed/>
    <w:pPr>
      <w:pBdr/>
      <w:spacing w:after="100"/>
      <w:ind w:left="1100"/>
    </w:pPr>
  </w:style>
  <w:style w:type="paragraph" w:styleId="1012">
    <w:name w:val="toc 7"/>
    <w:basedOn w:val="1018"/>
    <w:next w:val="1018"/>
    <w:uiPriority w:val="39"/>
    <w:unhideWhenUsed/>
    <w:pPr>
      <w:pBdr/>
      <w:spacing w:after="100"/>
      <w:ind w:left="1320"/>
    </w:pPr>
  </w:style>
  <w:style w:type="paragraph" w:styleId="1013">
    <w:name w:val="toc 8"/>
    <w:basedOn w:val="1018"/>
    <w:next w:val="1018"/>
    <w:uiPriority w:val="39"/>
    <w:unhideWhenUsed/>
    <w:pPr>
      <w:pBdr/>
      <w:spacing w:after="100"/>
      <w:ind w:left="1540"/>
    </w:pPr>
  </w:style>
  <w:style w:type="paragraph" w:styleId="1014">
    <w:name w:val="toc 9"/>
    <w:basedOn w:val="1018"/>
    <w:next w:val="1018"/>
    <w:uiPriority w:val="39"/>
    <w:unhideWhenUsed/>
    <w:pPr>
      <w:pBdr/>
      <w:spacing w:after="100"/>
      <w:ind w:left="1760"/>
    </w:pPr>
  </w:style>
  <w:style w:type="character" w:styleId="1015">
    <w:name w:val="Placeholder Text"/>
    <w:basedOn w:val="1023"/>
    <w:uiPriority w:val="99"/>
    <w:semiHidden/>
    <w:pPr>
      <w:pBdr/>
      <w:spacing/>
      <w:ind/>
    </w:pPr>
    <w:rPr>
      <w:color w:val="666666"/>
    </w:rPr>
  </w:style>
  <w:style w:type="paragraph" w:styleId="1016">
    <w:name w:val="TOC Heading"/>
    <w:uiPriority w:val="39"/>
    <w:unhideWhenUsed/>
    <w:pPr>
      <w:pBdr/>
      <w:spacing/>
      <w:ind/>
    </w:pPr>
  </w:style>
  <w:style w:type="paragraph" w:styleId="1017">
    <w:name w:val="table of figures"/>
    <w:basedOn w:val="1018"/>
    <w:next w:val="1018"/>
    <w:uiPriority w:val="99"/>
    <w:unhideWhenUsed/>
    <w:pPr>
      <w:pBdr/>
      <w:spacing w:after="0" w:afterAutospacing="0"/>
      <w:ind/>
    </w:pPr>
  </w:style>
  <w:style w:type="paragraph" w:styleId="1018" w:default="1">
    <w:name w:val="Normal"/>
    <w:qFormat/>
    <w:pPr>
      <w:pBdr/>
      <w:spacing w:after="0" w:line="240" w:lineRule="auto"/>
      <w:ind/>
    </w:pPr>
    <w:rPr>
      <w:rFonts w:ascii="Times New Roman" w:hAnsi="Times New Roman" w:eastAsia="Times New Roman" w:cs="Times New Roman"/>
      <w:sz w:val="24"/>
      <w:szCs w:val="24"/>
    </w:rPr>
  </w:style>
  <w:style w:type="paragraph" w:styleId="1019">
    <w:name w:val="Heading 1"/>
    <w:basedOn w:val="1018"/>
    <w:next w:val="1018"/>
    <w:link w:val="1026"/>
    <w:qFormat/>
    <w:pPr>
      <w:keepNext w:val="true"/>
      <w:pBdr/>
      <w:spacing w:after="120" w:before="120"/>
      <w:ind/>
      <w:jc w:val="center"/>
      <w:outlineLvl w:val="0"/>
    </w:pPr>
    <w:rPr>
      <w:b/>
      <w:bCs/>
      <w:sz w:val="27"/>
      <w:szCs w:val="27"/>
    </w:rPr>
  </w:style>
  <w:style w:type="paragraph" w:styleId="1020">
    <w:name w:val="Heading 2"/>
    <w:basedOn w:val="1018"/>
    <w:next w:val="1018"/>
    <w:link w:val="1027"/>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1">
    <w:name w:val="Heading 3"/>
    <w:basedOn w:val="1018"/>
    <w:next w:val="1018"/>
    <w:link w:val="1028"/>
    <w:qFormat/>
    <w:pPr>
      <w:keepNext w:val="true"/>
      <w:pBdr/>
      <w:spacing w:before="60"/>
      <w:ind/>
      <w:outlineLvl w:val="2"/>
    </w:pPr>
    <w:rPr>
      <w:sz w:val="28"/>
      <w:szCs w:val="28"/>
    </w:rPr>
  </w:style>
  <w:style w:type="paragraph" w:styleId="1022">
    <w:name w:val="Heading 4"/>
    <w:basedOn w:val="1018"/>
    <w:next w:val="1018"/>
    <w:link w:val="1029"/>
    <w:qFormat/>
    <w:pPr>
      <w:keepNext w:val="true"/>
      <w:pBdr/>
      <w:spacing/>
      <w:ind/>
      <w:jc w:val="center"/>
      <w:outlineLvl w:val="3"/>
    </w:pPr>
    <w:rPr>
      <w:b/>
      <w:bCs/>
    </w:rPr>
  </w:style>
  <w:style w:type="character" w:styleId="1023" w:default="1">
    <w:name w:val="Default Paragraph Font"/>
    <w:uiPriority w:val="1"/>
    <w:semiHidden/>
    <w:unhideWhenUsed/>
    <w:pPr>
      <w:pBdr/>
      <w:spacing/>
      <w:ind/>
    </w:pPr>
  </w:style>
  <w:style w:type="table" w:styleId="1024"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5" w:default="1">
    <w:name w:val="No List"/>
    <w:uiPriority w:val="99"/>
    <w:semiHidden/>
    <w:unhideWhenUsed/>
    <w:pPr>
      <w:pBdr/>
      <w:spacing/>
      <w:ind/>
    </w:pPr>
  </w:style>
  <w:style w:type="character" w:styleId="1026" w:customStyle="1">
    <w:name w:val="Heading 1 Char"/>
    <w:basedOn w:val="1023"/>
    <w:link w:val="1019"/>
    <w:pPr>
      <w:pBdr/>
      <w:spacing/>
      <w:ind/>
    </w:pPr>
    <w:rPr>
      <w:rFonts w:ascii="Times New Roman" w:hAnsi="Times New Roman" w:eastAsia="Times New Roman" w:cs="Times New Roman"/>
      <w:b/>
      <w:bCs/>
      <w:sz w:val="27"/>
      <w:szCs w:val="27"/>
    </w:rPr>
  </w:style>
  <w:style w:type="character" w:styleId="1027" w:customStyle="1">
    <w:name w:val="Heading 2 Char"/>
    <w:basedOn w:val="1023"/>
    <w:link w:val="1020"/>
    <w:uiPriority w:val="9"/>
    <w:pPr>
      <w:pBdr/>
      <w:spacing/>
      <w:ind/>
    </w:pPr>
    <w:rPr>
      <w:rFonts w:asciiTheme="majorHAnsi" w:hAnsiTheme="majorHAnsi" w:eastAsiaTheme="majorEastAsia" w:cstheme="majorBidi"/>
      <w:color w:val="365f91" w:themeColor="accent1" w:themeShade="BF"/>
      <w:sz w:val="26"/>
      <w:szCs w:val="26"/>
    </w:rPr>
  </w:style>
  <w:style w:type="character" w:styleId="1028" w:customStyle="1">
    <w:name w:val="Heading 3 Char"/>
    <w:basedOn w:val="1023"/>
    <w:link w:val="1021"/>
    <w:pPr>
      <w:pBdr/>
      <w:spacing/>
      <w:ind/>
    </w:pPr>
    <w:rPr>
      <w:rFonts w:ascii="Times New Roman" w:hAnsi="Times New Roman" w:eastAsia="Times New Roman" w:cs="Times New Roman"/>
      <w:sz w:val="28"/>
      <w:szCs w:val="28"/>
    </w:rPr>
  </w:style>
  <w:style w:type="character" w:styleId="1029" w:customStyle="1">
    <w:name w:val="Heading 4 Char"/>
    <w:basedOn w:val="1023"/>
    <w:link w:val="1022"/>
    <w:pPr>
      <w:pBdr/>
      <w:spacing/>
      <w:ind/>
    </w:pPr>
    <w:rPr>
      <w:rFonts w:ascii="Times New Roman" w:hAnsi="Times New Roman" w:eastAsia="Times New Roman" w:cs="Times New Roman"/>
      <w:b/>
      <w:bCs/>
      <w:sz w:val="24"/>
      <w:szCs w:val="24"/>
    </w:rPr>
  </w:style>
  <w:style w:type="character" w:styleId="1030">
    <w:name w:val="Hyperlink"/>
    <w:uiPriority w:val="99"/>
    <w:pPr>
      <w:pBdr/>
      <w:spacing/>
      <w:ind/>
    </w:pPr>
    <w:rPr>
      <w:color w:val="000000"/>
      <w:u w:val="single"/>
    </w:rPr>
  </w:style>
  <w:style w:type="character" w:styleId="1031">
    <w:name w:val="Strong"/>
    <w:uiPriority w:val="22"/>
    <w:qFormat/>
    <w:pPr>
      <w:pBdr/>
      <w:spacing/>
      <w:ind/>
    </w:pPr>
    <w:rPr>
      <w:b/>
      <w:bCs/>
    </w:rPr>
  </w:style>
  <w:style w:type="paragraph" w:styleId="1032">
    <w:name w:val="Balloon Text"/>
    <w:basedOn w:val="1018"/>
    <w:link w:val="1033"/>
    <w:uiPriority w:val="99"/>
    <w:semiHidden/>
    <w:unhideWhenUsed/>
    <w:pPr>
      <w:pBdr/>
      <w:spacing/>
      <w:ind/>
    </w:pPr>
    <w:rPr>
      <w:rFonts w:ascii="Tahoma" w:hAnsi="Tahoma" w:cs="Tahoma"/>
      <w:sz w:val="16"/>
      <w:szCs w:val="16"/>
    </w:rPr>
  </w:style>
  <w:style w:type="character" w:styleId="1033" w:customStyle="1">
    <w:name w:val="Balloon Text Char"/>
    <w:basedOn w:val="1023"/>
    <w:link w:val="1032"/>
    <w:uiPriority w:val="99"/>
    <w:semiHidden/>
    <w:pPr>
      <w:pBdr/>
      <w:spacing/>
      <w:ind/>
    </w:pPr>
    <w:rPr>
      <w:rFonts w:ascii="Tahoma" w:hAnsi="Tahoma" w:eastAsia="Times New Roman" w:cs="Tahoma"/>
      <w:sz w:val="16"/>
      <w:szCs w:val="16"/>
    </w:rPr>
  </w:style>
  <w:style w:type="paragraph" w:styleId="1034">
    <w:name w:val="Header"/>
    <w:basedOn w:val="1018"/>
    <w:link w:val="1035"/>
    <w:unhideWhenUsed/>
    <w:pPr>
      <w:pBdr/>
      <w:tabs>
        <w:tab w:val="center" w:leader="none" w:pos="4680"/>
        <w:tab w:val="right" w:leader="none" w:pos="9360"/>
      </w:tabs>
      <w:spacing/>
      <w:ind/>
    </w:pPr>
  </w:style>
  <w:style w:type="character" w:styleId="1035" w:customStyle="1">
    <w:name w:val="Header Char"/>
    <w:basedOn w:val="1023"/>
    <w:link w:val="1034"/>
    <w:pPr>
      <w:pBdr/>
      <w:spacing/>
      <w:ind/>
    </w:pPr>
    <w:rPr>
      <w:rFonts w:ascii="Times New Roman" w:hAnsi="Times New Roman" w:eastAsia="Times New Roman" w:cs="Times New Roman"/>
      <w:sz w:val="24"/>
      <w:szCs w:val="24"/>
    </w:rPr>
  </w:style>
  <w:style w:type="paragraph" w:styleId="1036">
    <w:name w:val="Footer"/>
    <w:basedOn w:val="1018"/>
    <w:link w:val="1037"/>
    <w:uiPriority w:val="99"/>
    <w:unhideWhenUsed/>
    <w:pPr>
      <w:pBdr/>
      <w:tabs>
        <w:tab w:val="center" w:leader="none" w:pos="4680"/>
        <w:tab w:val="right" w:leader="none" w:pos="9360"/>
      </w:tabs>
      <w:spacing/>
      <w:ind/>
    </w:pPr>
  </w:style>
  <w:style w:type="character" w:styleId="1037" w:customStyle="1">
    <w:name w:val="Footer Char"/>
    <w:basedOn w:val="1023"/>
    <w:link w:val="1036"/>
    <w:uiPriority w:val="99"/>
    <w:pPr>
      <w:pBdr/>
      <w:spacing/>
      <w:ind/>
    </w:pPr>
    <w:rPr>
      <w:rFonts w:ascii="Times New Roman" w:hAnsi="Times New Roman" w:eastAsia="Times New Roman" w:cs="Times New Roman"/>
      <w:sz w:val="24"/>
      <w:szCs w:val="24"/>
    </w:rPr>
  </w:style>
  <w:style w:type="character" w:styleId="1038" w:customStyle="1">
    <w:name w:val="normal-h1"/>
    <w:pPr>
      <w:pBdr/>
      <w:spacing/>
      <w:ind/>
    </w:pPr>
    <w:rPr>
      <w:rFonts w:hint="default" w:ascii=".VnTime" w:hAnsi=".VnTime"/>
      <w:color w:val="0000ff"/>
      <w:sz w:val="24"/>
      <w:szCs w:val="24"/>
    </w:rPr>
  </w:style>
  <w:style w:type="paragraph" w:styleId="1039" w:customStyle="1">
    <w:name w:val="normal-p"/>
    <w:basedOn w:val="1018"/>
    <w:pPr>
      <w:pBdr/>
      <w:spacing/>
      <w:ind/>
      <w:jc w:val="both"/>
    </w:pPr>
    <w:rPr>
      <w:sz w:val="20"/>
      <w:szCs w:val="20"/>
    </w:rPr>
  </w:style>
  <w:style w:type="paragraph" w:styleId="1040">
    <w:name w:val="List Paragraph"/>
    <w:basedOn w:val="1018"/>
    <w:link w:val="1127"/>
    <w:uiPriority w:val="34"/>
    <w:qFormat/>
    <w:pPr>
      <w:pBdr/>
      <w:spacing/>
      <w:ind w:left="720"/>
    </w:pPr>
  </w:style>
  <w:style w:type="paragraph" w:styleId="1041">
    <w:name w:val="Normal (Web)"/>
    <w:basedOn w:val="1018"/>
    <w:uiPriority w:val="99"/>
    <w:pPr>
      <w:pBdr/>
      <w:spacing w:after="100" w:afterAutospacing="1" w:before="100" w:beforeAutospacing="1"/>
      <w:ind/>
    </w:pPr>
  </w:style>
  <w:style w:type="paragraph" w:styleId="1042">
    <w:name w:val="Body Text"/>
    <w:basedOn w:val="1018"/>
    <w:link w:val="1043"/>
    <w:pPr>
      <w:pBdr/>
      <w:spacing w:after="120"/>
      <w:ind/>
      <w:jc w:val="both"/>
    </w:pPr>
  </w:style>
  <w:style w:type="character" w:styleId="1043" w:customStyle="1">
    <w:name w:val="Body Text Char"/>
    <w:basedOn w:val="1023"/>
    <w:link w:val="1042"/>
    <w:pPr>
      <w:pBdr/>
      <w:spacing/>
      <w:ind/>
    </w:pPr>
    <w:rPr>
      <w:rFonts w:ascii="Times New Roman" w:hAnsi="Times New Roman" w:eastAsia="Times New Roman" w:cs="Times New Roman"/>
      <w:sz w:val="24"/>
      <w:szCs w:val="24"/>
    </w:rPr>
  </w:style>
  <w:style w:type="table" w:styleId="1044">
    <w:name w:val="Table Grid"/>
    <w:basedOn w:val="1024"/>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5"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6">
    <w:name w:val="annotation reference"/>
    <w:basedOn w:val="1023"/>
    <w:uiPriority w:val="99"/>
    <w:semiHidden/>
    <w:unhideWhenUsed/>
    <w:pPr>
      <w:pBdr/>
      <w:spacing/>
      <w:ind/>
    </w:pPr>
    <w:rPr>
      <w:sz w:val="16"/>
      <w:szCs w:val="16"/>
    </w:rPr>
  </w:style>
  <w:style w:type="paragraph" w:styleId="1047">
    <w:name w:val="annotation text"/>
    <w:basedOn w:val="1018"/>
    <w:link w:val="1048"/>
    <w:uiPriority w:val="99"/>
    <w:unhideWhenUsed/>
    <w:pPr>
      <w:pBdr/>
      <w:spacing/>
      <w:ind/>
    </w:pPr>
    <w:rPr>
      <w:sz w:val="20"/>
      <w:szCs w:val="20"/>
    </w:rPr>
  </w:style>
  <w:style w:type="character" w:styleId="1048" w:customStyle="1">
    <w:name w:val="Comment Text Char"/>
    <w:basedOn w:val="1023"/>
    <w:link w:val="1047"/>
    <w:uiPriority w:val="99"/>
    <w:pPr>
      <w:pBdr/>
      <w:spacing/>
      <w:ind/>
    </w:pPr>
    <w:rPr>
      <w:rFonts w:ascii="Times New Roman" w:hAnsi="Times New Roman" w:eastAsia="Times New Roman" w:cs="Times New Roman"/>
      <w:sz w:val="20"/>
      <w:szCs w:val="20"/>
    </w:rPr>
  </w:style>
  <w:style w:type="paragraph" w:styleId="1049">
    <w:name w:val="annotation subject"/>
    <w:basedOn w:val="1047"/>
    <w:next w:val="1047"/>
    <w:link w:val="1050"/>
    <w:uiPriority w:val="99"/>
    <w:semiHidden/>
    <w:unhideWhenUsed/>
    <w:pPr>
      <w:pBdr/>
      <w:spacing/>
      <w:ind/>
    </w:pPr>
    <w:rPr>
      <w:b/>
      <w:bCs/>
    </w:rPr>
  </w:style>
  <w:style w:type="character" w:styleId="1050" w:customStyle="1">
    <w:name w:val="Comment Subject Char"/>
    <w:basedOn w:val="1048"/>
    <w:link w:val="1049"/>
    <w:uiPriority w:val="99"/>
    <w:semiHidden/>
    <w:pPr>
      <w:pBdr/>
      <w:spacing/>
      <w:ind/>
    </w:pPr>
    <w:rPr>
      <w:rFonts w:ascii="Times New Roman" w:hAnsi="Times New Roman" w:eastAsia="Times New Roman" w:cs="Times New Roman"/>
      <w:b/>
      <w:bCs/>
      <w:sz w:val="20"/>
      <w:szCs w:val="20"/>
    </w:rPr>
  </w:style>
  <w:style w:type="paragraph" w:styleId="1051" w:customStyle="1">
    <w:name w:val="font5"/>
    <w:basedOn w:val="1018"/>
    <w:pPr>
      <w:pBdr/>
      <w:spacing w:after="100" w:afterAutospacing="1" w:before="100" w:beforeAutospacing="1"/>
      <w:ind/>
    </w:pPr>
    <w:rPr>
      <w:rFonts w:ascii="Tahoma" w:hAnsi="Tahoma" w:cs="Tahoma"/>
      <w:color w:val="000000"/>
      <w:sz w:val="18"/>
      <w:szCs w:val="18"/>
    </w:rPr>
  </w:style>
  <w:style w:type="paragraph" w:styleId="1052" w:customStyle="1">
    <w:name w:val="font6"/>
    <w:basedOn w:val="1018"/>
    <w:pPr>
      <w:pBdr/>
      <w:spacing w:after="100" w:afterAutospacing="1" w:before="100" w:beforeAutospacing="1"/>
      <w:ind/>
    </w:pPr>
    <w:rPr>
      <w:rFonts w:ascii="Tahoma" w:hAnsi="Tahoma" w:cs="Tahoma"/>
      <w:b/>
      <w:bCs/>
      <w:color w:val="000000"/>
      <w:sz w:val="18"/>
      <w:szCs w:val="18"/>
    </w:rPr>
  </w:style>
  <w:style w:type="paragraph" w:styleId="1053" w:customStyle="1">
    <w:name w:val="xl233"/>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34"/>
    <w:basedOn w:val="1018"/>
    <w:pPr>
      <w:pBdr/>
      <w:spacing w:after="100" w:afterAutospacing="1" w:before="100" w:beforeAutospacing="1"/>
      <w:ind/>
      <w:jc w:val="center"/>
    </w:pPr>
  </w:style>
  <w:style w:type="paragraph" w:styleId="1055" w:customStyle="1">
    <w:name w:val="xl235"/>
    <w:basedOn w:val="1018"/>
    <w:pPr>
      <w:pBdr/>
      <w:spacing w:after="100" w:afterAutospacing="1" w:before="100" w:beforeAutospacing="1"/>
      <w:ind/>
      <w:jc w:val="center"/>
    </w:pPr>
    <w:rPr>
      <w:b/>
      <w:bCs/>
    </w:rPr>
  </w:style>
  <w:style w:type="paragraph" w:styleId="1056" w:customStyle="1">
    <w:name w:val="xl236"/>
    <w:basedOn w:val="101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37"/>
    <w:basedOn w:val="101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8" w:customStyle="1">
    <w:name w:val="xl238"/>
    <w:basedOn w:val="101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39"/>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0" w:customStyle="1">
    <w:name w:val="xl240"/>
    <w:basedOn w:val="1018"/>
    <w:pPr>
      <w:pBdr/>
      <w:spacing w:after="100" w:afterAutospacing="1" w:before="100" w:beforeAutospacing="1"/>
      <w:ind/>
    </w:pPr>
  </w:style>
  <w:style w:type="paragraph" w:styleId="1061" w:customStyle="1">
    <w:name w:val="xl241"/>
    <w:basedOn w:val="101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2" w:customStyle="1">
    <w:name w:val="xl242"/>
    <w:basedOn w:val="101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3"/>
    <w:basedOn w:val="101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44"/>
    <w:basedOn w:val="1018"/>
    <w:pPr>
      <w:pBdr/>
      <w:spacing w:after="100" w:afterAutospacing="1" w:before="100" w:beforeAutospacing="1"/>
      <w:ind/>
    </w:pPr>
    <w:rPr>
      <w:b/>
      <w:bCs/>
    </w:rPr>
  </w:style>
  <w:style w:type="paragraph" w:styleId="1065" w:customStyle="1">
    <w:name w:val="xl245"/>
    <w:basedOn w:val="101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46"/>
    <w:basedOn w:val="101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47"/>
    <w:basedOn w:val="101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8" w:customStyle="1">
    <w:name w:val="xl248"/>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9" w:customStyle="1">
    <w:name w:val="xl249"/>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50"/>
    <w:basedOn w:val="101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51"/>
    <w:basedOn w:val="101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2"/>
    <w:basedOn w:val="101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3"/>
    <w:basedOn w:val="101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4"/>
    <w:basedOn w:val="1018"/>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55"/>
    <w:basedOn w:val="101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6"/>
    <w:basedOn w:val="101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7"/>
    <w:basedOn w:val="101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8"/>
    <w:basedOn w:val="1018"/>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9"/>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0"/>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1"/>
    <w:basedOn w:val="101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2"/>
    <w:basedOn w:val="1018"/>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63"/>
    <w:basedOn w:val="1018"/>
    <w:pPr>
      <w:pBdr/>
      <w:shd w:val="clear" w:color="000000" w:fill="ffffff"/>
      <w:spacing w:after="100" w:afterAutospacing="1" w:before="100" w:beforeAutospacing="1"/>
      <w:ind/>
    </w:pPr>
  </w:style>
  <w:style w:type="paragraph" w:styleId="1084" w:customStyle="1">
    <w:name w:val="xl264"/>
    <w:basedOn w:val="101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65"/>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66"/>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7" w:customStyle="1">
    <w:name w:val="xl267"/>
    <w:basedOn w:val="101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68"/>
    <w:basedOn w:val="101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69"/>
    <w:basedOn w:val="101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70"/>
    <w:basedOn w:val="101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71"/>
    <w:basedOn w:val="1018"/>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2" w:customStyle="1">
    <w:name w:val="xl272"/>
    <w:basedOn w:val="101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3" w:customStyle="1">
    <w:name w:val="xl273"/>
    <w:basedOn w:val="101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4" w:customStyle="1">
    <w:name w:val="xl274"/>
    <w:basedOn w:val="1018"/>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75"/>
    <w:basedOn w:val="1018"/>
    <w:pPr>
      <w:pBdr/>
      <w:spacing w:after="100" w:afterAutospacing="1" w:before="100" w:beforeAutospacing="1"/>
      <w:ind/>
    </w:pPr>
  </w:style>
  <w:style w:type="paragraph" w:styleId="1096" w:customStyle="1">
    <w:name w:val="xl276"/>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77"/>
    <w:basedOn w:val="101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8" w:customStyle="1">
    <w:name w:val="xl278"/>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79"/>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0"/>
    <w:basedOn w:val="101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1" w:customStyle="1">
    <w:name w:val="xl281"/>
    <w:basedOn w:val="101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2" w:customStyle="1">
    <w:name w:val="xl282"/>
    <w:basedOn w:val="101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3"/>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4"/>
    <w:basedOn w:val="1018"/>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5"/>
    <w:basedOn w:val="101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86"/>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customStyle="1">
    <w:name w:val="xl287"/>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88"/>
    <w:basedOn w:val="1018"/>
    <w:pPr>
      <w:pBdr>
        <w:top w:val="single" w:color="000000" w:sz="4" w:space="0"/>
        <w:left w:val="single" w:color="000000" w:sz="4" w:space="0"/>
        <w:right w:val="single" w:color="000000" w:sz="4" w:space="0"/>
      </w:pBdr>
      <w:spacing w:after="100" w:afterAutospacing="1" w:before="100" w:beforeAutospacing="1"/>
      <w:ind/>
    </w:pPr>
  </w:style>
  <w:style w:type="paragraph" w:styleId="1109" w:customStyle="1">
    <w:name w:val="xl289"/>
    <w:basedOn w:val="1018"/>
    <w:pPr>
      <w:pBdr>
        <w:left w:val="single" w:color="000000" w:sz="4" w:space="0"/>
        <w:right w:val="single" w:color="000000" w:sz="4" w:space="0"/>
      </w:pBdr>
      <w:spacing w:after="100" w:afterAutospacing="1" w:before="100" w:beforeAutospacing="1"/>
      <w:ind/>
    </w:pPr>
    <w:rPr>
      <w:b/>
      <w:bCs/>
    </w:rPr>
  </w:style>
  <w:style w:type="paragraph" w:styleId="1110" w:customStyle="1">
    <w:name w:val="xl290"/>
    <w:basedOn w:val="101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1" w:customStyle="1">
    <w:name w:val="xl291"/>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2" w:customStyle="1">
    <w:name w:val="xl292"/>
    <w:basedOn w:val="1018"/>
    <w:pPr>
      <w:pBdr>
        <w:top w:val="single" w:color="000000" w:sz="4" w:space="0"/>
        <w:left w:val="single" w:color="000000" w:sz="4" w:space="0"/>
        <w:right w:val="single" w:color="000000" w:sz="4" w:space="0"/>
      </w:pBdr>
      <w:spacing w:after="100" w:afterAutospacing="1" w:before="100" w:beforeAutospacing="1"/>
      <w:ind/>
    </w:pPr>
  </w:style>
  <w:style w:type="paragraph" w:styleId="1113" w:customStyle="1">
    <w:name w:val="xl293"/>
    <w:basedOn w:val="1018"/>
    <w:pPr>
      <w:pBdr>
        <w:left w:val="single" w:color="000000" w:sz="4" w:space="0"/>
        <w:bottom w:val="single" w:color="000000" w:sz="4" w:space="0"/>
        <w:right w:val="single" w:color="000000" w:sz="4" w:space="0"/>
      </w:pBdr>
      <w:spacing w:after="100" w:afterAutospacing="1" w:before="100" w:beforeAutospacing="1"/>
      <w:ind/>
    </w:pPr>
  </w:style>
  <w:style w:type="paragraph" w:styleId="1114" w:customStyle="1">
    <w:name w:val="xl294"/>
    <w:basedOn w:val="101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5">
    <w:name w:val="Title"/>
    <w:basedOn w:val="1018"/>
    <w:link w:val="1116"/>
    <w:qFormat/>
    <w:pPr>
      <w:pBdr/>
      <w:spacing/>
      <w:ind/>
      <w:jc w:val="center"/>
    </w:pPr>
    <w:rPr>
      <w:b/>
      <w:bCs/>
      <w:sz w:val="32"/>
      <w:szCs w:val="26"/>
    </w:rPr>
  </w:style>
  <w:style w:type="character" w:styleId="1116" w:customStyle="1">
    <w:name w:val="Title Char"/>
    <w:basedOn w:val="1023"/>
    <w:link w:val="1115"/>
    <w:pPr>
      <w:pBdr/>
      <w:spacing/>
      <w:ind/>
    </w:pPr>
    <w:rPr>
      <w:rFonts w:ascii="Times New Roman" w:hAnsi="Times New Roman" w:eastAsia="Times New Roman" w:cs="Times New Roman"/>
      <w:b/>
      <w:bCs/>
      <w:sz w:val="32"/>
      <w:szCs w:val="26"/>
    </w:rPr>
  </w:style>
  <w:style w:type="character" w:styleId="1117" w:customStyle="1">
    <w:name w:val="Unresolved Mention1"/>
    <w:basedOn w:val="1023"/>
    <w:uiPriority w:val="99"/>
    <w:semiHidden/>
    <w:unhideWhenUsed/>
    <w:pPr>
      <w:pBdr/>
      <w:spacing/>
      <w:ind/>
    </w:pPr>
    <w:rPr>
      <w:color w:val="605e5c"/>
      <w:shd w:val="clear" w:color="auto" w:fill="e1dfdd"/>
    </w:rPr>
  </w:style>
  <w:style w:type="character" w:styleId="1118" w:customStyle="1">
    <w:name w:val="Body text (3)_"/>
    <w:link w:val="1119"/>
    <w:pPr>
      <w:pBdr/>
      <w:spacing/>
      <w:ind/>
    </w:pPr>
    <w:rPr>
      <w:rFonts w:ascii="Times New Roman" w:hAnsi="Times New Roman" w:cs="Times New Roman"/>
      <w:i/>
      <w:iCs/>
      <w:spacing w:val="4"/>
      <w:shd w:val="clear" w:color="auto" w:fill="ffffff"/>
    </w:rPr>
  </w:style>
  <w:style w:type="paragraph" w:styleId="1119" w:customStyle="1">
    <w:name w:val="Body text (3)1"/>
    <w:basedOn w:val="1018"/>
    <w:link w:val="1118"/>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0" w:customStyle="1">
    <w:name w:val="t-j"/>
    <w:basedOn w:val="1018"/>
    <w:pPr>
      <w:pBdr/>
      <w:spacing w:after="100" w:afterAutospacing="1" w:before="100" w:beforeAutospacing="1"/>
      <w:ind/>
    </w:pPr>
  </w:style>
  <w:style w:type="character" w:styleId="1121" w:customStyle="1">
    <w:name w:val="Unresolved Mention2"/>
    <w:basedOn w:val="1023"/>
    <w:uiPriority w:val="99"/>
    <w:semiHidden/>
    <w:unhideWhenUsed/>
    <w:pPr>
      <w:pBdr/>
      <w:spacing/>
      <w:ind/>
    </w:pPr>
    <w:rPr>
      <w:color w:val="605e5c"/>
      <w:shd w:val="clear" w:color="auto" w:fill="e1dfdd"/>
    </w:rPr>
  </w:style>
  <w:style w:type="character" w:styleId="1122">
    <w:name w:val="FollowedHyperlink"/>
    <w:basedOn w:val="1023"/>
    <w:uiPriority w:val="99"/>
    <w:semiHidden/>
    <w:unhideWhenUsed/>
    <w:pPr>
      <w:pBdr/>
      <w:spacing/>
      <w:ind/>
    </w:pPr>
    <w:rPr>
      <w:color w:val="800080" w:themeColor="followedHyperlink"/>
      <w:u w:val="single"/>
    </w:rPr>
  </w:style>
  <w:style w:type="character" w:styleId="1123" w:customStyle="1">
    <w:name w:val="text"/>
    <w:basedOn w:val="1023"/>
    <w:pPr>
      <w:pBdr/>
      <w:spacing/>
      <w:ind/>
    </w:pPr>
  </w:style>
  <w:style w:type="character" w:styleId="1124" w:customStyle="1">
    <w:name w:val="card-send-time__sendtime"/>
    <w:basedOn w:val="1023"/>
    <w:pPr>
      <w:pBdr/>
      <w:spacing/>
      <w:ind/>
    </w:pPr>
  </w:style>
  <w:style w:type="character" w:styleId="1125" w:customStyle="1">
    <w:name w:val="Đề cập Chưa giải quyết1"/>
    <w:basedOn w:val="1023"/>
    <w:uiPriority w:val="99"/>
    <w:semiHidden/>
    <w:unhideWhenUsed/>
    <w:pPr>
      <w:pBdr/>
      <w:spacing/>
      <w:ind/>
    </w:pPr>
    <w:rPr>
      <w:color w:val="605e5c"/>
      <w:shd w:val="clear" w:color="auto" w:fill="e1dfdd"/>
    </w:rPr>
  </w:style>
  <w:style w:type="paragraph" w:styleId="1126" w:customStyle="1">
    <w:name w:val="nqtitle"/>
    <w:basedOn w:val="1018"/>
    <w:pPr>
      <w:pBdr/>
      <w:spacing w:after="100" w:afterAutospacing="1" w:before="100" w:beforeAutospacing="1"/>
      <w:ind/>
    </w:pPr>
    <w:rPr>
      <w:lang w:val="vi-VN" w:eastAsia="vi-VN"/>
    </w:rPr>
  </w:style>
  <w:style w:type="character" w:styleId="1127" w:customStyle="1">
    <w:name w:val="List Paragraph Char"/>
    <w:link w:val="1040"/>
    <w:uiPriority w:val="34"/>
    <w:qFormat/>
    <w:pPr>
      <w:pBdr/>
      <w:spacing/>
      <w:ind/>
    </w:pPr>
    <w:rPr>
      <w:rFonts w:ascii="Times New Roman" w:hAnsi="Times New Roman" w:eastAsia="Times New Roman" w:cs="Times New Roman"/>
      <w:sz w:val="24"/>
      <w:szCs w:val="24"/>
    </w:rPr>
  </w:style>
  <w:style w:type="character" w:styleId="1128" w:customStyle="1">
    <w:name w:val="Đề cập Chưa giải quyết2"/>
    <w:basedOn w:val="1023"/>
    <w:uiPriority w:val="99"/>
    <w:semiHidden/>
    <w:unhideWhenUsed/>
    <w:pPr>
      <w:pBdr/>
      <w:spacing/>
      <w:ind/>
    </w:pPr>
    <w:rPr>
      <w:color w:val="605e5c"/>
      <w:shd w:val="clear" w:color="auto" w:fill="e1dfdd"/>
    </w:rPr>
  </w:style>
  <w:style w:type="character" w:styleId="1129" w:customStyle="1">
    <w:name w:val="Unresolved Mention3"/>
    <w:basedOn w:val="1023"/>
    <w:uiPriority w:val="99"/>
    <w:semiHidden/>
    <w:unhideWhenUsed/>
    <w:pPr>
      <w:pBdr/>
      <w:spacing/>
      <w:ind/>
    </w:pPr>
    <w:rPr>
      <w:color w:val="605e5c"/>
      <w:shd w:val="clear" w:color="auto" w:fill="e1dfdd"/>
    </w:rPr>
  </w:style>
  <w:style w:type="character" w:styleId="1130" w:customStyle="1">
    <w:name w:val="copy"/>
    <w:basedOn w:val="1023"/>
    <w:pPr>
      <w:pBdr/>
      <w:spacing/>
      <w:ind/>
    </w:pPr>
  </w:style>
  <w:style w:type="paragraph" w:styleId="1131" w:customStyle="1">
    <w:name w:val="align-justify"/>
    <w:basedOn w:val="1018"/>
    <w:pPr>
      <w:pBdr/>
      <w:spacing w:after="100" w:afterAutospacing="1" w:before="100" w:beforeAutospacing="1"/>
      <w:ind/>
    </w:pPr>
  </w:style>
  <w:style w:type="character" w:styleId="1132" w:customStyle="1">
    <w:name w:val="btn"/>
    <w:basedOn w:val="1023"/>
    <w:pPr>
      <w:pBdr/>
      <w:spacing/>
      <w:ind/>
    </w:pPr>
  </w:style>
  <w:style w:type="character" w:styleId="1133" w:customStyle="1">
    <w:name w:val="hide_mobile"/>
    <w:basedOn w:val="1023"/>
    <w:pPr>
      <w:pBdr/>
      <w:spacing/>
      <w:ind/>
    </w:pPr>
  </w:style>
  <w:style w:type="character" w:styleId="1134">
    <w:name w:val="Emphasis"/>
    <w:basedOn w:val="1023"/>
    <w:uiPriority w:val="20"/>
    <w:qFormat/>
    <w:pPr>
      <w:pBdr/>
      <w:spacing/>
      <w:ind/>
    </w:pPr>
    <w:rPr>
      <w:i/>
      <w:iCs/>
    </w:rPr>
  </w:style>
  <w:style w:type="character" w:styleId="1135" w:customStyle="1">
    <w:name w:val="t1"/>
    <w:basedOn w:val="1023"/>
    <w:pPr>
      <w:pBdr/>
      <w:spacing/>
      <w:ind/>
    </w:pPr>
  </w:style>
  <w:style w:type="character" w:styleId="1136" w:customStyle="1">
    <w:name w:val="Unresolved Mention4"/>
    <w:basedOn w:val="1023"/>
    <w:uiPriority w:val="99"/>
    <w:semiHidden/>
    <w:unhideWhenUsed/>
    <w:pPr>
      <w:pBdr/>
      <w:spacing/>
      <w:ind/>
    </w:pPr>
    <w:rPr>
      <w:color w:val="605e5c"/>
      <w:shd w:val="clear" w:color="auto" w:fill="e1dfdd"/>
    </w:rPr>
  </w:style>
  <w:style w:type="character" w:styleId="1137" w:customStyle="1">
    <w:name w:val="Unresolved Mention5"/>
    <w:basedOn w:val="1023"/>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customXml" Target="../customXml/item1.xml" /><Relationship Id="rId13" Type="http://schemas.openxmlformats.org/officeDocument/2006/relationships/image" Target="media/image2.png"/><Relationship Id="rId14" Type="http://schemas.openxmlformats.org/officeDocument/2006/relationships/hyperlink" Target="mailto:ilotus.contact@gmail.com" TargetMode="External"/><Relationship Id="rId15" Type="http://schemas.openxmlformats.org/officeDocument/2006/relationships/image" Target="media/image3.png"/><Relationship Id="rId16" Type="http://schemas.openxmlformats.org/officeDocument/2006/relationships/hyperlink" Target="mailto:ilotus.contact@gmail.com" TargetMode="External"/><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image" Target="media/image24.png"/><Relationship Id="rId38" Type="http://schemas.openxmlformats.org/officeDocument/2006/relationships/image" Target="media/image25.jpg"/><Relationship Id="rId39"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Lê Đình Duy</cp:lastModifiedBy>
  <cp:revision>817</cp:revision>
  <dcterms:created xsi:type="dcterms:W3CDTF">2025-05-28T23:19:00Z</dcterms:created>
  <dcterms:modified xsi:type="dcterms:W3CDTF">2026-03-12T07:45:13Z</dcterms:modified>
</cp:coreProperties>
</file>