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color w:val="000000" w:themeColor="text1"/>
          <w:spacing w:val="16"/>
          <w:sz w:val="21"/>
          <w:szCs w:val="21"/>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eastAsia="Times New Roman" w:cs="Times New Roman"/>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175205</wp:posOffset>
                </wp:positionV>
                <wp:extent cx="5718810" cy="258548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258548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rFonts w:ascii="Times New Roman" w:hAnsi="Times New Roman" w:eastAsia="Times New Roman" w:cs="Times New Roman"/>
                                <w:b/>
                                <w:bCs/>
                                <w:color w:val="000000" w:themeColor="text1"/>
                                <w:sz w:val="24"/>
                                <w:szCs w:val="24"/>
                              </w:rPr>
                              <w:t xml:space="preserve">275/2026/0281/VFI-CT.27.A</w:t>
                            </w:r>
                            <w:r>
                              <w:rPr>
                                <w:b/>
                                <w:color w:val="000000" w:themeColor="text1"/>
                              </w:rPr>
                              <w:t xml:space="preserve"> </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w:hAnsi="Times New Roman" w:eastAsia="Times New Roman" w:cs="Times New Roman"/>
                                <w:b/>
                                <w:color w:val="000000" w:themeColor="text1"/>
                                <w:sz w:val="24"/>
                              </w:rPr>
                              <w:t xml:space="preserve">CÔNG TY TNHH TÙNG PHƯƠ</w:t>
                            </w:r>
                            <w:r>
                              <w:rPr>
                                <w:rFonts w:ascii="Times New Roman" w:hAnsi="Times New Roman" w:eastAsia="Times New Roman" w:cs="Times New Roman"/>
                                <w:b/>
                                <w:color w:val="auto"/>
                                <w:sz w:val="24"/>
                              </w:rPr>
                              <w:t xml:space="preserve">NG</w:t>
                            </w:r>
                            <w:r>
                              <w:rPr>
                                <w:rFonts w:ascii="Times New Roman Bold" w:hAnsi="Times New Roman Bold"/>
                                <w:b/>
                                <w:lang w:val="pt-BR"/>
                              </w:rPr>
                            </w:r>
                            <w:r>
                              <w:rPr>
                                <w:rFonts w:ascii="Times New Roman Bold" w:hAnsi="Times New Roman Bold"/>
                                <w:b/>
                                <w:lang w:val="pt-BR"/>
                              </w:rPr>
                            </w:r>
                          </w:p>
                          <w:p>
                            <w:pPr>
                              <w:pBdr/>
                              <w:spacing w:after="120" w:before="120" w:line="276" w:lineRule="auto"/>
                              <w:ind/>
                              <w:jc w:val="both"/>
                              <w:rPr>
                                <w:b/>
                              </w:rPr>
                            </w:pPr>
                            <w:r>
                              <w:rPr>
                                <w:b/>
                              </w:rPr>
                              <w:t xml:space="preserve">Tài sản thẩm </w:t>
                            </w:r>
                            <w:r>
                              <w:rPr>
                                <w:b/>
                              </w:rPr>
                              <w:t xml:space="preserve">định: </w:t>
                            </w:r>
                            <w:r>
                              <w:rPr>
                                <w:rFonts w:ascii="Times New Roman" w:hAnsi="Times New Roman" w:eastAsia="Times New Roman" w:cs="Times New Roman"/>
                                <w:color w:val="auto"/>
                                <w:sz w:val="24"/>
                              </w:rPr>
                              <w:t xml:space="preserve">Quyền sử dụng đất tại thửa đất số: 2</w:t>
                            </w:r>
                            <w:r>
                              <w:rPr>
                                <w:rFonts w:ascii="Times New Roman" w:hAnsi="Times New Roman" w:eastAsia="Times New Roman" w:cs="Times New Roman"/>
                                <w:color w:val="auto"/>
                                <w:sz w:val="20"/>
                                <w:vertAlign w:val="superscript"/>
                              </w:rPr>
                              <w:t xml:space="preserve">b</w:t>
                            </w:r>
                            <w:r>
                              <w:rPr>
                                <w:rFonts w:ascii="Times New Roman" w:hAnsi="Times New Roman" w:eastAsia="Times New Roman" w:cs="Times New Roman"/>
                                <w:color w:val="auto"/>
                                <w:sz w:val="24"/>
                              </w:rPr>
                              <w:t xml:space="preserve"> + 4</w:t>
                            </w:r>
                            <w:r>
                              <w:rPr>
                                <w:rFonts w:ascii="Times New Roman" w:hAnsi="Times New Roman" w:eastAsia="Times New Roman" w:cs="Times New Roman"/>
                                <w:color w:val="auto"/>
                                <w:sz w:val="20"/>
                                <w:vertAlign w:val="superscript"/>
                              </w:rPr>
                              <w:t xml:space="preserve">a</w:t>
                            </w:r>
                            <w:r>
                              <w:rPr>
                                <w:rFonts w:ascii="Times New Roman" w:hAnsi="Times New Roman" w:eastAsia="Times New Roman" w:cs="Times New Roman"/>
                                <w:color w:val="auto"/>
                                <w:sz w:val="24"/>
                              </w:rPr>
                              <w:t xml:space="preserve"> + 162</w:t>
                            </w:r>
                            <w:r>
                              <w:rPr>
                                <w:rFonts w:ascii="Times New Roman" w:hAnsi="Times New Roman" w:eastAsia="Times New Roman" w:cs="Times New Roman"/>
                                <w:color w:val="auto"/>
                                <w:sz w:val="20"/>
                                <w:vertAlign w:val="superscript"/>
                              </w:rPr>
                              <w:t xml:space="preserve">a</w:t>
                            </w:r>
                            <w:r>
                              <w:rPr>
                                <w:rFonts w:ascii="Times New Roman" w:hAnsi="Times New Roman" w:eastAsia="Times New Roman" w:cs="Times New Roman"/>
                                <w:color w:val="auto"/>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color w:val="auto"/>
                                <w:sz w:val="24"/>
                              </w:rPr>
                              <w:t xml:space="preserve">g Trịn</w:t>
                            </w:r>
                            <w:r>
                              <w:rPr>
                                <w:rFonts w:ascii="Times New Roman" w:hAnsi="Times New Roman" w:eastAsia="Times New Roman" w:cs="Times New Roman"/>
                                <w:color w:val="auto"/>
                                <w:sz w:val="24"/>
                              </w:rPr>
                              <w:t xml:space="preserve">h Minh T</w:t>
                            </w:r>
                            <w:r>
                              <w:rPr>
                                <w:rFonts w:ascii="Times New Roman" w:hAnsi="Times New Roman" w:eastAsia="Times New Roman" w:cs="Times New Roman"/>
                                <w:color w:val="auto"/>
                                <w:sz w:val="24"/>
                              </w:rPr>
                              <w:t xml:space="preserve">ỉnh</w:t>
                            </w:r>
                            <w:r>
                              <w:rPr>
                                <w:b w:val="0"/>
                                <w:bCs w:val="0"/>
                              </w:rPr>
                              <w:t xml:space="preserve">.</w:t>
                            </w:r>
                            <w:r>
                              <w:rPr>
                                <w:b/>
                              </w:rPr>
                            </w:r>
                            <w:r>
                              <w:rPr>
                                <w:b/>
                              </w:rPr>
                            </w:r>
                          </w:p>
                          <w:p>
                            <w:pPr>
                              <w:pBdr/>
                              <w:spacing w:after="120" w:before="120" w:line="276" w:lineRule="auto"/>
                              <w:ind/>
                              <w:jc w:val="center"/>
                              <w:rPr>
                                <w:lang w:val="pt-BR"/>
                              </w:rPr>
                            </w:pPr>
                            <w:r>
                              <w:rPr>
                                <w:b/>
                                <w:bCs/>
                                <w:lang w:val="pt-BR"/>
                              </w:rPr>
                              <w:t xml:space="preserve">Thời điểm thẩm định: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3.80pt;mso-position-vertical:absolute;width:450.30pt;height:203.5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rFonts w:ascii="Times New Roman" w:hAnsi="Times New Roman" w:eastAsia="Times New Roman" w:cs="Times New Roman"/>
                          <w:b/>
                          <w:bCs/>
                          <w:color w:val="000000" w:themeColor="text1"/>
                          <w:sz w:val="24"/>
                          <w:szCs w:val="24"/>
                        </w:rPr>
                        <w:t xml:space="preserve">275/2026/0281/VFI-CT.27.A</w:t>
                      </w:r>
                      <w:r>
                        <w:rPr>
                          <w:b/>
                          <w:color w:val="000000" w:themeColor="text1"/>
                        </w:rPr>
                        <w:t xml:space="preserve"> </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w:hAnsi="Times New Roman" w:eastAsia="Times New Roman" w:cs="Times New Roman"/>
                          <w:b/>
                          <w:color w:val="000000" w:themeColor="text1"/>
                          <w:sz w:val="24"/>
                        </w:rPr>
                        <w:t xml:space="preserve">CÔNG TY TNHH TÙNG PHƯƠ</w:t>
                      </w:r>
                      <w:r>
                        <w:rPr>
                          <w:rFonts w:ascii="Times New Roman" w:hAnsi="Times New Roman" w:eastAsia="Times New Roman" w:cs="Times New Roman"/>
                          <w:b/>
                          <w:color w:val="auto"/>
                          <w:sz w:val="24"/>
                        </w:rPr>
                        <w:t xml:space="preserve">NG</w:t>
                      </w:r>
                      <w:r>
                        <w:rPr>
                          <w:rFonts w:ascii="Times New Roman Bold" w:hAnsi="Times New Roman Bold"/>
                          <w:b/>
                          <w:lang w:val="pt-BR"/>
                        </w:rPr>
                      </w:r>
                      <w:r>
                        <w:rPr>
                          <w:rFonts w:ascii="Times New Roman Bold" w:hAnsi="Times New Roman Bold"/>
                          <w:b/>
                          <w:lang w:val="pt-BR"/>
                        </w:rPr>
                      </w:r>
                    </w:p>
                    <w:p>
                      <w:pPr>
                        <w:pBdr/>
                        <w:spacing w:after="120" w:before="120" w:line="276" w:lineRule="auto"/>
                        <w:ind/>
                        <w:jc w:val="both"/>
                        <w:rPr>
                          <w:b/>
                        </w:rPr>
                      </w:pPr>
                      <w:r>
                        <w:rPr>
                          <w:b/>
                        </w:rPr>
                        <w:t xml:space="preserve">Tài sản thẩm </w:t>
                      </w:r>
                      <w:r>
                        <w:rPr>
                          <w:b/>
                        </w:rPr>
                        <w:t xml:space="preserve">định: </w:t>
                      </w:r>
                      <w:r>
                        <w:rPr>
                          <w:rFonts w:ascii="Times New Roman" w:hAnsi="Times New Roman" w:eastAsia="Times New Roman" w:cs="Times New Roman"/>
                          <w:color w:val="auto"/>
                          <w:sz w:val="24"/>
                        </w:rPr>
                        <w:t xml:space="preserve">Quyền sử dụng đất tại thửa đất số: 2</w:t>
                      </w:r>
                      <w:r>
                        <w:rPr>
                          <w:rFonts w:ascii="Times New Roman" w:hAnsi="Times New Roman" w:eastAsia="Times New Roman" w:cs="Times New Roman"/>
                          <w:color w:val="auto"/>
                          <w:sz w:val="20"/>
                          <w:vertAlign w:val="superscript"/>
                        </w:rPr>
                        <w:t xml:space="preserve">b</w:t>
                      </w:r>
                      <w:r>
                        <w:rPr>
                          <w:rFonts w:ascii="Times New Roman" w:hAnsi="Times New Roman" w:eastAsia="Times New Roman" w:cs="Times New Roman"/>
                          <w:color w:val="auto"/>
                          <w:sz w:val="24"/>
                        </w:rPr>
                        <w:t xml:space="preserve"> + 4</w:t>
                      </w:r>
                      <w:r>
                        <w:rPr>
                          <w:rFonts w:ascii="Times New Roman" w:hAnsi="Times New Roman" w:eastAsia="Times New Roman" w:cs="Times New Roman"/>
                          <w:color w:val="auto"/>
                          <w:sz w:val="20"/>
                          <w:vertAlign w:val="superscript"/>
                        </w:rPr>
                        <w:t xml:space="preserve">a</w:t>
                      </w:r>
                      <w:r>
                        <w:rPr>
                          <w:rFonts w:ascii="Times New Roman" w:hAnsi="Times New Roman" w:eastAsia="Times New Roman" w:cs="Times New Roman"/>
                          <w:color w:val="auto"/>
                          <w:sz w:val="24"/>
                        </w:rPr>
                        <w:t xml:space="preserve"> + 162</w:t>
                      </w:r>
                      <w:r>
                        <w:rPr>
                          <w:rFonts w:ascii="Times New Roman" w:hAnsi="Times New Roman" w:eastAsia="Times New Roman" w:cs="Times New Roman"/>
                          <w:color w:val="auto"/>
                          <w:sz w:val="20"/>
                          <w:vertAlign w:val="superscript"/>
                        </w:rPr>
                        <w:t xml:space="preserve">a</w:t>
                      </w:r>
                      <w:r>
                        <w:rPr>
                          <w:rFonts w:ascii="Times New Roman" w:hAnsi="Times New Roman" w:eastAsia="Times New Roman" w:cs="Times New Roman"/>
                          <w:color w:val="auto"/>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color w:val="auto"/>
                          <w:sz w:val="24"/>
                        </w:rPr>
                        <w:t xml:space="preserve">g Trịn</w:t>
                      </w:r>
                      <w:r>
                        <w:rPr>
                          <w:rFonts w:ascii="Times New Roman" w:hAnsi="Times New Roman" w:eastAsia="Times New Roman" w:cs="Times New Roman"/>
                          <w:color w:val="auto"/>
                          <w:sz w:val="24"/>
                        </w:rPr>
                        <w:t xml:space="preserve">h Minh T</w:t>
                      </w:r>
                      <w:r>
                        <w:rPr>
                          <w:rFonts w:ascii="Times New Roman" w:hAnsi="Times New Roman" w:eastAsia="Times New Roman" w:cs="Times New Roman"/>
                          <w:color w:val="auto"/>
                          <w:sz w:val="24"/>
                        </w:rPr>
                        <w:t xml:space="preserve">ỉnh</w:t>
                      </w:r>
                      <w:r>
                        <w:rPr>
                          <w:b w:val="0"/>
                          <w:bCs w:val="0"/>
                        </w:rPr>
                        <w:t xml:space="preserve">.</w:t>
                      </w:r>
                      <w:r>
                        <w:rPr>
                          <w:b/>
                        </w:rPr>
                      </w:r>
                      <w:r>
                        <w:rPr>
                          <w:b/>
                        </w:rPr>
                      </w:r>
                    </w:p>
                    <w:p>
                      <w:pPr>
                        <w:pBdr/>
                        <w:spacing w:after="120" w:before="120" w:line="276" w:lineRule="auto"/>
                        <w:ind/>
                        <w:jc w:val="center"/>
                        <w:rPr>
                          <w:lang w:val="pt-BR"/>
                        </w:rPr>
                      </w:pPr>
                      <w:r>
                        <w:rPr>
                          <w:b/>
                          <w:bCs/>
                          <w:lang w:val="pt-BR"/>
                        </w:rPr>
                        <w:t xml:space="preserve">Thời điểm thẩm định: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line="276" w:lineRule="auto"/>
        <w:ind w:right="-1"/>
        <w:jc w:val="center"/>
        <w:rPr>
          <w:rFonts w:ascii="Times New Roman" w:hAnsi="Times New Roman" w:cs="Times New Roman"/>
          <w:color w:val="000000" w:themeColor="text1"/>
          <w:sz w:val="28"/>
        </w:rPr>
      </w:pPr>
      <w:r>
        <w:rPr>
          <w:rFonts w:ascii="Times New Roman" w:hAnsi="Times New Roman" w:eastAsia="Times New Roman" w:cs="Times New Roman"/>
          <w:b/>
          <w:color w:val="000000" w:themeColor="text1"/>
          <w:sz w:val="28"/>
        </w:rPr>
        <w:t xml:space="preserve">MỤC LỤC</w:t>
      </w:r>
      <w:r>
        <w:rPr>
          <w:rFonts w:ascii="Times New Roman" w:hAnsi="Times New Roman" w:cs="Times New Roman"/>
          <w:color w:val="000000" w:themeColor="text1"/>
          <w:sz w:val="28"/>
        </w:rPr>
      </w:r>
      <w:r>
        <w:rPr>
          <w:rFonts w:ascii="Times New Roman" w:hAnsi="Times New Roman" w:cs="Times New Roman"/>
          <w:color w:val="000000" w:themeColor="text1"/>
          <w:sz w:val="28"/>
        </w:rPr>
      </w:r>
    </w:p>
    <w:p>
      <w:pPr>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NỘI DUNG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TRANG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Chứng thư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1-3</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Báo cáo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4-17</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Các phụ lục chi tiết kèm theo</w:t>
            </w:r>
            <w:r>
              <w:rPr>
                <w:rFonts w:ascii="Times New Roman" w:hAnsi="Times New Roman" w:cs="Times New Roman"/>
                <w:b/>
                <w:color w:val="000000" w:themeColor="text1"/>
              </w:rPr>
            </w:r>
            <w:r>
              <w:rPr>
                <w:rFonts w:ascii="Times New Roman" w:hAnsi="Times New Roman" w:cs="Times New Roman"/>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shd w:val="clear" w:color="auto" w:fill="auto"/>
            <w:tcBorders/>
            <w:tcMar>
              <w:left w:w="108" w:type="dxa"/>
              <w:right w:w="108" w:type="dxa"/>
            </w:tcMar>
            <w:tcW w:w="7280" w:type="dxa"/>
            <w:vAlign w:val="center"/>
            <w:textDirection w:val="lrTb"/>
            <w:noWrap w:val="false"/>
          </w:tcPr>
          <w:p>
            <w:pPr>
              <w:pStyle w:val="1055"/>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Thông tin hiện trạng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18</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shd w:val="clear" w:color="auto" w:fill="auto"/>
            <w:tcBorders/>
            <w:tcMar>
              <w:left w:w="108" w:type="dxa"/>
              <w:right w:w="108" w:type="dxa"/>
            </w:tcMar>
            <w:tcW w:w="7280" w:type="dxa"/>
            <w:vAlign w:val="center"/>
            <w:textDirection w:val="lrTb"/>
            <w:noWrap w:val="false"/>
          </w:tcPr>
          <w:p>
            <w:pPr>
              <w:pStyle w:val="1055"/>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2: Thông tin thu thập thị trường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19-22</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54"/>
        <w:pBdr/>
        <w:tabs>
          <w:tab w:val="left" w:leader="none" w:pos="5103"/>
        </w:tabs>
        <w:spacing w:line="276" w:lineRule="auto"/>
        <w:ind/>
        <w:rPr>
          <w:rFonts w:ascii="Times New Roman" w:hAnsi="Times New Roman" w:cs="Times New Roman"/>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2"/>
          <w:szCs w:val="22"/>
          <w:lang w:val="vi-VN"/>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tbl>
      <w:tblPr>
        <w:tblStyle w:val="105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34"/>
        <w:gridCol w:w="2405"/>
        <w:gridCol w:w="5498"/>
      </w:tblGrid>
      <w:tr>
        <w:trPr>
          <w:trHeight w:val="20"/>
        </w:trPr>
        <w:tc>
          <w:tcPr>
            <w:tcBorders/>
            <w:tcMar>
              <w:left w:w="108" w:type="dxa"/>
              <w:top w:w="0" w:type="dxa"/>
              <w:right w:w="108" w:type="dxa"/>
              <w:bottom w:w="0" w:type="dxa"/>
            </w:tcMar>
            <w:tcW w:w="183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80899"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CÔNG TY CỔ PHẦN THẨM ĐỊNH VÀ ĐẦU TƯ TÀI CHÍNH HOA SEN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Trụ sở: BT5-23 khu đô thị mới Văn Phú, P. Kiến Hưng,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Điện thoại: 085 329 3333/ 024 2264 4333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Email: </w:t>
            </w:r>
            <w:hyperlink r:id="rId15" w:tooltip="mailto:ilotus.contact@gmail.com" w:history="1">
              <w:r>
                <w:rPr>
                  <w:rStyle w:val="1045"/>
                  <w:rFonts w:ascii="Times New Roman" w:hAnsi="Times New Roman" w:eastAsia="Times New Roman" w:cs="Times New Roman"/>
                  <w:color w:val="000000" w:themeColor="text1"/>
                  <w:sz w:val="24"/>
                  <w:szCs w:val="24"/>
                  <w:u w:val="none"/>
                </w:rPr>
                <w:t xml:space="preserve">ilotus.contact@gmail.com</w:t>
              </w:r>
            </w:hyperlink>
            <w:r>
              <w:rPr>
                <w:rFonts w:ascii="Times New Roman" w:hAnsi="Times New Roman" w:eastAsia="Times New Roman" w:cs="Times New Roman"/>
                <w:color w:val="000000" w:themeColor="text1"/>
                <w:sz w:val="24"/>
                <w:szCs w:val="24"/>
              </w:rPr>
              <w:t xml:space="preserve"> Website: ilotus.com.vn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08"/>
        </w:trPr>
        <w:tc>
          <w:tcPr>
            <w:gridSpan w:val="2"/>
            <w:tcBorders/>
            <w:tcMar>
              <w:left w:w="108" w:type="dxa"/>
              <w:top w:w="0" w:type="dxa"/>
              <w:right w:w="108" w:type="dxa"/>
              <w:bottom w:w="0" w:type="dxa"/>
            </w:tcMar>
            <w:tcW w:w="42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275/2026/0281/VFI-CT.27.A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4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rFonts w:ascii="Times New Roman" w:hAnsi="Times New Roman" w:cs="Times New Roman"/>
                <w:color w:val="000000" w:themeColor="text1"/>
                <w:sz w:val="24"/>
                <w:szCs w:val="24"/>
              </w:rPr>
            </w:pPr>
            <w:r>
              <w:rPr>
                <w:rFonts w:ascii="Times New Roman" w:hAnsi="Times New Roman" w:eastAsia="Times New Roman" w:cs="Times New Roman"/>
                <w:i/>
                <w:color w:val="000000" w:themeColor="text1"/>
                <w:sz w:val="24"/>
                <w:szCs w:val="24"/>
              </w:rPr>
              <w:t xml:space="preserve">TP. Hà Nội, ngày 05 tháng 02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0" w:type="dxa"/>
              <w:top w:w="0" w:type="dxa"/>
              <w:right w:w="0" w:type="dxa"/>
              <w:bottom w:w="0" w:type="dxa"/>
            </w:tcMar>
            <w:tcW w:w="1834"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240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5498"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u w:val="single"/>
        </w:rPr>
        <w:t xml:space="preserve">Kính gửi</w:t>
      </w:r>
      <w:r>
        <w:rPr>
          <w:rFonts w:ascii="Times New Roman" w:hAnsi="Times New Roman" w:eastAsia="Times New Roman" w:cs="Times New Roman"/>
          <w:b/>
          <w:color w:val="000000" w:themeColor="text1"/>
          <w:sz w:val="24"/>
        </w:rPr>
        <w:t xml:space="preserve">: CÔNG TY TNHH TÙNG PHƯƠNG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cứ Hợp đồng thẩm định giá số 275/2026/0281/VFI-HĐTĐ.27.A ký ngày 28/01/2026 giữa Công ty TNHH Tùng Phương với Công ty Cổ phần Thẩm định và Đầu tư Tài chính Hoa Sen;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cứ Báo cáo thẩm định giá số 275/2026/0281/VFI-BC.27.A ngày 05/02/2026 của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Công ty Cổ phần Thẩm định và Đầu tư Tài chính Hoa Sen cung cấp Chứng thư thẩm định giá tài sản với nội dung sau:</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 Khách hàng yêu cầu thẩm định giá:</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372"/>
      </w:tblGrid>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Tên khách hàng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372"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TNHH TÙNG PHƯƠNG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eastAsia="Times New Roman" w:cs="Times New Roman"/>
                <w:color w:val="000000" w:themeColor="text1"/>
                <w:sz w:val="24"/>
              </w:rPr>
              <w:t xml:space="preserve"> trụ sở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372"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Phố</w:t>
            </w:r>
            <w:r>
              <w:rPr>
                <w:rFonts w:ascii="Times New Roman" w:hAnsi="Times New Roman" w:eastAsia="Times New Roman" w:cs="Times New Roman"/>
                <w:color w:val="000000" w:themeColor="text1"/>
                <w:sz w:val="24"/>
              </w:rPr>
              <w:t xml:space="preserve"> Tiền Phong, huyện Bình Xuyên, tỉnh Vĩnh Phúc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Mã số</w:t>
            </w:r>
            <w:r>
              <w:rPr>
                <w:rFonts w:ascii="Times New Roman" w:hAnsi="Times New Roman" w:eastAsia="Times New Roman" w:cs="Times New Roman"/>
                <w:color w:val="000000" w:themeColor="text1"/>
                <w:sz w:val="24"/>
              </w:rPr>
              <w:t xml:space="preserve"> thuế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372"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2500206820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sz w:val="24"/>
              </w:rPr>
              <w:t xml:space="preserve">Đại diện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372"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Bà Nguyễn Thị Phương                   Chức vụ: Giám đốc</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 Thông tin về doanh nghiệp thẩm định giá:</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09"/>
        <w:gridCol w:w="307"/>
        <w:gridCol w:w="7490"/>
      </w:tblGrid>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Đơn vị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12"/>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trụ sở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BT5-23 khu đô thị mới Văn Phú, P. Kiến Hưng, TP.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024.22644333</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Mã số thuế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0102708994</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GCN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275/TĐG</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báo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1294/TB-BTC ngày 25/12/2025 </w:t>
            </w:r>
            <w:r>
              <w:rPr>
                <w:rFonts w:ascii="Times New Roman" w:hAnsi="Times New Roman" w:eastAsia="Times New Roman" w:cs="Times New Roman"/>
                <w:color w:val="000000" w:themeColor="text1"/>
                <w:sz w:val="24"/>
              </w:rPr>
              <w:t xml:space="preserve">về việc doanh nghiệp đủ điều kiện kinh doanh Dịch vụ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khoản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1505112366666 tại Ngân hàng Agribank - Chi nhánh Hà Nội II</w:t>
            </w:r>
            <w:r>
              <w:rPr>
                <w:rFonts w:ascii="Times New Roman" w:hAnsi="Times New Roman" w:eastAsia="Times New Roman" w:cs="Times New Roman"/>
                <w:color w:val="000000" w:themeColor="text1"/>
                <w:spacing w:val="-4"/>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Đại diện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74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Ông Vũ Văn Quân             Chức vụ: Chủ tịch HĐQT kiêm Tổng Giám đốc</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 Tài sản thẩm định: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Quyền sử dụng đất tại thửa đất số: 2</w:t>
      </w:r>
      <w:r>
        <w:rPr>
          <w:rFonts w:ascii="Times New Roman" w:hAnsi="Times New Roman" w:eastAsia="Times New Roman" w:cs="Times New Roman"/>
          <w:color w:val="000000" w:themeColor="text1"/>
          <w:sz w:val="20"/>
          <w:vertAlign w:val="superscript"/>
        </w:rPr>
        <w:t xml:space="preserve">b</w:t>
      </w:r>
      <w:r>
        <w:rPr>
          <w:rFonts w:ascii="Times New Roman" w:hAnsi="Times New Roman" w:eastAsia="Times New Roman" w:cs="Times New Roman"/>
          <w:color w:val="000000" w:themeColor="text1"/>
          <w:sz w:val="24"/>
        </w:rPr>
        <w:t xml:space="preserve"> + 4</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+ 162</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4. Thời điểm thẩm định giá:</w:t>
      </w:r>
      <w:r>
        <w:rPr>
          <w:rFonts w:ascii="Times New Roman" w:hAnsi="Times New Roman" w:eastAsia="Times New Roman" w:cs="Times New Roman"/>
          <w:color w:val="000000" w:themeColor="text1"/>
          <w:sz w:val="24"/>
        </w:rPr>
        <w:t xml:space="preserve"> tháng 02/2026.</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5. Mục đích thẩm định giá</w:t>
      </w:r>
      <w:r>
        <w:rPr>
          <w:rFonts w:ascii="Times New Roman" w:hAnsi="Times New Roman" w:eastAsia="Times New Roman" w:cs="Times New Roman"/>
          <w:color w:val="000000" w:themeColor="text1"/>
          <w:sz w:val="24"/>
        </w:rPr>
        <w:t xml:space="preserve">: Kết quả thẩm định giá để khách hàng tham khảo giá trị tài sản phục vụ công tác vay vốn tại tổ chức tín dụng.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 Cơ sở giá trị của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Chi tiết như Báo cáo kèm theo.</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7. Giả thiết và giả thiết đặc biệt:</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Chi tiết như Báo cáo kèm theo</w:t>
      </w: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8.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Chi tiết như Báo cáo kèm theo.</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9.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themeColor="text1"/>
          <w:sz w:val="24"/>
        </w:rPr>
        <w:t xml:space="preserve">hưa bao gồm các loại thuế, phí và lệ phí liên quan đến việc chuyển nhượng tài sản của Quý khách hàng tại thời điểm tháng 02/2026 được ước tính như sau: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97"/>
        <w:gridCol w:w="3793"/>
        <w:gridCol w:w="1312"/>
        <w:gridCol w:w="1664"/>
        <w:gridCol w:w="212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 + 4</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+ 162</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168,25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82.000.000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13.796.500.000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trong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41,75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22.500.000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939.375.000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4</w:t>
            </w:r>
            <w:r>
              <w:rPr>
                <w:rFonts w:ascii="Times New Roman" w:hAnsi="Times New Roman" w:eastAsia="Times New Roman" w:cs="Times New Roman"/>
                <w:b/>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146,48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14.501.520.000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trong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33,52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22.500.000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754.200.000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162</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68.000.000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81.600.000.000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6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111.591.595.000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6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111.592.000.000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Một trăm mười một tỷ năm trăm chín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10. Thời hạn hiệu lực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Chi tiết như Báo cáo kèm theo.</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12. Các tài liệu kèm theo:</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Báo cáo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Các phụ lục chi tiết kèm theo.</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7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27"/>
        <w:gridCol w:w="4819"/>
      </w:tblGrid>
      <w:tr>
        <w:trPr/>
        <w:tc>
          <w:tcPr>
            <w:tcBorders/>
            <w:tcMar>
              <w:left w:w="108" w:type="dxa"/>
              <w:top w:w="0" w:type="dxa"/>
              <w:right w:w="108" w:type="dxa"/>
              <w:bottom w:w="0" w:type="dxa"/>
            </w:tcMar>
            <w:tcW w:w="4927"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THẨM ĐỊNH VIÊN VỀ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819"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338" w:left="-338"/>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Chủ tịch HĐQT kiêm Tổng 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81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Nguyễn Thị Thùy Dương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pacing w:val="3"/>
                <w:sz w:val="24"/>
                <w:highlight w:val="white"/>
              </w:rPr>
              <w:t xml:space="preserve">Số thẻ thẩm định viên về giá: </w:t>
            </w:r>
            <w:r>
              <w:rPr>
                <w:rFonts w:ascii="Times New Roman" w:hAnsi="Times New Roman" w:eastAsia="Times New Roman" w:cs="Times New Roman"/>
                <w:color w:val="000000" w:themeColor="text1"/>
                <w:sz w:val="24"/>
              </w:rPr>
              <w:t xml:space="preserve">XVI25TS.2576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81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Vũ Văn Quân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pacing w:val="3"/>
                <w:sz w:val="24"/>
              </w:rPr>
              <w:t xml:space="preserve">Số thẻ thẩm định viên về giá: </w:t>
            </w:r>
            <w:r>
              <w:rPr>
                <w:rFonts w:ascii="Times New Roman" w:hAnsi="Times New Roman" w:eastAsia="Times New Roman" w:cs="Times New Roman"/>
                <w:color w:val="000000" w:themeColor="text1"/>
                <w:sz w:val="24"/>
              </w:rPr>
              <w:t xml:space="preserve"> XII17.1825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33"/>
        <w:gridCol w:w="2671"/>
        <w:gridCol w:w="5090"/>
      </w:tblGrid>
      <w:tr>
        <w:trPr>
          <w:trHeight w:val="20"/>
        </w:trPr>
        <w:tc>
          <w:tcPr>
            <w:tcBorders/>
            <w:tcMar>
              <w:left w:w="108" w:type="dxa"/>
              <w:top w:w="0" w:type="dxa"/>
              <w:right w:w="108" w:type="dxa"/>
              <w:bottom w:w="0" w:type="dxa"/>
            </w:tcMar>
            <w:tcW w:w="183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0" w:hanging="108"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szCs w:val="24"/>
              </w:rP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88213"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gridSpan w:val="2"/>
            <w:tcBorders/>
            <w:tcMar>
              <w:left w:w="108" w:type="dxa"/>
              <w:top w:w="0" w:type="dxa"/>
              <w:right w:w="108" w:type="dxa"/>
              <w:bottom w:w="0" w:type="dxa"/>
            </w:tcMar>
            <w:tcW w:w="77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CÔNG TY CỔ PHẦN THẨM ĐỊNH VÀ ĐẦU TƯ TÀI CHÍNH HOA SEN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Trụ sở: BT5-23 khu đô thị mới Văn Phú, P. Kiến Hưng,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Điện thoại: 085 329 3333/ 024 2264 4333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0"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Email: </w:t>
            </w:r>
            <w:hyperlink r:id="rId16" w:tooltip="mailto:ilotus.contact@gmail.com" w:history="1">
              <w:r>
                <w:rPr>
                  <w:rStyle w:val="1045"/>
                  <w:rFonts w:ascii="Times New Roman" w:hAnsi="Times New Roman" w:eastAsia="Times New Roman" w:cs="Times New Roman"/>
                  <w:color w:val="000000" w:themeColor="text1"/>
                  <w:sz w:val="24"/>
                  <w:szCs w:val="24"/>
                  <w:u w:val="none"/>
                </w:rPr>
                <w:t xml:space="preserve">ilotus.contact@gmail.com</w:t>
              </w:r>
            </w:hyperlink>
            <w:r>
              <w:rPr>
                <w:rFonts w:ascii="Times New Roman" w:hAnsi="Times New Roman" w:eastAsia="Times New Roman" w:cs="Times New Roman"/>
                <w:color w:val="000000" w:themeColor="text1"/>
                <w:sz w:val="24"/>
                <w:szCs w:val="24"/>
              </w:rPr>
              <w:t xml:space="preserve"> Website: ilotus.com.vn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gridSpan w:val="2"/>
            <w:tcBorders/>
            <w:tcMar>
              <w:left w:w="108" w:type="dxa"/>
              <w:top w:w="0" w:type="dxa"/>
              <w:right w:w="108" w:type="dxa"/>
              <w:bottom w:w="0" w:type="dxa"/>
            </w:tcMar>
            <w:tcW w:w="450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spacing w:val="3"/>
                <w:sz w:val="24"/>
                <w:highlight w:val="white"/>
              </w:rPr>
              <w:t xml:space="preserve">Số: </w:t>
            </w:r>
            <w:r>
              <w:rPr>
                <w:rFonts w:ascii="Times New Roman" w:hAnsi="Times New Roman" w:eastAsia="Times New Roman" w:cs="Times New Roman"/>
                <w:color w:val="000000" w:themeColor="text1"/>
                <w:sz w:val="24"/>
              </w:rPr>
              <w:t xml:space="preserve">275/2026/0281/V</w:t>
            </w:r>
            <w:r>
              <w:rPr>
                <w:rFonts w:ascii="Times New Roman" w:hAnsi="Times New Roman" w:eastAsia="Times New Roman" w:cs="Times New Roman"/>
                <w:b w:val="0"/>
                <w:bCs w:val="0"/>
                <w:color w:val="000000" w:themeColor="text1"/>
                <w:sz w:val="24"/>
                <w:szCs w:val="24"/>
              </w:rPr>
              <w:t xml:space="preserve">FI-BC</w:t>
            </w:r>
            <w:r>
              <w:rPr>
                <w:rFonts w:ascii="Times New Roman" w:hAnsi="Times New Roman" w:eastAsia="Times New Roman" w:cs="Times New Roman"/>
                <w:b w:val="0"/>
                <w:bCs w:val="0"/>
                <w:color w:val="000000" w:themeColor="text1"/>
                <w:sz w:val="24"/>
              </w:rPr>
              <w:t xml:space="preserve">.</w:t>
            </w:r>
            <w:r>
              <w:rPr>
                <w:rFonts w:ascii="Times New Roman" w:hAnsi="Times New Roman" w:eastAsia="Times New Roman" w:cs="Times New Roman"/>
                <w:b w:val="0"/>
                <w:bCs w:val="0"/>
                <w:color w:val="000000" w:themeColor="text1"/>
                <w:sz w:val="24"/>
              </w:rPr>
              <w:t xml:space="preserve">27.A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509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TP. Hà Nội, ngày 05 tháng 02 năm 2026</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0" w:type="dxa"/>
              <w:top w:w="0" w:type="dxa"/>
              <w:right w:w="0" w:type="dxa"/>
              <w:bottom w:w="0" w:type="dxa"/>
            </w:tcMar>
            <w:tcW w:w="183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2671"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5090"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BÁO CÁO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(Kèm theo Chứng thư thẩm định giá số: 275/2026/0281/VFI-CT.27.A ngày 05 tháng 02 năm 2026)</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 THÔNG TIN VỀ DOANH NGHIỆP THẨM ĐỊNH GIÁ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51"/>
        <w:gridCol w:w="305"/>
        <w:gridCol w:w="7620"/>
      </w:tblGrid>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Đơn vị thẩm định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pacing w:val="-6"/>
                <w:sz w:val="24"/>
                <w:szCs w:val="24"/>
              </w:rPr>
              <w:t xml:space="preserve">CÔNG TY CỔ PHẦN THẨM ĐỊNH VÀ ĐẦU TƯ TÀI CHÍNH HOA SEN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 trụ sở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BT5-23 khu đô thị mới Văn Phú, P. Kiến Hưng,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Điện thoại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024.22644333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Mã số thuế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0102708994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05"/>
        </w:trPr>
        <w:tc>
          <w:tcPr>
            <w:tcBorders/>
            <w:tcMar>
              <w:left w:w="108" w:type="dxa"/>
              <w:top w:w="0" w:type="dxa"/>
              <w:right w:w="108" w:type="dxa"/>
              <w:bottom w:w="0" w:type="dxa"/>
            </w:tcMar>
            <w:tcW w:w="20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GCN đủ điều kiện hành nghề</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275/TĐG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báo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1294/TB-BTC ngày 25/12/2025</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về việc doanh nghiệp đủ điều kiện kinh doanh Dịch vụ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khoản số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1505112366666 tại Ngân hàng Agribank - Chi nhánh Hà Nội II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0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Đại diện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Ông Vũ Văn Quân               Chức vụ:</w:t>
            </w:r>
            <w:r>
              <w:rPr>
                <w:rFonts w:ascii="Times New Roman" w:hAnsi="Times New Roman" w:eastAsia="Times New Roman" w:cs="Times New Roman"/>
                <w:b w:val="0"/>
                <w:bCs w:val="0"/>
                <w:color w:val="000000" w:themeColor="text1"/>
                <w:sz w:val="24"/>
                <w:szCs w:val="24"/>
              </w:rPr>
              <w:t xml:space="preserve"> </w:t>
            </w:r>
            <w:r>
              <w:rPr>
                <w:rFonts w:ascii="Times New Roman" w:hAnsi="Times New Roman" w:eastAsia="Times New Roman" w:cs="Times New Roman"/>
                <w:b w:val="0"/>
                <w:bCs w:val="0"/>
                <w:color w:val="000000" w:themeColor="text1"/>
                <w:sz w:val="24"/>
                <w:szCs w:val="24"/>
              </w:rPr>
              <w:t xml:space="preserve">Chủ tịch HĐQT kiêm Tổng Giám đốc</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II. THÔNG TIN CƠ BẢN VỀ CUỘC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 xml:space="preserve">1. Thông tin cơ bản về cuộc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803"/>
      </w:tblGrid>
      <w:tr>
        <w:trPr>
          <w:trHeight w:val="625"/>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Tên khách hàng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CÔNG TY TNHH TÙNG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eastAsia="Times New Roman" w:cs="Times New Roman"/>
                <w:color w:val="000000" w:themeColor="text1"/>
                <w:sz w:val="24"/>
                <w:szCs w:val="24"/>
              </w:rPr>
              <w:t xml:space="preserve"> trụ sở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Phố</w:t>
            </w:r>
            <w:r>
              <w:rPr>
                <w:rFonts w:ascii="Times New Roman" w:hAnsi="Times New Roman" w:eastAsia="Times New Roman" w:cs="Times New Roman"/>
                <w:color w:val="000000" w:themeColor="text1"/>
                <w:sz w:val="24"/>
                <w:szCs w:val="24"/>
              </w:rPr>
              <w:t xml:space="preserve"> Tiền Phong, huyện Bình Xuyên, tỉnh Vĩnh Phúc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Mã số</w:t>
            </w:r>
            <w:r>
              <w:rPr>
                <w:rFonts w:ascii="Times New Roman" w:hAnsi="Times New Roman" w:eastAsia="Times New Roman" w:cs="Times New Roman"/>
                <w:color w:val="000000" w:themeColor="text1"/>
                <w:sz w:val="24"/>
              </w:rPr>
              <w:t xml:space="preserve"> thuế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2500206820</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Đại diện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Bà Nguyễn Thị Phương                   Chức vụ: 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Hợp đồng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275/2026/0281/VFI-HĐTĐ.27.A</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Quyền sử dụng đất tại thửa đất số: 2</w:t>
            </w:r>
            <w:r>
              <w:rPr>
                <w:rFonts w:ascii="Times New Roman" w:hAnsi="Times New Roman" w:eastAsia="Times New Roman" w:cs="Times New Roman"/>
                <w:color w:val="000000" w:themeColor="text1"/>
                <w:sz w:val="20"/>
                <w:vertAlign w:val="superscript"/>
              </w:rPr>
              <w:t xml:space="preserve">b</w:t>
            </w:r>
            <w:r>
              <w:rPr>
                <w:rFonts w:ascii="Times New Roman" w:hAnsi="Times New Roman" w:eastAsia="Times New Roman" w:cs="Times New Roman"/>
                <w:color w:val="000000" w:themeColor="text1"/>
                <w:sz w:val="24"/>
              </w:rPr>
              <w:t xml:space="preserve"> + 4</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+ 162</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Kết quả thẩm định giá để khách hàng tham khảo giá trị tài sản phục vụ công tác vay vốn tại tổ chức tín dụng.</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pacing w:val="-12"/>
                <w:sz w:val="24"/>
              </w:rPr>
              <w:t xml:space="preserve">Cơ sở giá trị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pacing w:val="-4"/>
                <w:sz w:val="24"/>
              </w:rPr>
              <w:t xml:space="preserve">Giá trị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điểm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02/2026.</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điểm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 tài sản thẩm định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số 2b: 21.175065, 105.731542</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số 4a: 21.174918, 105.731914</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số 162a: 21.175677, 105.730508</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sz w:val="24"/>
              </w:rPr>
              <w:t xml:space="preserve">Thời điểm khảo sát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01/2026</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 Các nguồn thông tin được sử dụng trong quá trình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1"/>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Tham khảo nguồn thông tin từ các trang giao bán bất động sản qua mạng Internet, gọi điện trực tiếp.</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1"/>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Tham khảo nguồn thông tin trực tiếp từ người dân sống xung quanh trên địa bàn.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1"/>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Đánh giá nguồn thông tin thu thập: Nguồn thông tin thu thập khách quan và phổ biến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 Căn cứ pháp lý</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3.1. Văn bản pháp quy về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Luật Giá số 16/2023/QH15 ngày 19/6/2023;</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Nghị định số 71/2024/NĐ-CP ngày 27/6/2024 của Chính phủ Quy định về giá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Nghị định số 103/2024/NĐ-CP ngày 30/7/2024 của Chính phủ quy định về thu tiền sử dụng đất, tiền thuê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28/2024/TT-BTC ngày 16/5/2024 của Bộ Tài chính Quy định về trình tự, thủ tục kiểm tra việc chấp hành pháp luật về giá, thẩm định giá do Bộ trưởng Bộ Tài chính ban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31/2024/TT-BTC ngày 16/5/2024 của Bộ Tài chính ban hành chuẩn mực thẩm định giá Việt Nam về thu thập và phân tích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36/2024/TT-BTC ngày 16/5/2024 của Bộ Tài chính ban hành chuẩn mực thẩm định giá Việt Nam về thẩm định giá doanh nghiệp;</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37/2024/TT-BTC ngày 16/5/2024 của Bộ Tài chính ban hành chuẩn mực thẩm định giá Việt Nam về thẩm định giá tài sản vô hình;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42/2024/TT-BTC ngày 20/6/2024 của Bộ Tài chính ban hành chuẩn mực thẩm định giá Việt Nam về thẩm định giá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themeColor="text1"/>
          <w:sz w:val="24"/>
        </w:rPr>
        <w:t xml:space="preserve">ài sản cố định;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0"/>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Và các văn bản pháp luật có liên quan khác.</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3.2. Các văn bản liên quan khác:</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a. Hồ sơ pháp lý của tài sản: </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3"/>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Giấy chứng nhận quyền sử dụng đất số: G 443584, số vào sổ cấp GCN: 1108QSDĐ do UBND huyện Mê Linh cấp ngày 02/7/1996 cho ông Trịnh Minh Tỉnh kèm sơ đồ trích lục bản đồ thửa đất số </w:t>
      </w:r>
      <w:r>
        <w:rPr>
          <w:rFonts w:ascii="Times New Roman" w:hAnsi="Times New Roman" w:eastAsia="Times New Roman" w:cs="Times New Roman"/>
          <w:color w:val="000000" w:themeColor="text1"/>
          <w:sz w:val="24"/>
        </w:rPr>
        <w:t xml:space="preserve">2</w:t>
      </w:r>
      <w:r>
        <w:rPr>
          <w:rFonts w:ascii="Times New Roman" w:hAnsi="Times New Roman" w:eastAsia="Times New Roman" w:cs="Times New Roman"/>
          <w:color w:val="000000" w:themeColor="text1"/>
          <w:sz w:val="20"/>
          <w:vertAlign w:val="superscript"/>
        </w:rPr>
        <w:t xml:space="preserve">b</w:t>
      </w:r>
      <w:r>
        <w:rPr>
          <w:rFonts w:ascii="Times New Roman" w:hAnsi="Times New Roman" w:eastAsia="Times New Roman" w:cs="Times New Roman"/>
          <w:color w:val="000000" w:themeColor="text1"/>
          <w:sz w:val="20"/>
          <w:vertAlign w:val="baseline"/>
        </w:rPr>
        <w:t xml:space="preserve">,</w:t>
      </w:r>
      <w:r>
        <w:rPr>
          <w:rFonts w:ascii="Times New Roman" w:hAnsi="Times New Roman" w:eastAsia="Times New Roman" w:cs="Times New Roman"/>
          <w:color w:val="000000" w:themeColor="text1"/>
          <w:sz w:val="24"/>
        </w:rPr>
        <w:t xml:space="preserve"> 4</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và 162</w:t>
      </w:r>
      <w:r>
        <w:rPr>
          <w:rFonts w:ascii="Times New Roman" w:hAnsi="Times New Roman" w:eastAsia="Times New Roman" w:cs="Times New Roman"/>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 Hồ sơ khác:</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2"/>
        </w:numPr>
        <w:pBdr>
          <w:top w:val="none" w:color="000000" w:sz="4" w:space="0"/>
          <w:left w:val="none" w:color="000000" w:sz="4" w:space="0"/>
          <w:bottom w:val="none" w:color="000000" w:sz="4" w:space="0"/>
          <w:right w:val="none" w:color="000000" w:sz="4" w:space="0"/>
        </w:pBdr>
        <w:tabs>
          <w:tab w:val="left" w:leader="none" w:pos="425"/>
        </w:tabs>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Hợp đồng dịch vụ thẩm định giá số 275/2026/0281/VFI-HĐTĐ.27.A ký ngày 28/01/2026 giữa Công ty TNHH Tùng Phương và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52"/>
        </w:numPr>
        <w:pBdr>
          <w:top w:val="none" w:color="000000" w:sz="4" w:space="0"/>
          <w:left w:val="none" w:color="000000" w:sz="4" w:space="0"/>
          <w:bottom w:val="none" w:color="000000" w:sz="4" w:space="0"/>
          <w:right w:val="none" w:color="000000" w:sz="4" w:space="0"/>
        </w:pBdr>
        <w:tabs>
          <w:tab w:val="left" w:leader="none" w:pos="425"/>
        </w:tabs>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Hồ sơ, tài liệu, chứng từ liên quan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III. TỔNG QUAN VỀ THỊ TRƯỜNG CỦA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themeColor="text1"/>
          <w:sz w:val="24"/>
        </w:rPr>
        <w:t xml:space="preserve">ở thực, chất lượng dự án và năng lực doanh nghiệp làm trụ cột phát triển bền vững.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themeColor="text1"/>
          <w:sz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Hạ tầng – "xương sống" mở không gian phát triển mới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themeColor="text1"/>
          <w:sz w:val="24"/>
        </w:rPr>
        <w:t xml:space="preserve">g sản.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color w:val="000000" w:themeColor="text1"/>
          <w:sz w:val="24"/>
        </w:rPr>
        <w:t xml:space="preserve">có điều kiện kết nối thuận lợi hơn, qua đó gia tăng sức hấp dẫn với các dự án đô thị, khu nhà ở và dịch vụ.</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themeColor="text1"/>
          <w:sz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themeColor="text1"/>
          <w:sz w:val="24"/>
        </w:rPr>
        <w:t xml:space="preserve"> trưởng bất động sản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themeColor="text1"/>
          <w:sz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Thị trường chuyển từ "tăng nóng" sang tăng trưởng chọn lọc</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themeColor="text1"/>
          <w:sz w:val="24"/>
        </w:rPr>
        <w:t xml:space="preserve">quy hoạch rõ ràng, hạ tầng đồng bộ và nhu cầu ở thực ổn định.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themeColor="text1"/>
          <w:sz w:val="24"/>
        </w:rPr>
        <w:t xml:space="preserve">à được triển khai bài bản sẽ trở thành động lực chính của thị trường trong năm 2026.</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themeColor="text1"/>
          <w:sz w:val="24"/>
        </w:rPr>
        <w:t xml:space="preserve">c phân khúc an toàn hơn, hạn chế rủi ro và có tiềm năng tăng trưởng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Nguồn cung lớn, thị trường phân hóa rõ nét</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themeColor="text1"/>
          <w:sz w:val="24"/>
        </w:rPr>
        <w:t xml:space="preserve"> cơ hội cho người mua, vừa đặt ra thách thức cho doanh nghiệp phát triển dự án.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themeColor="text1"/>
          <w:sz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themeColor="text1"/>
          <w:sz w:val="24"/>
        </w:rPr>
        <w:t xml:space="preserve">, phân khúc nhà ở vừa túi tiền và nhà ở xã hội được kỳ vọng sẽ dần cải thiện nguồn cung khi các chính sách mới được triển khai đồng bộ.</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Chính sách và pháp lý – điểm tựa cho chu kỳ mới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themeColor="text1"/>
          <w:sz w:val="24"/>
        </w:rPr>
        <w:t xml:space="preserve">guồn cung đáng kể cho thị trường.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color w:val="000000" w:themeColor="text1"/>
          <w:sz w:val="24"/>
        </w:rPr>
        <w:t xml:space="preserve">ự án kéo dài, đồng thời tạo niềm tin cho nhà đầu tư và người mua nhà.</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themeColor="text1"/>
          <w:sz w:val="24"/>
        </w:rPr>
        <w:t xml:space="preserve">ùng hỗ trợ giao dịch, khác xa giai đoạn "cú sốc kép" năm 2022.</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themeColor="text1"/>
          <w:sz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Triển vọng 2026: tăng trưởng bền vững trên nền tảng mới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themeColor="text1"/>
          <w:sz w:val="24"/>
        </w:rPr>
        <w:t xml:space="preserve"> hội bứt phá. Ngược lại, các doanh nghiệp yếu về pháp lý, phụ thuộc nhiều vào đòn bẩy tài chính hoặc chạy theo đầu cơ ngắn hạn có thể tiếp tục bị đào thải.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themeColor="text1"/>
          <w:sz w:val="24"/>
        </w:rPr>
        <w:t xml:space="preserve">ông còn chỗ cho những cơn sốt ảo, mà hướng tới tăng trưởng ổn định, gắn với chất lượng đô thị và chất lượng sống.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https://thanglong.chinhphu.vn/buc-tranh-thi-truong-bat-dong-san-ha-noi-nam-2026-ha-tang-dan-dat-thi-truong-buoc-vao-chu-ky-tang-truong-moi-103260101181315972.htm)</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highlight w:val="none"/>
        </w:rPr>
      </w:pPr>
      <w:r>
        <w:rPr>
          <w:rFonts w:ascii="Times New Roman" w:hAnsi="Times New Roman" w:eastAsia="Times New Roman" w:cs="Times New Roman"/>
          <w:b/>
          <w:color w:val="000000" w:themeColor="text1"/>
          <w:sz w:val="24"/>
        </w:rPr>
        <w:t xml:space="preserve">IV.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r>
        <w:rPr>
          <w:rFonts w:ascii="Times New Roman" w:hAnsi="Times New Roman" w:cs="Times New Roman"/>
          <w:color w:val="000000" w:themeColor="text1"/>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52"/>
        <w:gridCol w:w="2186"/>
        <w:gridCol w:w="2313"/>
        <w:gridCol w:w="218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eastAsia="Times New Roman" w:cs="Times New Roman"/>
                <w:color w:val="000000" w:themeColor="text1"/>
                <w:sz w:val="20"/>
                <w:vertAlign w:val="superscript"/>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qua nguồn tin kiểm tra quy hoạch từ website Meeymap.com, tổ thẩm định nhận thấy thửa đất có 168,25 m2 thuộc quy hoạch đất ở, phần diện tích còn lại thuộc quy hoạch hành lang giao thông, tỷ lệ 1/2000 theo đồ án Quy hoạch phân khu N1, quyết định Quyết </w:t>
            </w:r>
            <w:r>
              <w:rPr>
                <w:rFonts w:ascii="Times New Roman" w:hAnsi="Times New Roman" w:eastAsia="Times New Roman" w:cs="Times New Roman"/>
                <w:color w:val="000000" w:themeColor="text1"/>
                <w:sz w:val="24"/>
              </w:rPr>
              <w:t xml:space="preserve">định số 1911/QĐ-UBND. Cụ thể như sau:</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743575" cy="29051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32344" name=""/>
                              <pic:cNvPicPr>
                                <a:picLocks noChangeAspect="1"/>
                              </pic:cNvPicPr>
                              <pic:nvPr/>
                            </pic:nvPicPr>
                            <pic:blipFill rotWithShape="1">
                              <a:blip r:embed="rId17"/>
                              <a:stretch/>
                            </pic:blipFill>
                            <pic:spPr bwMode="auto">
                              <a:xfrm>
                                <a:off x="0" y="0"/>
                                <a:ext cx="5743574" cy="2905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2.25pt;height:228.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Về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Giao thông;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asphalt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tiếp giáp đường QL23, cách UBND xã Quang Minh khoảng 1,8km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21.175065, 105.731542)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mc:AlternateContent>
                <mc:Choice Requires="wpg">
                  <w:drawing>
                    <wp:inline xmlns:wp="http://schemas.openxmlformats.org/drawingml/2006/wordprocessingDrawing" distT="0" distB="0" distL="0" distR="0">
                      <wp:extent cx="5591175" cy="32861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62139" name=""/>
                              <pic:cNvPicPr>
                                <a:picLocks noChangeAspect="1"/>
                              </pic:cNvPicPr>
                              <pic:nvPr/>
                            </pic:nvPicPr>
                            <pic:blipFill rotWithShape="1">
                              <a:blip r:embed="rId18"/>
                              <a:stretch/>
                            </pic:blipFill>
                            <pic:spPr bwMode="auto">
                              <a:xfrm>
                                <a:off x="0" y="0"/>
                                <a:ext cx="5591174" cy="3286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0.25pt;height:258.7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Kích thước; Hình dáng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Thóp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Bắc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cấp nước: Nước máy, Hạ tầng thoát nước: Tự nhiên, Hạ tầng cấp điện: Điện lưới, Hạ tầng thông tin liên lạc: Điện thoại, Mạng internet, Truyền hình cáp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01 Nhà 3 tầng, kết cấu tường gạch, khung, sàn bê tông cốt thép, mái đổ bê tông và lợp tôn. Hiện đang sử dụng bình thường. Ngoại quan đã cũ. Hiện công trình xây dựng trên chưa được chứng nhận trên Giấy chứng nhận quyền sử dụng đất số G 443584.</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76" w:lineRule="auto"/>
        <w:ind w:right="0" w:firstLine="0" w:left="0"/>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S=0.5ha)&lt;5ha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right="0" w:firstLine="0" w:left="0"/>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w:t>
      </w:r>
      <w:r>
        <w:rPr>
          <w:rFonts w:ascii="Times New Roman" w:hAnsi="Times New Roman" w:eastAsia="Times New Roman" w:cs="Times New Roman"/>
          <w:b/>
          <w:bCs/>
          <w:color w:val="000000" w:themeColor="text1"/>
          <w:u w:val="single"/>
        </w:rPr>
        <w:t xml:space="preserve"> 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3399"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xung</w:t>
            </w:r>
            <w:r>
              <w:rPr>
                <w:rFonts w:ascii="Times New Roman" w:hAnsi="Times New Roman" w:eastAsia="Times New Roman" w:cs="Times New Roman"/>
                <w:color w:val="000000" w:themeColor="text1"/>
                <w:lang w:eastAsia="ko-KR"/>
              </w:rPr>
              <w:t xml:space="preserve"> :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399"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numPr>
          <w:ilvl w:val="0"/>
          <w:numId w:val="43"/>
        </w:numPr>
        <w:pBdr>
          <w:top w:val="none" w:color="000000" w:sz="4" w:space="0"/>
          <w:left w:val="none" w:color="000000" w:sz="4" w:space="0"/>
          <w:bottom w:val="none" w:color="000000" w:sz="4" w:space="0"/>
          <w:right w:val="none" w:color="000000" w:sz="4" w:space="0"/>
        </w:pBdr>
        <w:spacing w:after="0" w:before="120" w:line="276" w:lineRule="auto"/>
        <w:ind w:right="0" w:hanging="283" w:left="283"/>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Thửa đất 4</w:t>
      </w:r>
      <w:r>
        <w:rPr>
          <w:rFonts w:ascii="Times New Roman" w:hAnsi="Times New Roman" w:eastAsia="Times New Roman" w:cs="Times New Roman"/>
          <w:b/>
          <w:color w:val="000000" w:themeColor="text1"/>
          <w:sz w:val="24"/>
          <w:szCs w:val="24"/>
          <w:vertAlign w:val="superscript"/>
        </w:rPr>
        <w:t xml:space="preserve">a</w:t>
      </w:r>
      <w:r>
        <w:rPr>
          <w:rFonts w:ascii="Times New Roman" w:hAnsi="Times New Roman" w:eastAsia="Times New Roman" w:cs="Times New Roman"/>
          <w:b/>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250"/>
        <w:gridCol w:w="2184"/>
        <w:gridCol w:w="2312"/>
        <w:gridCol w:w="223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4</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eastAsia="Times New Roman" w:cs="Times New Roman"/>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qua nguồn tin kiểm tra quy hoạch từ website Meeymap.com, tổ thẩm định nhận thấy thửa đất có 146,48 m2 thuộc quy hoạch đất ở, phần diện tích còn lại thuộc quy hoạch hành lang giao thông, tỷ lệ 1/2000 theo đồ án Quy hoạch phân khu N1, quyết định Quyết </w:t>
            </w:r>
            <w:r>
              <w:rPr>
                <w:rFonts w:ascii="Times New Roman" w:hAnsi="Times New Roman" w:eastAsia="Times New Roman" w:cs="Times New Roman"/>
                <w:color w:val="000000" w:themeColor="text1"/>
                <w:sz w:val="24"/>
              </w:rPr>
              <w:t xml:space="preserve">định số 1911/QĐ-UBND. Cụ thể như sau:</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686425" cy="28479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36945" name=""/>
                              <pic:cNvPicPr>
                                <a:picLocks noChangeAspect="1"/>
                              </pic:cNvPicPr>
                              <pic:nvPr/>
                            </pic:nvPicPr>
                            <pic:blipFill rotWithShape="1">
                              <a:blip r:embed="rId19"/>
                              <a:stretch/>
                            </pic:blipFill>
                            <pic:spPr bwMode="auto">
                              <a:xfrm>
                                <a:off x="0" y="0"/>
                                <a:ext cx="5686425" cy="2847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47.75pt;height:224.2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Về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Giao thông;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asphalt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13m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tiếp giáp QL23, cách UBND xã Quang Minh khoảng 1,85km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hướng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Bắc: Tiếp giáp đường giao thông </w:t>
              <w:br/>
              <w:t xml:space="preserve"> Các hường còn lại: Tiếp giáp các thửa đất khác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trên bản đồ vệ tinh: (21.174918, 105.731914)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mc:AlternateContent>
                <mc:Choice Requires="wpg">
                  <w:drawing>
                    <wp:inline xmlns:wp="http://schemas.openxmlformats.org/drawingml/2006/wordprocessingDrawing" distT="0" distB="0" distL="0" distR="0">
                      <wp:extent cx="5591175" cy="33813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9314" name=""/>
                              <pic:cNvPicPr>
                                <a:picLocks noChangeAspect="1"/>
                              </pic:cNvPicPr>
                              <pic:nvPr/>
                            </pic:nvPicPr>
                            <pic:blipFill rotWithShape="1">
                              <a:blip r:embed="rId20"/>
                              <a:stretch/>
                            </pic:blipFill>
                            <pic:spPr bwMode="auto">
                              <a:xfrm>
                                <a:off x="0" y="0"/>
                                <a:ext cx="5591174" cy="3381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40.25pt;height:266.2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Kích thước; Hình dáng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11,50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Vuông vức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Đông Bắc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cấp nước: Nước máy, Hạ tầng thoát nước: Tự nhiên, Hạ tầng cấp điện: Điện lưới, Hạ tầng thông tin liên lạc: Điện thoại, Mạng internet, Truyền hình cáp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01 Nhà 5 tầng + 1 tum + 1 hầm, kết cấu tường gạch, khung, sàn bê tông cốt thép, mái đổ bê tông. Hiện đang sử dụng bình thường. Ngoại quan khá, xây hết đất năm 2022. Hiện công trình xây dựng trên chưa được chứng nhận trên Giấy chứng nhận quyền sử dụng đất s</w:t>
            </w:r>
            <w:r>
              <w:rPr>
                <w:rFonts w:ascii="Times New Roman" w:hAnsi="Times New Roman" w:eastAsia="Times New Roman" w:cs="Times New Roman"/>
                <w:color w:val="000000" w:themeColor="text1"/>
                <w:sz w:val="24"/>
              </w:rPr>
              <w:t xml:space="preserve">ố G 443584.</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1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402"/>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3402"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S=0.5ha)&lt;5ha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402"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Style w:val="1055"/>
        <w:pBdr/>
        <w:tabs>
          <w:tab w:val="left" w:leader="none" w:pos="993"/>
        </w:tabs>
        <w:spacing w:after="120" w:before="120" w:line="276" w:lineRule="auto"/>
        <w:ind w:left="0"/>
        <w:jc w:val="both"/>
        <w:rPr>
          <w:rFonts w:ascii="Times New Roman" w:hAnsi="Times New Roman" w:cs="Times New Roman"/>
          <w:b/>
          <w:bCs/>
          <w:i/>
          <w:iCs/>
          <w:color w:val="000000" w:themeColor="text1"/>
        </w:rPr>
      </w:pPr>
      <w:r>
        <w:rPr>
          <w:rFonts w:ascii="Times New Roman" w:hAnsi="Times New Roman" w:eastAsia="Times New Roman" w:cs="Times New Roman"/>
          <w:b/>
          <w:bCs/>
          <w:i/>
          <w:iCs/>
          <w:color w:val="000000" w:themeColor="text1"/>
          <w:lang w:val="pt-BR"/>
        </w:rPr>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p>
      <w:pPr>
        <w:pBdr/>
        <w:spacing w:after="120" w:before="120"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w:t>
      </w:r>
      <w:r>
        <w:rPr>
          <w:rFonts w:ascii="Times New Roman" w:hAnsi="Times New Roman" w:eastAsia="Times New Roman" w:cs="Times New Roman"/>
          <w:b/>
          <w:bCs/>
          <w:color w:val="000000" w:themeColor="text1"/>
          <w:u w:val="single"/>
        </w:rPr>
        <w:t xml:space="preserve"> 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4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3541"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xung</w:t>
            </w:r>
            <w:r>
              <w:rPr>
                <w:rFonts w:ascii="Times New Roman" w:hAnsi="Times New Roman" w:eastAsia="Times New Roman" w:cs="Times New Roman"/>
                <w:color w:val="000000" w:themeColor="text1"/>
                <w:lang w:eastAsia="ko-KR"/>
              </w:rPr>
              <w:t xml:space="preserve"> :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541" w:type="dxa"/>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284"/>
        <w:jc w:val="both"/>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4"/>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numPr>
          <w:ilvl w:val="0"/>
          <w:numId w:val="43"/>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162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5"/>
        <w:gridCol w:w="2270"/>
        <w:gridCol w:w="2203"/>
        <w:gridCol w:w="2332"/>
        <w:gridCol w:w="2201"/>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162</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color w:val="000000" w:themeColor="text1"/>
                <w:sz w:val="24"/>
              </w:rPr>
              <w:t xml:space="preserve">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162</w:t>
            </w:r>
            <w:r>
              <w:rPr>
                <w:rFonts w:ascii="Times New Roman" w:hAnsi="Times New Roman" w:eastAsia="Times New Roman" w:cs="Times New Roman"/>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Về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Giao thông;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K9 Thường Lệ, Đại Thịnh, huyện Mê Linh, tỉnh Vĩnh Phúc (nay là xã Quang Minh, thành phố Hà Nội)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asphalt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162</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Lòng đường rộng khoảng 13m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đường đường QL 23, cách UBND xã Quang Minh khoảng 1,7km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hướng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Đông: Tiếp giáp đường giao thông </w:t>
              <w:br/>
              <w:t xml:space="preserve"> Các hường còn lại: Tiếp giáp các thửa đất khác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trên bản đồ vệ tinh: (21.175677, 105.730508)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mc:AlternateContent>
                <mc:Choice Requires="wpg">
                  <w:drawing>
                    <wp:inline xmlns:wp="http://schemas.openxmlformats.org/drawingml/2006/wordprocessingDrawing" distT="0" distB="0" distL="0" distR="0">
                      <wp:extent cx="5591175" cy="31432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64742" name=""/>
                              <pic:cNvPicPr>
                                <a:picLocks noChangeAspect="1"/>
                              </pic:cNvPicPr>
                              <pic:nvPr/>
                            </pic:nvPicPr>
                            <pic:blipFill rotWithShape="1">
                              <a:blip r:embed="rId21"/>
                              <a:stretch/>
                            </pic:blipFill>
                            <pic:spPr bwMode="auto">
                              <a:xfrm>
                                <a:off x="0" y="0"/>
                                <a:ext cx="5591174" cy="3143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40.25pt;height:247.50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Kích thước; Hình dáng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Khoảng 28m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Đông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cấp nước: Nước máy, Hạ tầng thoát nước: Tự nhiên, Hạ tầng cấp điện: Điện lưới, Hạ tầng thông tin liên lạc: Điện thoại, Mạng internet, Truyền hình cáp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01 Nhà 1 tầng, kết cấu tường, khung cột gỗ, sàn bê tông cốt thép, mái ngói. Hiện đang sử dụng bình thường. Ngoại quan mới. Công trình xây dựng chưa được chứng nhận trên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S=0.5ha)&lt;5ha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w:t>
      </w:r>
      <w:r>
        <w:rPr>
          <w:rFonts w:ascii="Times New Roman" w:hAnsi="Times New Roman" w:eastAsia="Times New Roman" w:cs="Times New Roman"/>
          <w:b/>
          <w:bCs/>
          <w:color w:val="000000" w:themeColor="text1"/>
          <w:u w:val="single"/>
        </w:rPr>
        <w:t xml:space="preserve"> 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xung</w:t>
            </w:r>
            <w:r>
              <w:rPr>
                <w:rFonts w:ascii="Times New Roman" w:hAnsi="Times New Roman" w:eastAsia="Times New Roman" w:cs="Times New Roman"/>
                <w:color w:val="000000" w:themeColor="text1"/>
                <w:lang w:eastAsia="ko-KR"/>
              </w:rPr>
              <w:t xml:space="preserve"> :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 CÁC GIẢ THIẾT VÀ GIẢ THIẾT ĐẶC BIỆT</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themeColor="text1"/>
          <w:spacing w:val="-2"/>
          <w:sz w:val="24"/>
        </w:rPr>
        <w:t xml:space="preserve"> trừ mọi trách nhiệm phát 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Tại thời điểm khảo sát, trên thửa đất số 2b có 01 Nhà 3 tầng, kết cấu tường gạch, khung, sàn bê tông cốt thép, mái đổ bê tông và lợp tôn. Hiện đang sử dụng bình thường. Ngoại quan đã cũ; Thửa đất số 4a có 01 Nhà 5 tầng + 1 tum + 1 hầm, kết cấu tường gạch, </w:t>
      </w:r>
      <w:r>
        <w:rPr>
          <w:rFonts w:ascii="Times New Roman" w:hAnsi="Times New Roman" w:eastAsia="Times New Roman" w:cs="Times New Roman"/>
          <w:color w:val="000000" w:themeColor="text1"/>
          <w:spacing w:val="-2"/>
          <w:sz w:val="24"/>
        </w:rPr>
        <w:t xml:space="preserve">khung, sàn bê tông cốt thép, mái đổ bê tông. Hiện đang sử dụng bình thường. Ngoại quan khá, xây hết đất năm 2022; Thửa đất số 162a có 01 Nhà 1 tầng, kết cấu tường, khung cột gỗ, sàn bê tông cốt thép, mái ngói. Hiện đang sử dụng bình thường. Ngoại quan mới.</w:t>
      </w:r>
      <w:r>
        <w:rPr>
          <w:rFonts w:ascii="Times New Roman" w:hAnsi="Times New Roman" w:eastAsia="Times New Roman" w:cs="Times New Roman"/>
          <w:color w:val="000000" w:themeColor="text1"/>
          <w:spacing w:val="-2"/>
          <w:sz w:val="24"/>
        </w:rPr>
        <w:t xml:space="preserve"> Các công trình xây dựng chưa được chứng nhận trên Giấy chứng nhận quyền sử dụng đất. Tổ thẩm định cũng không nhận được bất kỳ hồ sơ pháp lý nào liên quan tới công trình xây dựng trên. Do vậy, theo đề nghị của Ngân hàng/Khách hàng, tổ thẩm định không xác đ</w:t>
      </w:r>
      <w:r>
        <w:rPr>
          <w:rFonts w:ascii="Times New Roman" w:hAnsi="Times New Roman" w:eastAsia="Times New Roman" w:cs="Times New Roman"/>
          <w:color w:val="000000" w:themeColor="text1"/>
          <w:spacing w:val="-2"/>
          <w:sz w:val="24"/>
        </w:rPr>
        <w:t xml:space="preserve">ịnh giá trị của công trình xây dựng vào tổng giá trị nhưng vẫn coi đó là phần không thể tách rời của tài sản thẩm định. Kính đề nghị đơn vị sử dụng kết quả lưu ý. </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Thông qua nguồn tin kiểm tra quy hoạch từ website Meeymap.com, tổ thẩm định nhận thấy thửa đất số 2b có 168,25 m2 thuộc quy hoạch đất ở, thửa đất số 4a có khoảng 146,48m2 thuộc quy hoạch đất ở, phần diện tích còn lại thuộc quy hoạch hành lang giao thông, t</w:t>
      </w:r>
      <w:r>
        <w:rPr>
          <w:rFonts w:ascii="Times New Roman" w:hAnsi="Times New Roman" w:eastAsia="Times New Roman" w:cs="Times New Roman"/>
          <w:color w:val="000000" w:themeColor="text1"/>
          <w:spacing w:val="-2"/>
          <w:sz w:val="24"/>
        </w:rPr>
        <w:t xml:space="preserve">ỷ lệ 1/2000 theo đồ án </w:t>
      </w:r>
      <w:hyperlink r:id="rId22" w:tooltip="https://beta.meeymap.com/tra-cuu-quy-hoach/ql23?search=eyJsYXQiOjIxLjE3NTA0NjI5NzUxNzQ0LCJsbmciOjEwNS43MzE1NDk0ODcxOTYwNSwidGFiIjowLCJzYXRlbGxpdGVWaXNpYmxlIjp0cnVlLCJpbWFnZSI6Ii9pbWFnZXMvc2VvLWRlZmF1bHQtMi5wbmcifQ" w:history="1">
        <w:r>
          <w:rPr>
            <w:rStyle w:val="1045"/>
            <w:rFonts w:ascii="Times New Roman" w:hAnsi="Times New Roman" w:eastAsia="Times New Roman" w:cs="Times New Roman"/>
            <w:color w:val="000000" w:themeColor="text1"/>
            <w:spacing w:val="-2"/>
            <w:sz w:val="24"/>
            <w:u w:val="none"/>
          </w:rPr>
          <w:t xml:space="preserve">Quy hoạch phân khu N1</w:t>
        </w:r>
      </w:hyperlink>
      <w:r>
        <w:rPr>
          <w:rFonts w:ascii="Times New Roman" w:hAnsi="Times New Roman" w:eastAsia="Times New Roman" w:cs="Times New Roman"/>
          <w:color w:val="000000" w:themeColor="text1"/>
          <w:spacing w:val="-2"/>
          <w:sz w:val="24"/>
        </w:rPr>
        <w:t xml:space="preserve">, quyết định </w:t>
      </w:r>
      <w:hyperlink r:id="rId23" w:tooltip="https://beta.meeymap.com/tra-cuu-quy-hoach/ql23?search=eyJsYXQiOjIxLjE3NTA0NjI5NzUxNzQ0LCJsbmciOjEwNS43MzE1NDk0ODcxOTYwNSwidGFiIjowLCJzYXRlbGxpdGVWaXNpYmxlIjp0cnVlLCJpbWFnZSI6Ii9pbWFnZXMvc2VvLWRlZmF1bHQtMi5wbmcifQ" w:history="1">
        <w:r>
          <w:rPr>
            <w:rStyle w:val="1045"/>
            <w:rFonts w:ascii="Times New Roman" w:hAnsi="Times New Roman" w:eastAsia="Times New Roman" w:cs="Times New Roman"/>
            <w:color w:val="000000" w:themeColor="text1"/>
            <w:spacing w:val="-2"/>
            <w:sz w:val="24"/>
            <w:u w:val="none"/>
          </w:rPr>
          <w:t xml:space="preserve">Quyết định số 1911/QĐ-UBND</w:t>
        </w:r>
      </w:hyperlink>
      <w:r>
        <w:rPr>
          <w:rFonts w:ascii="Times New Roman" w:hAnsi="Times New Roman" w:eastAsia="Times New Roman" w:cs="Times New Roman"/>
          <w:color w:val="000000" w:themeColor="text1"/>
          <w:spacing w:val="-2"/>
          <w:sz w:val="24"/>
        </w:rPr>
        <w:t xml:space="preserve">, hiện nay chưa có thông báo thu hồi đất/quyết định thu hồi đất/phương án giải tỏa bồi thường. Theo đề nghị của Khách hàng, tổ thẩm định xác định giá trị tài sản theo thông tin quy hoạch nêu trên. Đối với diện tích nằm ngoài quy hoạch tổ thẩm định đánh giá</w:t>
      </w:r>
      <w:r>
        <w:rPr>
          <w:rFonts w:ascii="Times New Roman" w:hAnsi="Times New Roman" w:eastAsia="Times New Roman" w:cs="Times New Roman"/>
          <w:color w:val="000000" w:themeColor="text1"/>
          <w:spacing w:val="-2"/>
          <w:sz w:val="24"/>
        </w:rPr>
        <w:t xml:space="preserve"> theo giá trị thị trường, đối với phần nằm trong quy hoạch tổ thẩm định đánh giá theo giá khung UBND từng thời kỳ, giá trị đền bù thực tế còn phụ thuộc vào thỏa thuận các bên tại thời điểm Nhà nước giải phóng mặt bằng thực hiện quy hoạch. Đề nghị đơn vị sử</w:t>
      </w:r>
      <w:r>
        <w:rPr>
          <w:rFonts w:ascii="Times New Roman" w:hAnsi="Times New Roman" w:eastAsia="Times New Roman" w:cs="Times New Roman"/>
          <w:color w:val="000000" w:themeColor="text1"/>
          <w:spacing w:val="-2"/>
          <w:sz w:val="24"/>
        </w:rPr>
        <w:t xml:space="preserve"> dụng kết quả lưu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w:t>
      </w:r>
      <w:r>
        <w:rPr>
          <w:rFonts w:ascii="Times New Roman" w:hAnsi="Times New Roman" w:eastAsia="Times New Roman" w:cs="Times New Roman"/>
          <w:color w:val="000000" w:themeColor="text1"/>
          <w:spacing w:val="-2"/>
          <w:sz w:val="24"/>
        </w:rPr>
        <w:t xml:space="preserve">n được xem xét, điều chỉnh phù hợp,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Theo GCN số G 443584 và trích lục khách hàng cung cấp, sơ đồ thửa đất chưa thể hiện kích thước các cạnh của thửa đất. Kết quả thẩm định được Tổ thẩm định đưa ra trên cơ sở đo đạc kích thước thửa đất thực tế dưới sự hướng dẫn của Khách hàng với giả định kíc</w:t>
      </w:r>
      <w:r>
        <w:rPr>
          <w:rFonts w:ascii="Times New Roman" w:hAnsi="Times New Roman" w:eastAsia="Times New Roman" w:cs="Times New Roman"/>
          <w:color w:val="000000" w:themeColor="text1"/>
          <w:spacing w:val="-2"/>
          <w:sz w:val="24"/>
        </w:rPr>
        <w:t xml:space="preserve">h thước thửa đất trên thực tế hoàn toàn trùng khớp với hồ sơ pháp lý. Kết quả thẩm định giá chỉ có giá trị giới hạn trong trường hợp giả định nêu trên là đúng.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Mục đích sử dụng đất của thửa đất 162a được công nhận tại trang 2 GCN là đất ao và thổ cư. Tuy nhiên theo tờ trích lục bản đồ mà khách hàng cung cấp và kết quả khảo sát thực tế, mục đích sử dụng đất là đất ở. Do đó, tổ thẩm định đánh giá giá trị thửa đất 1</w:t>
      </w:r>
      <w:r>
        <w:rPr>
          <w:rFonts w:ascii="Times New Roman" w:hAnsi="Times New Roman" w:eastAsia="Times New Roman" w:cs="Times New Roman"/>
          <w:color w:val="000000" w:themeColor="text1"/>
          <w:spacing w:val="-2"/>
          <w:sz w:val="24"/>
        </w:rPr>
        <w:t xml:space="preserve">62ª theo tờ trích lục bản đồ.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VI. CƠ SỞ GIÁ TRỊ THẨM ĐỊNH GIÁ </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thị trường:</w:t>
      </w:r>
      <w:r>
        <w:rPr>
          <w:rFonts w:ascii="Times New Roman" w:hAnsi="Times New Roman" w:eastAsia="Times New Roman" w:cs="Times New Roman"/>
          <w:color w:val="000000" w:themeColor="text1"/>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themeColor="text1"/>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themeColor="text1"/>
          <w:sz w:val="24"/>
        </w:rPr>
        <w:t xml:space="preserve">u biết, thận trọng và không bị ép buộc”</w:t>
      </w: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VII.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 Cách tiếp cận và phương pháp thẩm định:</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Cách tiếp cận từ thị trường:</w:t>
      </w:r>
      <w:r>
        <w:rPr>
          <w:rFonts w:ascii="Times New Roman" w:hAnsi="Times New Roman" w:eastAsia="Times New Roman" w:cs="Times New Roman"/>
          <w:color w:val="000000" w:themeColor="text1"/>
          <w:sz w:val="24"/>
        </w:rPr>
        <w:t xml:space="preserve"> Xác định giá trị của tài sản thẩm định giá thông qua việc so sánh tài sản thẩm định giá với các tài sản so sánh đã có các thông tin về giá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Phương pháp so sánh:</w:t>
      </w:r>
      <w:r>
        <w:rPr>
          <w:rFonts w:ascii="Times New Roman" w:hAnsi="Times New Roman" w:eastAsia="Times New Roman" w:cs="Times New Roman"/>
          <w:color w:val="000000" w:themeColor="text1"/>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themeColor="text1"/>
          <w:sz w:val="24"/>
        </w:rPr>
        <w:t xml:space="preserve">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 Xác định cách tiếp cận và phương pháp đối với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themeColor="text1"/>
          <w:spacing w:val="-2"/>
          <w:sz w:val="24"/>
        </w:rPr>
        <w:t xml:space="preserve"> quyền sử dụng đất của tài sản thẩm định giá</w:t>
      </w: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VIII. XÁC ĐỊNH GIÁ TRỊ CỦA TÀI SẢN CẦN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5"/>
        </w:numPr>
        <w:pBdr>
          <w:top w:val="none" w:color="000000" w:sz="4" w:space="0"/>
          <w:left w:val="none" w:color="000000" w:sz="4" w:space="0"/>
          <w:bottom w:val="none" w:color="000000" w:sz="4" w:space="0"/>
          <w:right w:val="none" w:color="000000" w:sz="4" w:space="0"/>
        </w:pBdr>
        <w:spacing w:after="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Xác định đơn giá quyền sử dụng đất tại thửa đất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 Đất nằm ngoài quy hoạch hành lang giao thông.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18"/>
        <w:gridCol w:w="1984"/>
        <w:gridCol w:w="1765"/>
        <w:gridCol w:w="1765"/>
        <w:gridCol w:w="1765"/>
        <w:gridCol w:w="1765"/>
      </w:tblGrid>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https://www.facebook.com/share/p/1Bz7aQ5fPG/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https://www.facebook.com/groups/852261119046020/permalink/1618007625804695/?rdid=dHSCecvdqiKxb8na#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Liên hệ trực tiếp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0941893600</w:t>
              <w:br/>
              <w:t xml:space="preserve"> (Sale Chị Phạm Hiền)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0946738656</w:t>
              <w:br/>
              <w:t xml:space="preserve"> (Sale Anh Đanh)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0336.550.596</w:t>
              <w:br/>
              <w:t xml:space="preserve"> (Sale Anh Thái)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02/2026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02/2026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02/2026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nông thôn (168,25 m</w:t>
            </w:r>
            <w:r>
              <w:rPr>
                <w:rFonts w:ascii="Times New Roman" w:hAnsi="Times New Roman" w:eastAsia="Times New Roman" w:cs="Times New Roman"/>
                <w:color w:val="000000" w:themeColor="text1"/>
                <w:sz w:val="20"/>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(75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1,8km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3,2km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168,25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19.55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18.83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Thóp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2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trống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xưởng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12.500.000.000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14.250.000.000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11.250.000.000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6.300.000.000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1.171.711.128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92.182.965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Đơn giá xây dựng theo Quyết định số 409/QĐ-BXD ngày 11/4/2025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7.830.200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1.755.866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Tỷ lệ % CLCL</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10.078.288.872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6.207.817.035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t xml:space="preserve">Độ rộng mặt đường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51" w:type="dxa"/>
              <w:top w:w="0" w:type="dxa"/>
              <w:right w:w="51"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2028"/>
        <w:gridCol w:w="1083"/>
        <w:gridCol w:w="1417"/>
        <w:gridCol w:w="1591"/>
        <w:gridCol w:w="1591"/>
        <w:gridCol w:w="1481"/>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10.078.288.872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6.207.817.035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nông thôn (168,25 m2)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(75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1,8km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3,2km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4.138.545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b/>
                <w:color w:val="000000" w:themeColor="text1"/>
                <w:sz w:val="22"/>
                <w:highlight w:val="none"/>
              </w:rPr>
              <w:t xml:space="preserve">Độ rộng mặt đường (m)</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Tỷ lệ điều chỉnh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168,25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-7.944.690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-9.932.507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105.470.465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105.550.885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76.976.931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7.031.364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3.404.867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4.138.545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112.501.829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108.955.752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81.115.476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-14.062.729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98.439.101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108.955.752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81.115.476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Thóp hậu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-17.578.411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-19.294.248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-12.415.634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80.860.690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89.661.504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68.699.842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5.793.963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80.860.690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89.661.504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74.493.804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80.860.690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89.661.504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74.493.804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4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81.672.000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-0,99%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9,78%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-8,79%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50.391.444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30.643.805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36.419.193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36.328.716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23.834.071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-8,79% đến 9,78% đảm bảo không quá 15% (theo Thông tư số 32/2024/TT-BTC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80.860.690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28.301.241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89.661.504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31.381.527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74.493.804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22.348.141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82.030.909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82.000.000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themeColor="text1"/>
          <w:sz w:val="24"/>
        </w:rPr>
        <w:t xml:space="preserve">82.000.000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1.2</w:t>
      </w:r>
      <w:r>
        <w:rPr>
          <w:rFonts w:ascii="Times New Roman" w:hAnsi="Times New Roman" w:eastAsia="Times New Roman" w:cs="Times New Roman"/>
          <w:b/>
          <w:color w:val="000000" w:themeColor="text1"/>
          <w:sz w:val="24"/>
          <w:highlight w:val="none"/>
        </w:rPr>
        <w:t xml:space="preserve"> </w:t>
      </w:r>
      <w:r>
        <w:rPr>
          <w:rFonts w:ascii="Times New Roman" w:hAnsi="Times New Roman" w:eastAsia="Times New Roman" w:cs="Times New Roman"/>
          <w:b/>
          <w:color w:val="000000" w:themeColor="text1"/>
          <w:sz w:val="24"/>
          <w:highlight w:val="none"/>
        </w:rPr>
        <w:t xml:space="preserve">Đất nằm trong quy hoạch hành lang giao thông.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360" w:left="-76"/>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pacing w:val="-2"/>
          <w:sz w:val="24"/>
        </w:rPr>
        <w:t xml:space="preserve">Dưới sự thống nhất với Ngân hàng và cho mục đích định giá tại báo cáo này, tổ thẩm định xác định đơn giá quyền sử dụng đất nằm trong quy hoạch mở rộng đường theo khung giá UBND quy định.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360" w:left="-76"/>
        <w:jc w:val="both"/>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4"/>
          <w:szCs w:val="24"/>
        </w:rPr>
        <w:t xml:space="preserve">Căn </w:t>
      </w:r>
      <w:r>
        <w:rPr>
          <w:rFonts w:ascii="Times New Roman" w:hAnsi="Times New Roman" w:eastAsia="Times New Roman" w:cs="Times New Roman"/>
          <w:b w:val="0"/>
          <w:bCs w:val="0"/>
          <w:color w:val="000000" w:themeColor="text1"/>
          <w:sz w:val="24"/>
          <w:szCs w:val="24"/>
        </w:rPr>
        <w:t xml:space="preserve">cứ </w:t>
      </w:r>
      <w:r>
        <w:rPr>
          <w:rFonts w:ascii="Times New Roman" w:hAnsi="Times New Roman" w:eastAsia="Times New Roman" w:cs="Times New Roman"/>
          <w:b w:val="0"/>
          <w:bCs w:val="0"/>
          <w:color w:val="000000" w:themeColor="text1"/>
          <w:sz w:val="24"/>
          <w:szCs w:val="24"/>
          <w:highlight w:val="white"/>
        </w:rPr>
        <w:t xml:space="preserve">Nghị quyết 52/2025/NQ-HĐND: Quy định về Bảng giá đất lần đầu để công bố và áp dụng từ ngày 01 tháng 01 năm 2026 trên địa bàn thành phố Hà Nội</w:t>
      </w:r>
      <w:r>
        <w:rPr>
          <w:rFonts w:ascii="Times New Roman" w:hAnsi="Times New Roman" w:eastAsia="Times New Roman" w:cs="Times New Roman"/>
          <w:color w:val="000000" w:themeColor="text1"/>
          <w:sz w:val="24"/>
          <w:szCs w:val="24"/>
        </w:rPr>
        <w:t xml:space="preserve">,  VT1 Quốc lộ 23 (Đoạn thuộc địa phận Quang Minh) có đơn giá đất ở là </w:t>
      </w:r>
      <w:r>
        <w:rPr>
          <w:rFonts w:ascii="Times New Roman" w:hAnsi="Times New Roman" w:eastAsia="Times New Roman" w:cs="Times New Roman"/>
          <w:b/>
          <w:i/>
          <w:color w:val="000000" w:themeColor="text1"/>
          <w:sz w:val="24"/>
          <w:szCs w:val="24"/>
        </w:rPr>
        <w:t xml:space="preserve">22.500.000 đồng/m</w:t>
      </w:r>
      <w:r>
        <w:rPr>
          <w:rFonts w:ascii="Times New Roman" w:hAnsi="Times New Roman" w:eastAsia="Times New Roman" w:cs="Times New Roman"/>
          <w:b/>
          <w:i/>
          <w:color w:val="000000" w:themeColor="text1"/>
          <w:sz w:val="24"/>
          <w:szCs w:val="24"/>
          <w:vertAlign w:val="superscript"/>
        </w:rPr>
        <w:t xml:space="preserve">2</w:t>
      </w: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i/>
          <w:color w:val="000000" w:themeColor="text1"/>
          <w:sz w:val="24"/>
          <w:szCs w:val="24"/>
        </w:rPr>
        <w:t xml:space="preserve">Do đó, tổ thẩm định xác định đơn giá quyền sử dụng đất nằm trong quy hoạch mở rộng đường là </w:t>
      </w:r>
      <w:r>
        <w:rPr>
          <w:rFonts w:ascii="Times New Roman" w:hAnsi="Times New Roman" w:eastAsia="Times New Roman" w:cs="Times New Roman"/>
          <w:b w:val="0"/>
          <w:bCs w:val="0"/>
          <w:i/>
          <w:color w:val="000000" w:themeColor="text1"/>
          <w:sz w:val="24"/>
          <w:szCs w:val="24"/>
        </w:rPr>
        <w:t xml:space="preserve">22.500.000 </w:t>
      </w:r>
      <w:r>
        <w:rPr>
          <w:rFonts w:ascii="Times New Roman" w:hAnsi="Times New Roman" w:eastAsia="Times New Roman" w:cs="Times New Roman"/>
          <w:b w:val="0"/>
          <w:bCs w:val="0"/>
          <w:i/>
          <w:color w:val="000000" w:themeColor="text1"/>
          <w:sz w:val="24"/>
          <w:szCs w:val="24"/>
        </w:rPr>
        <w:t xml:space="preserve"> đồng/m</w:t>
      </w:r>
      <w:r>
        <w:rPr>
          <w:rFonts w:ascii="Times New Roman" w:hAnsi="Times New Roman" w:eastAsia="Times New Roman" w:cs="Times New Roman"/>
          <w:b w:val="0"/>
          <w:bCs w:val="0"/>
          <w:i/>
          <w:color w:val="000000" w:themeColor="text1"/>
          <w:sz w:val="24"/>
          <w:szCs w:val="24"/>
          <w:vertAlign w:val="superscript"/>
        </w:rPr>
        <w:t xml:space="preserve">2</w:t>
      </w:r>
      <w:r>
        <w:rPr>
          <w:rFonts w:ascii="Times New Roman" w:hAnsi="Times New Roman" w:eastAsia="Times New Roman" w:cs="Times New Roman"/>
          <w:b w:val="0"/>
          <w:bCs w:val="0"/>
          <w:i/>
          <w:color w:val="000000" w:themeColor="text1"/>
          <w:sz w:val="24"/>
          <w:szCs w:val="24"/>
        </w:rPr>
        <w:t xml:space="preserve">.</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120" w:line="276" w:lineRule="auto"/>
        <w:ind w:firstLine="0" w:left="0"/>
        <w:jc w:val="both"/>
        <w:rPr>
          <w:rFonts w:ascii="Times New Roman" w:hAnsi="Times New Roman" w:cs="Times New Roman"/>
          <w:color w:val="000000" w:themeColor="text1"/>
          <w:highlight w:val="none"/>
        </w:rPr>
      </w:pPr>
      <w:r>
        <w:rPr>
          <w:rFonts w:ascii="Times New Roman" w:hAnsi="Times New Roman" w:eastAsia="Times New Roman" w:cs="Times New Roman"/>
          <w:b/>
          <w:color w:val="000000" w:themeColor="text1"/>
          <w:sz w:val="24"/>
        </w:rPr>
        <w:t xml:space="preserve">2. Xác định đơn giá quyền sử dụng đấ</w:t>
      </w:r>
      <w:r>
        <w:rPr>
          <w:rFonts w:ascii="Times New Roman" w:hAnsi="Times New Roman" w:eastAsia="Times New Roman" w:cs="Times New Roman"/>
          <w:b/>
          <w:color w:val="000000" w:themeColor="text1"/>
          <w:sz w:val="24"/>
          <w:szCs w:val="24"/>
        </w:rPr>
        <w:t xml:space="preserve">t tại thửa đất 4</w:t>
      </w:r>
      <w:r>
        <w:rPr>
          <w:rFonts w:ascii="Times New Roman" w:hAnsi="Times New Roman" w:eastAsia="Times New Roman" w:cs="Times New Roman"/>
          <w:b/>
          <w:color w:val="000000" w:themeColor="text1"/>
          <w:sz w:val="24"/>
          <w:szCs w:val="24"/>
          <w:vertAlign w:val="superscript"/>
        </w:rPr>
        <w:t xml:space="preserve">a</w:t>
      </w:r>
      <w:r>
        <w:rPr>
          <w:rFonts w:ascii="Times New Roman" w:hAnsi="Times New Roman" w:eastAsia="Times New Roman" w:cs="Times New Roman"/>
          <w:b/>
          <w:color w:val="000000" w:themeColor="text1"/>
          <w:sz w:val="24"/>
          <w:szCs w:val="24"/>
        </w:rPr>
        <w:t xml:space="preserve">:</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pPr>
        <w:pBdr>
          <w:top w:val="none" w:color="000000" w:sz="4" w:space="0"/>
          <w:left w:val="none" w:color="000000" w:sz="4" w:space="0"/>
          <w:bottom w:val="none" w:color="000000" w:sz="4" w:space="0"/>
          <w:right w:val="none" w:color="000000" w:sz="4" w:space="0"/>
        </w:pBdr>
        <w:spacing w:after="0" w:before="120" w:line="276" w:lineRule="auto"/>
        <w:ind w:firstLine="0"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highlight w:val="none"/>
        </w:rPr>
        <w:t xml:space="preserve">2.1 Đất nằm ngoài quy hoạch hành lang giao thông.</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984"/>
        <w:gridCol w:w="1749"/>
        <w:gridCol w:w="1749"/>
        <w:gridCol w:w="1749"/>
        <w:gridCol w:w="1749"/>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https://www.facebook.com/share/p/1Bz7aQ5fPG/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https://www.facebook.com/groups/852261119046020/permalink/1618007625804695/?rdid=dHSCecvdqiKxb8na#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Liên hệ trực tiếp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0941893600</w:t>
              <w:br/>
              <w:t xml:space="preserve"> (Sale Chị Phạm Hiền)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0946738656</w:t>
              <w:br/>
              <w:t xml:space="preserve"> (Sale Anh Đanh)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SDT: 0336.550.596</w:t>
              <w:br/>
              <w:t xml:space="preserve"> (Sale Anh Thái)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nông thôn (146,48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(75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1,85km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tại: Xã Quang Minh, Thành phố Hà Nội, Tài sản tiếp giáp QL23, cách UBND xã Quang Minh khoảng 3,2km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Độ rộng mặt đường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146,48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2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trống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xưởng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2,0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172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12.500.000.000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14.250.000.000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11.250.000.000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6.300.000.000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1.171.711.128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92.182.965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Đơn giá xây dựng theo Quyết định số 409/QĐ-BXD ngày 11/4/2025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7.830.200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1.755.866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10.078.288.872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6.207.817.035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117.189.405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113.495.575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82.770.894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4"/>
                <w:highlight w:val="none"/>
              </w:rPr>
              <w:t xml:space="preserve">Giao thông</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4"/>
                <w:highlight w:val="none"/>
              </w:rPr>
              <w:t xml:space="preserve">Độ rộng mặt đường (m)</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4"/>
                <w:highlight w:val="none"/>
              </w:rPr>
              <w:t xml:space="preserve">Cơ sở hạ tầng kỹ thuật</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0"/>
        <w:gridCol w:w="2009"/>
        <w:gridCol w:w="1049"/>
        <w:gridCol w:w="1332"/>
        <w:gridCol w:w="1587"/>
        <w:gridCol w:w="1587"/>
        <w:gridCol w:w="1587"/>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10.078.288.872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12.825.000.000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6.207.817.035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82.770.894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nông thôn (146,48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(75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82.770.894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8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1,85km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3,2km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4.138.545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Giá sau điều chỉnh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b/>
                <w:color w:val="000000" w:themeColor="text1"/>
                <w:sz w:val="22"/>
                <w:highlight w:val="none"/>
              </w:rPr>
              <w:t xml:space="preserve">Độ rộng mặt đường (m)</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Tỷ lệ điều chỉnh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Mức điều chỉnh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Giá sau điều chỉnh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tcPr>
          <w:p>
            <w:pPr>
              <w:pBdr/>
              <w:spacing w:after="0" w:before="0" w:line="240" w:lineRule="auto"/>
              <w:ind/>
              <w:rPr>
                <w:rFonts w:ascii="Times New Roman" w:hAnsi="Times New Roman" w:cs="Times New Roman"/>
                <w:color w:val="000000" w:themeColor="text1"/>
                <w:highlight w:val="none"/>
              </w:rPr>
            </w:pPr>
            <w:r>
              <w:rPr>
                <w:rFonts w:ascii="Times New Roman" w:hAnsi="Times New Roman" w:eastAsia="Times New Roman" w:cs="Times New Roman"/>
                <w:b/>
                <w:color w:val="000000" w:themeColor="text1"/>
                <w:sz w:val="22"/>
                <w:highlight w:val="none"/>
              </w:rPr>
              <w:t xml:space="preserve">Cơ sở hạ tầng kỹ thuật</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86.909.438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146,48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-8.203.258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-5.674.779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-6.621.672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108.986.147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107.820.796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80.287.767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8.203.258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3.404.867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4.138.545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111.225.664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84.426.312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-14.062.729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103.126.677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111.225.664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84.426.312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-7.944.690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103.126.677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103.280.973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84.426.312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5.793.963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103.126.677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103.280.973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90.220.274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103.126.677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103.280.973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90.220.274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476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98.875.975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4,30%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4,46%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30.469.245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17.024.336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20.692.723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0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3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14.062.729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10.214.602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87"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7.449.380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none"/>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w:t>
      </w:r>
      <w:r>
        <w:rPr>
          <w:rFonts w:ascii="Times New Roman" w:hAnsi="Times New Roman" w:eastAsia="Times New Roman" w:cs="Times New Roman"/>
          <w:color w:val="000000" w:themeColor="text1"/>
        </w:rPr>
        <w:t xml:space="preserve">từ </w:t>
      </w:r>
      <w:r>
        <w:rPr>
          <w:rFonts w:ascii="Times New Roman" w:hAnsi="Times New Roman" w:eastAsia="Times New Roman" w:cs="Times New Roman"/>
          <w:color w:val="000000" w:themeColor="text1"/>
        </w:rPr>
        <w:t xml:space="preserve">-8,75</w:t>
      </w:r>
      <w:r>
        <w:rPr>
          <w:rFonts w:ascii="Times New Roman" w:hAnsi="Times New Roman" w:eastAsia="Times New Roman" w:cs="Times New Roman"/>
          <w:color w:val="000000" w:themeColor="text1"/>
        </w:rPr>
        <w:t xml:space="preserve">% đến </w:t>
      </w:r>
      <w:r>
        <w:rPr>
          <w:rFonts w:ascii="Times New Roman" w:hAnsi="Times New Roman" w:eastAsia="Times New Roman" w:cs="Times New Roman"/>
          <w:color w:val="000000" w:themeColor="text1"/>
        </w:rPr>
        <w:t xml:space="preserve">4,46</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sz w:val="24"/>
        </w:rPr>
        <w:t xml:space="preserve">, đảm bảo không quá 15% (theo Thông tư số 32/2024/TT-BTC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103.126.677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36.094.337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103.280.973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36.148.341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56"/>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90.220.274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27.066.082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99.308.761</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99.000.000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4"/>
        </w:rPr>
        <w:t xml:space="preserve">Tổ thẩm định sử dụng mức giá chỉ dẫn là mức </w:t>
      </w:r>
      <w:r>
        <w:rPr>
          <w:rFonts w:ascii="Times New Roman" w:hAnsi="Times New Roman" w:eastAsia="Times New Roman" w:cs="Times New Roman"/>
          <w:color w:val="000000" w:themeColor="text1"/>
          <w:sz w:val="24"/>
        </w:rPr>
        <w:t xml:space="preserve">giá bình quân có trọng số của 03 tài sản so sánh làm mức giá của tài sản thẩm định giá, tương ứng là:</w:t>
      </w:r>
      <w:r>
        <w:rPr>
          <w:rFonts w:ascii="Times New Roman" w:hAnsi="Times New Roman" w:eastAsia="Times New Roman" w:cs="Times New Roman"/>
          <w:b/>
          <w:color w:val="000000" w:themeColor="text1"/>
          <w:sz w:val="24"/>
        </w:rPr>
        <w:t xml:space="preserve"> 99.000.</w:t>
      </w:r>
      <w:r>
        <w:rPr>
          <w:rFonts w:ascii="Times New Roman" w:hAnsi="Times New Roman" w:eastAsia="Times New Roman" w:cs="Times New Roman"/>
          <w:b/>
          <w:color w:val="000000" w:themeColor="text1"/>
          <w:sz w:val="24"/>
        </w:rPr>
        <w:t xml:space="preserve">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highlight w:val="none"/>
        </w:rPr>
        <w:t xml:space="preserve">2.2 Đất nằm trong quy hoạch hành lang giao thông</w:t>
      </w:r>
      <w:r>
        <w:rPr>
          <w:rFonts w:ascii="Times New Roman" w:hAnsi="Times New Roman" w:eastAsia="Times New Roman" w:cs="Times New Roman"/>
          <w:b/>
          <w:bCs/>
          <w:color w:val="000000" w:themeColor="text1"/>
          <w:highlight w:val="none"/>
        </w:rPr>
        <w:t xml:space="preserve">.</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pPr>
        <w:pBdr>
          <w:top w:val="none" w:color="000000" w:sz="4" w:space="0"/>
          <w:left w:val="none" w:color="000000" w:sz="4" w:space="0"/>
          <w:bottom w:val="none" w:color="000000" w:sz="4" w:space="0"/>
          <w:right w:val="none" w:color="000000" w:sz="4" w:space="0"/>
        </w:pBdr>
        <w:spacing w:line="276" w:lineRule="auto"/>
        <w:ind w:right="0" w:firstLine="360" w:left="-76"/>
        <w:jc w:val="both"/>
        <w:rPr>
          <w:rFonts w:ascii="Times New Roman" w:hAnsi="Times New Roman" w:cs="Times New Roman"/>
          <w:color w:val="000000" w:themeColor="text1"/>
          <w:sz w:val="24"/>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pacing w:val="-2"/>
          <w:sz w:val="24"/>
        </w:rPr>
        <w:t xml:space="preserve">Dưới sự thống nhất với Ngân hàng và cho mục đích định giá tại báo cáo này, tổ thẩm định xác định đơn giá quyền sử dụng đất nằm trong quy hoạch mở rộng đường theo khung giá UBND quy định. </w:t>
      </w:r>
      <w:r>
        <w:rPr>
          <w:rFonts w:ascii="Times New Roman" w:hAnsi="Times New Roman" w:cs="Times New Roman"/>
          <w:color w:val="000000" w:themeColor="text1"/>
          <w:sz w:val="24"/>
        </w:rPr>
      </w:r>
      <w:r>
        <w:rPr>
          <w:rFonts w:ascii="Times New Roman" w:hAnsi="Times New Roman" w:cs="Times New Roman"/>
          <w:color w:val="000000" w:themeColor="text1"/>
          <w:sz w:val="24"/>
        </w:rPr>
      </w:r>
    </w:p>
    <w:p>
      <w:pPr>
        <w:pBdr>
          <w:top w:val="none" w:color="000000" w:sz="4" w:space="0"/>
          <w:left w:val="none" w:color="000000" w:sz="4" w:space="0"/>
          <w:bottom w:val="none" w:color="000000" w:sz="4" w:space="0"/>
          <w:right w:val="none" w:color="000000" w:sz="4" w:space="0"/>
        </w:pBdr>
        <w:spacing w:after="0" w:before="120" w:line="276" w:lineRule="auto"/>
        <w:ind w:right="0" w:firstLine="360" w:left="-76"/>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w:t>
      </w:r>
      <w:r>
        <w:rPr>
          <w:rFonts w:ascii="Times New Roman" w:hAnsi="Times New Roman" w:eastAsia="Times New Roman" w:cs="Times New Roman"/>
          <w:b w:val="0"/>
          <w:bCs w:val="0"/>
          <w:color w:val="000000" w:themeColor="text1"/>
          <w:sz w:val="24"/>
          <w:szCs w:val="24"/>
        </w:rPr>
        <w:t xml:space="preserve">cứ </w:t>
      </w:r>
      <w:r>
        <w:rPr>
          <w:rFonts w:ascii="Times New Roman" w:hAnsi="Times New Roman" w:eastAsia="Times New Roman" w:cs="Times New Roman"/>
          <w:b w:val="0"/>
          <w:bCs w:val="0"/>
          <w:color w:val="000000" w:themeColor="text1"/>
          <w:sz w:val="24"/>
          <w:szCs w:val="24"/>
          <w:highlight w:val="white"/>
        </w:rPr>
        <w:t xml:space="preserve">Nghị quyết 52/2025/NQ-HĐND: Quy định về Bảng giá đất lần đầu để công bố và áp dụng từ ngày 01 tháng 01 năm 2026 trên địa bàn thành phố Hà Nội</w:t>
      </w:r>
      <w:r>
        <w:rPr>
          <w:rFonts w:ascii="Times New Roman" w:hAnsi="Times New Roman" w:eastAsia="Times New Roman" w:cs="Times New Roman"/>
          <w:color w:val="000000" w:themeColor="text1"/>
          <w:sz w:val="24"/>
          <w:szCs w:val="24"/>
        </w:rPr>
        <w:t xml:space="preserve">, VT1 Quốc lộ 23 (Đoạn thuộc địa phận Quang Minh) có đơn giá đất ở là </w:t>
      </w:r>
      <w:r>
        <w:rPr>
          <w:rFonts w:ascii="Times New Roman" w:hAnsi="Times New Roman" w:eastAsia="Times New Roman" w:cs="Times New Roman"/>
          <w:b/>
          <w:i/>
          <w:color w:val="000000" w:themeColor="text1"/>
          <w:sz w:val="24"/>
          <w:szCs w:val="24"/>
        </w:rPr>
        <w:t xml:space="preserve">22.500.000 đồng/m</w:t>
      </w:r>
      <w:r>
        <w:rPr>
          <w:rFonts w:ascii="Times New Roman" w:hAnsi="Times New Roman" w:eastAsia="Times New Roman" w:cs="Times New Roman"/>
          <w:b/>
          <w:i/>
          <w:color w:val="000000" w:themeColor="text1"/>
          <w:sz w:val="24"/>
          <w:szCs w:val="24"/>
          <w:vertAlign w:val="superscript"/>
        </w:rPr>
        <w:t xml:space="preserve">2</w:t>
      </w: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i/>
          <w:color w:val="000000" w:themeColor="text1"/>
          <w:sz w:val="24"/>
          <w:szCs w:val="24"/>
        </w:rPr>
        <w:t xml:space="preserve">Do đó, tổ thẩm định xác định đơn giá quyền sử dụng đất nằm trong quy hoạch mở rộng đường là </w:t>
      </w:r>
      <w:r>
        <w:rPr>
          <w:rFonts w:ascii="Times New Roman" w:hAnsi="Times New Roman" w:eastAsia="Times New Roman" w:cs="Times New Roman"/>
          <w:b w:val="0"/>
          <w:bCs w:val="0"/>
          <w:i/>
          <w:color w:val="000000" w:themeColor="text1"/>
          <w:sz w:val="24"/>
          <w:szCs w:val="24"/>
        </w:rPr>
        <w:t xml:space="preserve">22.500.000 </w:t>
      </w:r>
      <w:r>
        <w:rPr>
          <w:rFonts w:ascii="Times New Roman" w:hAnsi="Times New Roman" w:eastAsia="Times New Roman" w:cs="Times New Roman"/>
          <w:b w:val="0"/>
          <w:bCs w:val="0"/>
          <w:i/>
          <w:color w:val="000000" w:themeColor="text1"/>
          <w:sz w:val="24"/>
          <w:szCs w:val="24"/>
        </w:rPr>
        <w:t xml:space="preserve"> đồng/m</w:t>
      </w:r>
      <w:r>
        <w:rPr>
          <w:rFonts w:ascii="Times New Roman" w:hAnsi="Times New Roman" w:eastAsia="Times New Roman" w:cs="Times New Roman"/>
          <w:b w:val="0"/>
          <w:bCs w:val="0"/>
          <w:i/>
          <w:color w:val="000000" w:themeColor="text1"/>
          <w:sz w:val="24"/>
          <w:szCs w:val="24"/>
          <w:vertAlign w:val="superscript"/>
        </w:rPr>
        <w:t xml:space="preserve">2</w:t>
      </w:r>
      <w:r>
        <w:rPr>
          <w:rFonts w:ascii="Times New Roman" w:hAnsi="Times New Roman" w:eastAsia="Times New Roman" w:cs="Times New Roman"/>
          <w:b w:val="0"/>
          <w:bCs w:val="0"/>
          <w:i/>
          <w:color w:val="000000" w:themeColor="text1"/>
          <w:sz w:val="24"/>
          <w:szCs w:val="24"/>
        </w:rPr>
        <w:t xml:space="preserve">.</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pacing w:after="0" w:before="120" w:line="276" w:lineRule="auto"/>
        <w:ind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 Xác định đơn giá quyền sử dụng đất tại thửa đất 162</w:t>
      </w:r>
      <w:r>
        <w:rPr>
          <w:rFonts w:ascii="Times New Roman" w:hAnsi="Times New Roman" w:eastAsia="Times New Roman" w:cs="Times New Roman"/>
          <w:b/>
          <w:color w:val="000000" w:themeColor="text1"/>
          <w:sz w:val="24"/>
          <w:vertAlign w:val="superscript"/>
        </w:rPr>
        <w:t xml:space="preserve">b</w:t>
      </w:r>
      <w:r>
        <w:rPr>
          <w:rFonts w:ascii="Times New Roman" w:hAnsi="Times New Roman" w:eastAsia="Times New Roman" w:cs="Times New Roman"/>
          <w:b/>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43"/>
        <w:gridCol w:w="1772"/>
        <w:gridCol w:w="1772"/>
        <w:gridCol w:w="1772"/>
        <w:gridCol w:w="1772"/>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Quang Minh,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4" w:tooltip="https://batdongsan.com.vn/ban-dat-duong-quoc-lo-23-xa-thanh-lam-3/hang-hiem-doc-ban-dien-tich-n-full-tho-cu-goc-mat-pr44446497" w:history="1">
              <w:r>
                <w:rPr>
                  <w:rStyle w:val="1045"/>
                  <w:rFonts w:ascii="Times New Roman" w:hAnsi="Times New Roman" w:eastAsia="Times New Roman" w:cs="Times New Roman"/>
                  <w:color w:val="000000" w:themeColor="text1"/>
                  <w:sz w:val="22"/>
                  <w:u w:val="single"/>
                </w:rPr>
                <w:t xml:space="preserve">https://batdongsan.com.vn/ban-dat-duong-quoc-lo-23-xa-thanh-lam-3/hang-hiem-doc-ban-dien-tich-n-full-tho-cu-goc-mat-pr44446497</w:t>
              </w:r>
            </w:hyperlink>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https://www.facebook.com/share/p/1Bz7aQ5fPG/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https://www.facebook.com/groups/852261119046020/permalink/1618007625804695/?rdid=dHSCecvdqiKxb8na#</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SDT: 0983348668</w:t>
              <w:br/>
              <w:t xml:space="preserve"> (Sale Anh Ngọc Sơn)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SDT: 0941893600</w:t>
              <w:br/>
              <w:t xml:space="preserve"> (Sale Chị Phạm Hiền)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SDT: 0946738656</w:t>
              <w:br/>
              <w:t xml:space="preserve"> (Sale Anh Đanh)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02/2026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(743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Quang Minh, Thành phố Hà Nội, đường Đường QL 23, cách UBND xã Quang Minh khoảng 1,7km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Quang Minh, Thành phố Hà Nội, Tài sản tiếp giáp QL23, cách UBND xã Quang Minh khoảng 3km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mặt đường(m)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Khoảng 28m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góc 1 mặt đường, phố + 1 mặt ngõ</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đối vuông vức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Nhà 2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2,0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172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55.725.000.000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12.500.000.000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14.250.000.000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50.152.500.000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11.250.000.000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1.171.711.128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Đơn giá xây dựng theo Quyết định số 409/QĐ-BXD ngày 11/4/2025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7.830.200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50.152.500.000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10.078.288.872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12.825.000.000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mặt đường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4"/>
        <w:gridCol w:w="1969"/>
        <w:gridCol w:w="1049"/>
        <w:gridCol w:w="1430"/>
        <w:gridCol w:w="1578"/>
        <w:gridCol w:w="1578"/>
        <w:gridCol w:w="1578"/>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50.152.500.000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10.078.288.872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12.825.000.000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(743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(86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(113 m²)</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nông thôn – 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8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tiếp giáp đường đường QL 23, cách UBND xã Quang Minh khoảng 1,7km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3km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2km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tại: Xã Quang Minh, Thành phố Hà Nội, Tài sản tiếp giáp QL23, cách UBND xã Quang Minh khoảng 1,42km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Độ rộng mặt đường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117.189.405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113.495.575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1.200,00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743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86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-41.016.292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-39.723.451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76.173.114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73.772.124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Khoảng 28m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20,2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23.437.881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17.024.336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99.610.995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90.796.460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36,78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19,55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18,83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-17.578.411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-17.024.336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7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82.032.584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73.772.124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góc 1 mặt đường, phố + 1 mặt ngõ</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2 mặt đường trước sau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-6.750.000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-14.062.729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64.125.000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67.969.855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73.772.124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Tương đối vuông vức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1.350.000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-5.674.779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65.475.000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67.969.855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68.097.345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3.375.000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68.850.000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67.969.855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68.097.345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68.850.000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67.969.855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68.097.345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4734"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68.305.733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0,80%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-0,49%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-0,31%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21.600.000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96.095.313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val="false"/>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79.446.903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before="17" w:beforeAutospacing="0"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before="17" w:beforeAutospacing="0"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before="17" w:beforeAutospacing="0"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2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69"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9"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30"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1.350.000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49.219.550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78" w:type="dxa"/>
            <w:vAlign w:val="center"/>
            <w:textDirection w:val="lrTb"/>
            <w:noWrap/>
          </w:tcPr>
          <w:p>
            <w:pPr>
              <w:pBdr/>
              <w:spacing w:after="0" w:before="17" w:beforeAutospacing="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45.398.230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sz w:val="24"/>
          <w:szCs w:val="24"/>
          <w:highlight w:val="none"/>
          <w:u w:val="single"/>
        </w:rPr>
      </w:pP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sz w:val="24"/>
          <w:szCs w:val="24"/>
          <w:highlight w:val="none"/>
          <w:u w:val="single"/>
        </w:rPr>
      </w:r>
      <w:r>
        <w:rPr>
          <w:rFonts w:ascii="Times New Roman" w:hAnsi="Times New Roman" w:cs="Times New Roman"/>
          <w:color w:val="000000" w:themeColor="text1"/>
          <w:sz w:val="24"/>
          <w:szCs w:val="24"/>
          <w:highlight w:val="none"/>
          <w:u w:val="single"/>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w:t>
      </w:r>
      <w:r>
        <w:rPr>
          <w:rFonts w:ascii="Times New Roman" w:hAnsi="Times New Roman" w:eastAsia="Times New Roman" w:cs="Times New Roman"/>
          <w:color w:val="000000" w:themeColor="text1"/>
        </w:rPr>
        <w:t xml:space="preserve">-0,49</w:t>
      </w:r>
      <w:r>
        <w:rPr>
          <w:rFonts w:ascii="Times New Roman" w:hAnsi="Times New Roman" w:eastAsia="Times New Roman" w:cs="Times New Roman"/>
          <w:color w:val="000000" w:themeColor="text1"/>
        </w:rPr>
        <w:t xml:space="preserve">% đến </w:t>
      </w:r>
      <w:r>
        <w:rPr>
          <w:rFonts w:ascii="Times New Roman" w:hAnsi="Times New Roman" w:eastAsia="Times New Roman" w:cs="Times New Roman"/>
          <w:color w:val="000000" w:themeColor="text1"/>
        </w:rPr>
        <w:t xml:space="preserve">0,8</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đảm bảo không quá 15% (theo Thông tư số 32/2024/TT-BTCngày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68.850.000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27.540.000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67.969.854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20.390.956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68.097.345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20.429.204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68.008.592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68.000.000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w:t>
      </w:r>
      <w:r>
        <w:rPr>
          <w:rFonts w:ascii="Times New Roman" w:hAnsi="Times New Roman" w:eastAsia="Times New Roman" w:cs="Times New Roman"/>
          <w:b/>
          <w:color w:val="000000" w:themeColor="text1"/>
          <w:sz w:val="24"/>
        </w:rPr>
        <w:t xml:space="preserve"> 68.000.000 đồng/m².</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3"/>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 02/2026 như sau:</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97"/>
        <w:gridCol w:w="4147"/>
        <w:gridCol w:w="1312"/>
        <w:gridCol w:w="1554"/>
        <w:gridCol w:w="57"/>
        <w:gridCol w:w="1874"/>
        <w:gridCol w:w="15"/>
        <w:gridCol w:w="14"/>
        <w:gridCol w:w="57"/>
      </w:tblGrid>
      <w:tr>
        <w:trPr>
          <w:gridAfter w:val="3"/>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2b + 4a + 162a, tờ bản đồ số: 26 có địa chỉ: K9 Thường Lệ, Đại Thịnh, huyện Mê Linh, tỉnh Vĩnh Phúc (nay là xã Quang Minh, thành phố Hà Nội)  theo Giấy chứng nhận quyền sử dụng đất số: G 443584, số vào sổ cấp GCN: 1108QSD</w:t>
            </w:r>
            <w:r>
              <w:rPr>
                <w:rFonts w:ascii="Times New Roman" w:hAnsi="Times New Roman" w:eastAsia="Times New Roman" w:cs="Times New Roman"/>
                <w:b/>
                <w:color w:val="000000" w:themeColor="text1"/>
                <w:sz w:val="24"/>
              </w:rPr>
              <w:t xml:space="preserve">Đ do UBND huyện Mê Linh cấp ngày 02/7/1996 cho ông Trịnh Minh Tỉnh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w:t>
            </w:r>
            <w:r>
              <w:rPr>
                <w:rFonts w:ascii="Times New Roman" w:hAnsi="Times New Roman" w:eastAsia="Times New Roman" w:cs="Times New Roman"/>
                <w:b/>
                <w:color w:val="000000" w:themeColor="text1"/>
                <w:sz w:val="20"/>
                <w:vertAlign w:val="superscript"/>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168,25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82.000.000</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13.796.500.000</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trong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41,75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22.500.000</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939.375.000</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4</w:t>
            </w:r>
            <w:r>
              <w:rPr>
                <w:rFonts w:ascii="Times New Roman" w:hAnsi="Times New Roman" w:eastAsia="Times New Roman" w:cs="Times New Roman"/>
                <w:b/>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146,48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99.000.000</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14.501.520.000</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nằm trong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33,52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22.500.000</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754.200.000</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3"/>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162</w:t>
            </w:r>
            <w:r>
              <w:rPr>
                <w:rFonts w:ascii="Times New Roman" w:hAnsi="Times New Roman" w:eastAsia="Times New Roman" w:cs="Times New Roman"/>
                <w:b/>
                <w:color w:val="000000" w:themeColor="text1"/>
                <w:sz w:val="20"/>
                <w:vertAlign w:val="superscript"/>
              </w:rPr>
              <w:t xml:space="preserve">a</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Đất ở nằm ngoài QHGT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3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68.000.000</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81.600.000.000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2"/>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1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111.591.595.000 </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2"/>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1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111.592.000.000 </w:t>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2"/>
          <w:trHeight w:val="20"/>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6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Một trăm mười một tỷ năm trăm chín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IX. THỜI HẠN HIỆU LỰC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pacing w:val="-4"/>
          <w:sz w:val="24"/>
        </w:rPr>
        <w:t xml:space="preserve">X. TUYÊN BỐ CHUNG VÀ MIỄN TRỪ TRÁCH NHIỆM</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8"/>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8"/>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themeColor="text1"/>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8"/>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Chứng thư, Báo cáo này được soạn thảo theo Hợp đồng số 275/2026/0281/VFI-HĐTĐ.</w:t>
      </w:r>
      <w:r>
        <w:rPr>
          <w:rFonts w:ascii="Times New Roman" w:hAnsi="Times New Roman" w:eastAsia="Times New Roman" w:cs="Times New Roman"/>
          <w:b/>
          <w:color w:val="000000" w:themeColor="text1"/>
          <w:sz w:val="24"/>
        </w:rPr>
        <w:t xml:space="preserve">27.A</w:t>
      </w:r>
      <w:r>
        <w:rPr>
          <w:rFonts w:ascii="Times New Roman" w:hAnsi="Times New Roman" w:eastAsia="Times New Roman" w:cs="Times New Roman"/>
          <w:color w:val="000000" w:themeColor="text1"/>
          <w:sz w:val="24"/>
        </w:rPr>
        <w:t xml:space="preserve"> được ký kết ngày 28/01/2026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w:t>
      </w:r>
      <w:r>
        <w:rPr>
          <w:rFonts w:ascii="Times New Roman" w:hAnsi="Times New Roman" w:eastAsia="Times New Roman" w:cs="Times New Roman"/>
          <w:color w:val="000000" w:themeColor="text1"/>
          <w:sz w:val="24"/>
        </w:rPr>
        <w:t xml:space="preserve">g (gọi tắt là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8"/>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9"/>
        </w:numPr>
        <w:pBdr>
          <w:top w:val="none" w:color="000000" w:sz="4" w:space="0"/>
          <w:left w:val="none" w:color="000000" w:sz="4" w:space="0"/>
          <w:bottom w:val="none" w:color="000000" w:sz="4" w:space="0"/>
          <w:right w:val="none" w:color="000000" w:sz="4" w:space="0"/>
        </w:pBdr>
        <w:spacing w:after="120" w:before="120" w:line="276" w:lineRule="auto"/>
        <w:ind w:right="0" w:hanging="295" w:left="72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themeColor="text1"/>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themeColor="text1"/>
          <w:sz w:val="24"/>
        </w:rPr>
        <w:t xml:space="preserve">kỳ mục đích nào thì mọi trách nhiệm có liên quan đều thuộc Quý Khách hàng và các bên liên quan đó tham gia vào các giao dịch có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9"/>
        </w:numPr>
        <w:pBdr>
          <w:top w:val="none" w:color="000000" w:sz="4" w:space="0"/>
          <w:left w:val="none" w:color="000000" w:sz="4" w:space="0"/>
          <w:bottom w:val="none" w:color="000000" w:sz="4" w:space="0"/>
          <w:right w:val="none" w:color="000000" w:sz="4" w:space="0"/>
        </w:pBdr>
        <w:spacing w:after="120" w:before="120" w:line="276" w:lineRule="auto"/>
        <w:ind w:right="0" w:hanging="295" w:left="72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themeColor="text1"/>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themeColor="text1"/>
          <w:sz w:val="24"/>
        </w:rPr>
        <w:t xml:space="preserve">n của các bên liên quan, hoặc do hậu quả của việc cung cấp Chứng thư, Báo cáo cho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9"/>
        </w:numPr>
        <w:pBdr>
          <w:top w:val="none" w:color="000000" w:sz="4" w:space="0"/>
          <w:left w:val="none" w:color="000000" w:sz="4" w:space="0"/>
          <w:bottom w:val="none" w:color="000000" w:sz="4" w:space="0"/>
          <w:right w:val="none" w:color="000000" w:sz="4" w:space="0"/>
        </w:pBdr>
        <w:spacing w:after="120" w:before="120" w:line="276" w:lineRule="auto"/>
        <w:ind w:right="0" w:hanging="295" w:left="72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themeColor="text1"/>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themeColor="text1"/>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themeColor="text1"/>
          <w:sz w:val="24"/>
        </w:rPr>
        <w:t xml:space="preserve">gây tổn hại đến danh dự, trách nhiệm pháp lý, nghĩa vụ kinh tế… của các cá nhân và tập thể Lotus VFI.</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XI.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themeColor="text1"/>
          <w:sz w:val="24"/>
        </w:rPr>
        <w:t xml:space="preserve">à không có xác nhận của Công ty Cổ phần Thẩm định và Đầu tư Tài chính Hoa Sen đều vi phạm pháp luật và không có giá trị.</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themeColor="text1"/>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themeColor="text1"/>
          <w:sz w:val="24"/>
        </w:rPr>
        <w:t xml:space="preserve"> định giá này, tổ thẩm định không đảm bảo là các giả định làm cơ sở thẩm định giá là chính xác hoàn toàn.</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themeColor="text1"/>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themeColor="text1"/>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themeColor="text1"/>
          <w:sz w:val="24"/>
        </w:rPr>
        <w:t xml:space="preserve">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themeColor="text1"/>
          <w:sz w:val="24"/>
        </w:rPr>
        <w:t xml:space="preserve">cho Công ty Cổ phần Thẩm định và Đầu tư Tài chính Hoa Sen tại thời điểm và địa điểm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themeColor="text1"/>
          <w:sz w:val="24"/>
        </w:rPr>
        <w:t xml:space="preserve">Giá trị ước tính này không nhất thiết phải trùng khớp với giá trị dùng để giao dịch.</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themeColor="text1"/>
          <w:sz w:val="24"/>
        </w:rPr>
        <w:t xml:space="preserve">ch, số ô, số thửa, tờ bản đồ theo Giấy chứng nhận quyền sử dụng đất đã cung cấp cho chúng tôi.</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themeColor="text1"/>
          <w:sz w:val="24"/>
        </w:rPr>
        <w:t xml:space="preserve"> trừ mọi trách nhiệm phát 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trên thửa đất số 2</w:t>
      </w:r>
      <w:r>
        <w:rPr>
          <w:rFonts w:ascii="Times New Roman" w:hAnsi="Times New Roman" w:eastAsia="Times New Roman" w:cs="Times New Roman"/>
          <w:color w:val="000000" w:themeColor="text1"/>
          <w:sz w:val="20"/>
          <w:vertAlign w:val="superscript"/>
        </w:rPr>
        <w:t xml:space="preserve">b</w:t>
      </w:r>
      <w:r>
        <w:rPr>
          <w:rFonts w:ascii="Times New Roman" w:hAnsi="Times New Roman" w:eastAsia="Times New Roman" w:cs="Times New Roman"/>
          <w:color w:val="000000" w:themeColor="text1"/>
          <w:sz w:val="24"/>
        </w:rPr>
        <w:t xml:space="preserve"> có 01 Nhà 3 tầng, kết cấu tường gạch, khung, sàn bê tông cốt thép, mái đổ bê tông và lợp tôn. Hiện đang sử dụng bình thường. Ngoại quan đã cũ; Thửa đất số 4a có 01 Nhà 5 tầng + 1 tum + 1 hầm, kết cấu tường gạch, khung, sàn bê tông cốt thép, mái đổ bê tông</w:t>
      </w:r>
      <w:r>
        <w:rPr>
          <w:rFonts w:ascii="Times New Roman" w:hAnsi="Times New Roman" w:eastAsia="Times New Roman" w:cs="Times New Roman"/>
          <w:color w:val="000000" w:themeColor="text1"/>
          <w:sz w:val="24"/>
        </w:rPr>
        <w:t xml:space="preserve">. Hiện đang sử dụng bình thường. Ngoại quan khá, xây hết đất năm 2022; Thửa đất số 162a có 01 Nhà 1 tầng, kết cấu tường, khung cột gỗ, sàn bê tông cốt thép, mái ngói. Hiện đang sử dụng bình thường. Ngoại quan mới. Các công trình xây dựng chưa được chứng nh</w:t>
      </w:r>
      <w:r>
        <w:rPr>
          <w:rFonts w:ascii="Times New Roman" w:hAnsi="Times New Roman" w:eastAsia="Times New Roman" w:cs="Times New Roman"/>
          <w:color w:val="000000" w:themeColor="text1"/>
          <w:sz w:val="24"/>
        </w:rPr>
        <w:t xml:space="preserve">ận trên Giấy chứng nhận quyền sử dụng đất. </w:t>
      </w:r>
      <w:r>
        <w:rPr>
          <w:rFonts w:ascii="Times New Roman" w:hAnsi="Times New Roman" w:eastAsia="Times New Roman" w:cs="Times New Roman"/>
          <w:color w:val="000000" w:themeColor="text1"/>
          <w:spacing w:val="4"/>
          <w:sz w:val="24"/>
        </w:rPr>
        <w:t xml:space="preserve">T</w:t>
      </w:r>
      <w:r>
        <w:rPr>
          <w:rFonts w:ascii="Times New Roman" w:hAnsi="Times New Roman" w:eastAsia="Times New Roman" w:cs="Times New Roman"/>
          <w:color w:val="000000" w:themeColor="text1"/>
          <w:sz w:val="24"/>
        </w:rPr>
        <w:t xml:space="preserve">ổ thẩm định cũng không nhận được bất kỳ hồ sơ pháp lý nào liên quan tới công trình xây dựng trên. Do vậy, theo đề nghị của Ngân hàng/Khách hàng, tổ thẩm định không xác định giá trị của công trình xây dựng vào tổng giá trị nhưng vẫn coi đó là phần không thể</w:t>
      </w:r>
      <w:r>
        <w:rPr>
          <w:rFonts w:ascii="Times New Roman" w:hAnsi="Times New Roman" w:eastAsia="Times New Roman" w:cs="Times New Roman"/>
          <w:color w:val="000000" w:themeColor="text1"/>
          <w:sz w:val="24"/>
        </w:rPr>
        <w:t xml:space="preserve"> tách rời của tài sản thẩm định. Kính đề nghị đơn vị sử dụng kết quả lưu ý.</w:t>
      </w:r>
      <w:r>
        <w:rPr>
          <w:rFonts w:ascii="Times New Roman" w:hAnsi="Times New Roman" w:eastAsia="Times New Roman" w:cs="Times New Roman"/>
          <w:color w:val="000000" w:themeColor="text1"/>
          <w:spacing w:val="-4"/>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4"/>
          <w:sz w:val="24"/>
        </w:rPr>
        <w:t xml:space="preserve">Thông qua nguồn tin kiểm tra quy hoạch từ website Meeymap.com, tổ thẩm định nhận thấy thửa đất số 2</w:t>
      </w:r>
      <w:r>
        <w:rPr>
          <w:rFonts w:ascii="Times New Roman" w:hAnsi="Times New Roman" w:eastAsia="Times New Roman" w:cs="Times New Roman"/>
          <w:color w:val="000000" w:themeColor="text1"/>
          <w:spacing w:val="-4"/>
          <w:sz w:val="20"/>
          <w:vertAlign w:val="superscript"/>
        </w:rPr>
        <w:t xml:space="preserve">b</w:t>
      </w:r>
      <w:r>
        <w:rPr>
          <w:rFonts w:ascii="Times New Roman" w:hAnsi="Times New Roman" w:eastAsia="Times New Roman" w:cs="Times New Roman"/>
          <w:color w:val="000000" w:themeColor="text1"/>
          <w:spacing w:val="-4"/>
          <w:sz w:val="24"/>
        </w:rPr>
        <w:t xml:space="preserve"> có 168,25 m</w:t>
      </w:r>
      <w:r>
        <w:rPr>
          <w:rFonts w:ascii="Times New Roman" w:hAnsi="Times New Roman" w:eastAsia="Times New Roman" w:cs="Times New Roman"/>
          <w:color w:val="000000" w:themeColor="text1"/>
          <w:spacing w:val="-4"/>
          <w:sz w:val="20"/>
          <w:vertAlign w:val="superscript"/>
        </w:rPr>
        <w:t xml:space="preserve">2</w:t>
      </w:r>
      <w:r>
        <w:rPr>
          <w:rFonts w:ascii="Times New Roman" w:hAnsi="Times New Roman" w:eastAsia="Times New Roman" w:cs="Times New Roman"/>
          <w:color w:val="000000" w:themeColor="text1"/>
          <w:spacing w:val="-4"/>
          <w:sz w:val="24"/>
        </w:rPr>
        <w:t xml:space="preserve"> thuộc quy hoạch đất ở, thửa đất số 4a có khoảng 146,48m</w:t>
      </w:r>
      <w:r>
        <w:rPr>
          <w:rFonts w:ascii="Times New Roman" w:hAnsi="Times New Roman" w:eastAsia="Times New Roman" w:cs="Times New Roman"/>
          <w:color w:val="000000" w:themeColor="text1"/>
          <w:spacing w:val="-4"/>
          <w:sz w:val="20"/>
          <w:vertAlign w:val="superscript"/>
        </w:rPr>
        <w:t xml:space="preserve">2</w:t>
      </w:r>
      <w:r>
        <w:rPr>
          <w:rFonts w:ascii="Times New Roman" w:hAnsi="Times New Roman" w:eastAsia="Times New Roman" w:cs="Times New Roman"/>
          <w:color w:val="000000" w:themeColor="text1"/>
          <w:spacing w:val="-4"/>
          <w:sz w:val="24"/>
        </w:rPr>
        <w:t xml:space="preserve"> thuộc quy hoạch đất ở, phần diện tích còn lại thuộc quy hoạch hành lang giao thông, tỷ lệ 1/2000 theo đồ án </w:t>
      </w:r>
      <w:hyperlink r:id="rId25" w:tooltip="https://beta.meeymap.com/tra-cuu-quy-hoach/ql23?search=eyJsYXQiOjIxLjE3NTA0NjI5NzUxNzQ0LCJsbmciOjEwNS43MzE1NDk0ODcxOTYwNSwidGFiIjowLCJzYXRlbGxpdGVWaXNpYmxlIjp0cnVlLCJpbWFnZSI6Ii9pbWFnZXMvc2VvLWRlZmF1bHQtMi5wbmcifQ" w:history="1">
        <w:r>
          <w:rPr>
            <w:rStyle w:val="1045"/>
            <w:rFonts w:ascii="Times New Roman" w:hAnsi="Times New Roman" w:eastAsia="Times New Roman" w:cs="Times New Roman"/>
            <w:color w:val="000000" w:themeColor="text1"/>
            <w:spacing w:val="-4"/>
            <w:sz w:val="22"/>
            <w:u w:val="none"/>
          </w:rPr>
          <w:t xml:space="preserve">Quy hoạch phân khu N1</w:t>
        </w:r>
      </w:hyperlink>
      <w:r>
        <w:rPr>
          <w:rFonts w:ascii="Times New Roman" w:hAnsi="Times New Roman" w:eastAsia="Times New Roman" w:cs="Times New Roman"/>
          <w:color w:val="000000" w:themeColor="text1"/>
          <w:spacing w:val="-4"/>
          <w:sz w:val="24"/>
        </w:rPr>
        <w:t xml:space="preserve">, quyết định </w:t>
      </w:r>
      <w:hyperlink r:id="rId26" w:tooltip="https://beta.meeymap.com/tra-cuu-quy-hoach/ql23?search=eyJsYXQiOjIxLjE3NTA0NjI5NzUxNzQ0LCJsbmciOjEwNS43MzE1NDk0ODcxOTYwNSwidGFiIjowLCJzYXRlbGxpdGVWaXNpYmxlIjp0cnVlLCJpbWFnZSI6Ii9pbWFnZXMvc2VvLWRlZmF1bHQtMi5wbmcifQ" w:history="1">
        <w:r>
          <w:rPr>
            <w:rStyle w:val="1045"/>
            <w:rFonts w:ascii="Times New Roman" w:hAnsi="Times New Roman" w:eastAsia="Times New Roman" w:cs="Times New Roman"/>
            <w:color w:val="000000" w:themeColor="text1"/>
            <w:spacing w:val="-4"/>
            <w:sz w:val="22"/>
            <w:u w:val="none"/>
          </w:rPr>
          <w:t xml:space="preserve">Quyết định số 1911/QĐ-UBND</w:t>
        </w:r>
      </w:hyperlink>
      <w:r>
        <w:rPr>
          <w:rFonts w:ascii="Times New Roman" w:hAnsi="Times New Roman" w:eastAsia="Times New Roman" w:cs="Times New Roman"/>
          <w:color w:val="000000" w:themeColor="text1"/>
          <w:spacing w:val="-4"/>
          <w:sz w:val="24"/>
        </w:rPr>
        <w:t xml:space="preserve">, </w:t>
      </w:r>
      <w:r>
        <w:rPr>
          <w:rFonts w:ascii="Times New Roman" w:hAnsi="Times New Roman" w:eastAsia="Times New Roman" w:cs="Times New Roman"/>
          <w:color w:val="000000" w:themeColor="text1"/>
          <w:sz w:val="24"/>
        </w:rPr>
        <w:t xml:space="preserve">hiện nay chưa có thông báo thu hồi đất/quyết định thu hồi đất/phương án giải tỏa bồi thường. Theo đề nghị của Khách hàng, tổ thẩm định xác định giá trị tài sản theo thông tin quy hoạch nêu trên. Đối với diện tích nằm ngoài quy hoạch tổ thẩm định đánh giá t</w:t>
      </w:r>
      <w:r>
        <w:rPr>
          <w:rFonts w:ascii="Times New Roman" w:hAnsi="Times New Roman" w:eastAsia="Times New Roman" w:cs="Times New Roman"/>
          <w:color w:val="000000" w:themeColor="text1"/>
          <w:sz w:val="24"/>
        </w:rPr>
        <w:t xml:space="preserve">heo giá trị thị trường, đối với phần nằm trong quy hoạch tổ thẩm định đánh giá theo giá khung UBND từng thời kỳ, giá trị đền bù thực tế còn phụ thuộc vào thỏa thuận các bên tại thời điểm Nhà nước giải phóng mặt bằng thực hiện quy hoạch. Đề nghị đơn vị sử d</w:t>
      </w:r>
      <w:r>
        <w:rPr>
          <w:rFonts w:ascii="Times New Roman" w:hAnsi="Times New Roman" w:eastAsia="Times New Roman" w:cs="Times New Roman"/>
          <w:color w:val="000000" w:themeColor="text1"/>
          <w:sz w:val="24"/>
        </w:rPr>
        <w:t xml:space="preserve">ụng kết quả lưu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w:t>
      </w:r>
      <w:r>
        <w:rPr>
          <w:rFonts w:ascii="Times New Roman" w:hAnsi="Times New Roman" w:eastAsia="Times New Roman" w:cs="Times New Roman"/>
          <w:color w:val="000000" w:themeColor="text1"/>
          <w:sz w:val="24"/>
        </w:rPr>
        <w:t xml:space="preserve">được xem xét, điều chỉnh phù hợp,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GCN số G 443584 và trích lục khách hàng cung cấp, sơ đồ thửa đất chưa thể hiện kích thước các cạnh của thửa đất. Kết quả thẩm định được Tổ thẩm định đưa ra trên cơ sở đo đạc kích thước thửa đất thực tế dưới sự hướng dẫn của Khách hàng với giả định kíc</w:t>
      </w:r>
      <w:r>
        <w:rPr>
          <w:rFonts w:ascii="Times New Roman" w:hAnsi="Times New Roman" w:eastAsia="Times New Roman" w:cs="Times New Roman"/>
          <w:color w:val="000000" w:themeColor="text1"/>
          <w:sz w:val="24"/>
        </w:rPr>
        <w:t xml:space="preserve">h thước thửa đất trên thực tế hoàn toàn trùng khớp với hồ sơ pháp lý. Kết quả thẩm định giá chỉ có giá trị giới hạn trong trường hợp giả định nêu trên là đúng.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 đất của thửa đất 162</w:t>
      </w:r>
      <w:r>
        <w:rPr>
          <w:rFonts w:ascii="Times New Roman" w:hAnsi="Times New Roman" w:eastAsia="Times New Roman" w:cs="Times New Roman"/>
          <w:color w:val="000000" w:themeColor="text1"/>
          <w:sz w:val="20"/>
          <w:vertAlign w:val="superscript"/>
        </w:rPr>
        <w:t xml:space="preserve">a</w:t>
      </w:r>
      <w:r>
        <w:rPr>
          <w:rFonts w:ascii="Times New Roman" w:hAnsi="Times New Roman" w:eastAsia="Times New Roman" w:cs="Times New Roman"/>
          <w:color w:val="000000" w:themeColor="text1"/>
          <w:sz w:val="24"/>
        </w:rPr>
        <w:t xml:space="preserve"> được công nhận tại trang 2 GCN là đất ao và thổ cư. Tuy nhiên theo tờ trích lục bản đồ mà khách hàng cung cấp và kết quả khảo sát thực tế, mục đích sử dụng của thửa đất là đất ở. Do đó, tổ thẩm định đánh giá giá trị thửa đất 162ª theo tờ trích lục bản đồ.</w:t>
      </w:r>
      <w:r>
        <w:rPr>
          <w:rFonts w:ascii="Times New Roman" w:hAnsi="Times New Roman" w:eastAsia="Times New Roman" w:cs="Times New Roman"/>
          <w:color w:val="000000" w:themeColor="text1"/>
          <w:sz w:val="24"/>
        </w:rPr>
        <w:t xml:space="preserve">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 </w:t>
      </w:r>
      <w:r>
        <w:rPr>
          <w:rFonts w:ascii="Times New Roman" w:hAnsi="Times New Roman" w:eastAsia="Times New Roman" w:cs="Times New Roman"/>
          <w:color w:val="000000" w:themeColor="text1"/>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themeColor="text1"/>
          <w:sz w:val="24"/>
        </w:rPr>
        <w:t xml:space="preserve">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55"/>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themeColor="text1"/>
          <w:sz w:val="24"/>
        </w:rPr>
        <w:t xml:space="preserve">kết quả…. và chấp nhận sử dụng tất cả nội dung được trình bày trong chứng thư này.</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 CÁC PHỤ LỤC KÈM THEO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Phụ lục 1: Hình ảnh hiện trạng của tài sản.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Phụ lục 2: Thông tin thu thập thị trường.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Báo cáo kết quả thẩm định giá được phát hành 03 (ba) bản chính bằng tiếng Việt kèm theo Chứng thư thẩm định giá số 275/2026/0281/VFI-CT.27.A ngày 05/02/2026 tại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69"/>
        <w:gridCol w:w="4961"/>
      </w:tblGrid>
      <w:tr>
        <w:trPr>
          <w:trHeight w:val="1087"/>
        </w:trPr>
        <w:tc>
          <w:tcPr>
            <w:tcBorders/>
            <w:tcMar>
              <w:left w:w="108" w:type="dxa"/>
              <w:top w:w="0" w:type="dxa"/>
              <w:right w:w="108" w:type="dxa"/>
              <w:bottom w:w="0" w:type="dxa"/>
            </w:tcMar>
            <w:tcW w:w="5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THẨM ĐỊNH VIÊN VỀ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Chủ tịch HĐQT</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kiêm Tổng 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508"/>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3"/>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Nguyễn Thị Thùy</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Dương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pacing w:val="3"/>
                <w:sz w:val="24"/>
                <w:highlight w:val="white"/>
              </w:rPr>
              <w:t xml:space="preserve">Số thẻ thẩm định viên về giá: </w:t>
            </w:r>
            <w:r>
              <w:rPr>
                <w:rFonts w:ascii="Times New Roman" w:hAnsi="Times New Roman" w:eastAsia="Times New Roman" w:cs="Times New Roman"/>
                <w:color w:val="000000" w:themeColor="text1"/>
                <w:sz w:val="24"/>
              </w:rPr>
              <w:t xml:space="preserve">XVI25TS.2576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Vũ Văn Quân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pacing w:val="3"/>
                <w:sz w:val="24"/>
              </w:rPr>
              <w:t xml:space="preserve">Số thẻ thẩm định viên về giá: </w:t>
            </w:r>
            <w:r>
              <w:rPr>
                <w:rFonts w:ascii="Times New Roman" w:hAnsi="Times New Roman" w:eastAsia="Times New Roman" w:cs="Times New Roman"/>
                <w:color w:val="000000" w:themeColor="text1"/>
                <w:sz w:val="24"/>
              </w:rPr>
              <w:t xml:space="preserve"> XII17.1825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3"/>
        </w:trPr>
        <w:tc>
          <w:tcPr>
            <w:tcBorders/>
            <w:tcMar>
              <w:left w:w="108" w:type="dxa"/>
              <w:top w:w="0" w:type="dxa"/>
              <w:right w:w="108" w:type="dxa"/>
              <w:bottom w:w="0" w:type="dxa"/>
            </w:tcMar>
            <w:tcW w:w="5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TRỢ LÝ THẨM ĐỊNH VIÊN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Kiểm soát viên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3"/>
        </w:trPr>
        <w:tc>
          <w:tcPr>
            <w:tcBorders/>
            <w:tcMar>
              <w:left w:w="108" w:type="dxa"/>
              <w:top w:w="0" w:type="dxa"/>
              <w:right w:w="108" w:type="dxa"/>
              <w:bottom w:w="0" w:type="dxa"/>
            </w:tcMar>
            <w:tcW w:w="50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pacing w:val="3"/>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3"/>
        </w:trPr>
        <w:tc>
          <w:tcPr>
            <w:tcBorders/>
            <w:tcMar>
              <w:left w:w="108" w:type="dxa"/>
              <w:top w:w="0" w:type="dxa"/>
              <w:right w:w="108" w:type="dxa"/>
              <w:bottom w:w="0" w:type="dxa"/>
            </w:tcMar>
            <w:tcW w:w="5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Nguyễn Thị Thùy Dung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9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sz w:val="24"/>
              </w:rPr>
              <w:t xml:space="preserve">Nguyễn Thị Thùy</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GIẤY CHỨNG NHẬN QSDĐ</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645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34964"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5.00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739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82201" name=""/>
                        <pic:cNvPicPr>
                          <a:picLocks noChangeAspect="1"/>
                        </pic:cNvPicPr>
                        <pic:nvPr/>
                      </pic:nvPicPr>
                      <pic:blipFill rotWithShape="1">
                        <a:blip r:embed="rId28"/>
                        <a:stretch/>
                      </pic:blipFill>
                      <pic:spPr bwMode="auto">
                        <a:xfrm>
                          <a:off x="0" y="0"/>
                          <a:ext cx="6048374" cy="807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74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7392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0551" name=""/>
                        <pic:cNvPicPr>
                          <a:picLocks noChangeAspect="1"/>
                        </pic:cNvPicPr>
                        <pic:nvPr/>
                      </pic:nvPicPr>
                      <pic:blipFill rotWithShape="1">
                        <a:blip r:embed="rId29"/>
                        <a:stretch/>
                      </pic:blipFill>
                      <pic:spPr bwMode="auto">
                        <a:xfrm>
                          <a:off x="0" y="0"/>
                          <a:ext cx="6048374" cy="807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74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739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97840" name=""/>
                        <pic:cNvPicPr>
                          <a:picLocks noChangeAspect="1"/>
                        </pic:cNvPicPr>
                        <pic:nvPr/>
                      </pic:nvPicPr>
                      <pic:blipFill rotWithShape="1">
                        <a:blip r:embed="rId30"/>
                        <a:stretch/>
                      </pic:blipFill>
                      <pic:spPr bwMode="auto">
                        <a:xfrm>
                          <a:off x="0" y="0"/>
                          <a:ext cx="6048374" cy="807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74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7392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58917" name=""/>
                        <pic:cNvPicPr>
                          <a:picLocks noChangeAspect="1"/>
                        </pic:cNvPicPr>
                        <pic:nvPr/>
                      </pic:nvPicPr>
                      <pic:blipFill rotWithShape="1">
                        <a:blip r:embed="rId31"/>
                        <a:stretch/>
                      </pic:blipFill>
                      <pic:spPr bwMode="auto">
                        <a:xfrm>
                          <a:off x="0" y="0"/>
                          <a:ext cx="6048374" cy="807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74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7392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87396" name=""/>
                        <pic:cNvPicPr>
                          <a:picLocks noChangeAspect="1"/>
                        </pic:cNvPicPr>
                        <pic:nvPr/>
                      </pic:nvPicPr>
                      <pic:blipFill rotWithShape="1">
                        <a:blip r:embed="rId32"/>
                        <a:stretch/>
                      </pic:blipFill>
                      <pic:spPr bwMode="auto">
                        <a:xfrm>
                          <a:off x="0" y="0"/>
                          <a:ext cx="6048374" cy="807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74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BIÊN BẢN KHẢO SÁT</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581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65375" name=""/>
                        <pic:cNvPicPr>
                          <a:picLocks noChangeAspect="1"/>
                        </pic:cNvPicPr>
                        <pic:nvPr/>
                      </pic:nvPicPr>
                      <pic:blipFill rotWithShape="1">
                        <a:blip r:embed="rId33"/>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4.5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581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74278" name=""/>
                        <pic:cNvPicPr>
                          <a:picLocks noChangeAspect="1"/>
                        </pic:cNvPicPr>
                        <pic:nvPr/>
                      </pic:nvPicPr>
                      <pic:blipFill rotWithShape="1">
                        <a:blip r:embed="rId34"/>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4.5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80581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52100" name=""/>
                        <pic:cNvPicPr>
                          <a:picLocks noChangeAspect="1"/>
                        </pic:cNvPicPr>
                        <pic:nvPr/>
                      </pic:nvPicPr>
                      <pic:blipFill rotWithShape="1">
                        <a:blip r:embed="rId35"/>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4.5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PHỤ LỤC 1: HÌNH ẢNH HIỆN TRẠNG CỦA TÀI SẢN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(Kèm theo Báo cáo thẩm định số 275/2026/0281/VFI-BC.27.A ngày 05 tháng 02 năm 2026 của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3"/>
        </w:numPr>
        <w:pBdr>
          <w:top w:val="none" w:color="000000" w:sz="4" w:space="0"/>
          <w:left w:val="none" w:color="000000" w:sz="4" w:space="0"/>
          <w:bottom w:val="none" w:color="000000" w:sz="4" w:space="0"/>
          <w:right w:val="none" w:color="000000" w:sz="4" w:space="0"/>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Thửa đất số 2</w:t>
      </w:r>
      <w:r>
        <w:rPr>
          <w:rFonts w:ascii="Times New Roman" w:hAnsi="Times New Roman" w:eastAsia="Times New Roman" w:cs="Times New Roman"/>
          <w:b/>
          <w:i/>
          <w:color w:val="000000" w:themeColor="text1"/>
          <w:sz w:val="20"/>
          <w:vertAlign w:val="superscript"/>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428750" cy="31813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28612" name=""/>
                              <pic:cNvPicPr>
                                <a:picLocks noChangeAspect="1"/>
                              </pic:cNvPicPr>
                              <pic:nvPr/>
                            </pic:nvPicPr>
                            <pic:blipFill rotWithShape="1">
                              <a:blip r:embed="rId36"/>
                              <a:stretch/>
                            </pic:blipFill>
                            <pic:spPr bwMode="auto">
                              <a:xfrm>
                                <a:off x="0" y="0"/>
                                <a:ext cx="1428750"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5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1695" name=""/>
                              <pic:cNvPicPr>
                                <a:picLocks noChangeAspect="1"/>
                              </pic:cNvPicPr>
                              <pic:nvPr/>
                            </pic:nvPicPr>
                            <pic:blipFill rotWithShape="1">
                              <a:blip r:embed="rId3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75pt;height:174.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12838" name=""/>
                              <pic:cNvPicPr>
                                <a:picLocks noChangeAspect="1"/>
                              </pic:cNvPicPr>
                              <pic:nvPr/>
                            </pic:nvPicPr>
                            <pic:blipFill rotWithShape="1">
                              <a:blip r:embed="rId38"/>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75pt;height:174.00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67215" name=""/>
                              <pic:cNvPicPr>
                                <a:picLocks noChangeAspect="1"/>
                              </pic:cNvPicPr>
                              <pic:nvPr/>
                            </pic:nvPicPr>
                            <pic:blipFill rotWithShape="1">
                              <a:blip r:embed="rId3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1.75pt;height:174.00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56243" name=""/>
                              <pic:cNvPicPr>
                                <a:picLocks noChangeAspect="1"/>
                              </pic:cNvPicPr>
                              <pic:nvPr/>
                            </pic:nvPicPr>
                            <pic:blipFill rotWithShape="1">
                              <a:blip r:embed="rId4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1.75pt;height:174.00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68095" name=""/>
                              <pic:cNvPicPr>
                                <a:picLocks noChangeAspect="1"/>
                              </pic:cNvPicPr>
                              <pic:nvPr/>
                            </pic:nvPicPr>
                            <pic:blipFill rotWithShape="1">
                              <a:blip r:embed="rId4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1.75pt;height:174.00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3"/>
        </w:numPr>
        <w:pBdr>
          <w:top w:val="none" w:color="000000" w:sz="4" w:space="0"/>
          <w:left w:val="none" w:color="000000" w:sz="4" w:space="0"/>
          <w:bottom w:val="none" w:color="000000" w:sz="4" w:space="0"/>
          <w:right w:val="none" w:color="000000" w:sz="4" w:space="0"/>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Thửa đất số 4</w:t>
      </w:r>
      <w:r>
        <w:rPr>
          <w:rFonts w:ascii="Times New Roman" w:hAnsi="Times New Roman" w:eastAsia="Times New Roman" w:cs="Times New Roman"/>
          <w:b/>
          <w:i/>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76350" cy="283845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30353" name=""/>
                              <pic:cNvPicPr>
                                <a:picLocks noChangeAspect="1"/>
                              </pic:cNvPicPr>
                              <pic:nvPr/>
                            </pic:nvPicPr>
                            <pic:blipFill rotWithShape="1">
                              <a:blip r:embed="rId42"/>
                              <a:stretch/>
                            </pic:blipFill>
                            <pic:spPr bwMode="auto">
                              <a:xfrm>
                                <a:off x="0" y="0"/>
                                <a:ext cx="1276349" cy="2838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00.50pt;height:223.50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219325" cy="295275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82457" name=""/>
                              <pic:cNvPicPr>
                                <a:picLocks noChangeAspect="1"/>
                              </pic:cNvPicPr>
                              <pic:nvPr/>
                            </pic:nvPicPr>
                            <pic:blipFill rotWithShape="1">
                              <a:blip r:embed="rId43"/>
                              <a:stretch/>
                            </pic:blipFill>
                            <pic:spPr bwMode="auto">
                              <a:xfrm>
                                <a:off x="0" y="0"/>
                                <a:ext cx="2219324" cy="2952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74.75pt;height:232.50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75211" name=""/>
                              <pic:cNvPicPr>
                                <a:picLocks noChangeAspect="1"/>
                              </pic:cNvPicPr>
                              <pic:nvPr/>
                            </pic:nvPicPr>
                            <pic:blipFill rotWithShape="1">
                              <a:blip r:embed="rId4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1.75pt;height:174.00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13689" name=""/>
                              <pic:cNvPicPr>
                                <a:picLocks noChangeAspect="1"/>
                              </pic:cNvPicPr>
                              <pic:nvPr/>
                            </pic:nvPicPr>
                            <pic:blipFill rotWithShape="1">
                              <a:blip r:embed="rId4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31.75pt;height:174.00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78712" name=""/>
                              <pic:cNvPicPr>
                                <a:picLocks noChangeAspect="1"/>
                              </pic:cNvPicPr>
                              <pic:nvPr/>
                            </pic:nvPicPr>
                            <pic:blipFill rotWithShape="1">
                              <a:blip r:embed="rId4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31.75pt;height:174.00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568" w:left="28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5379" name=""/>
                              <pic:cNvPicPr>
                                <a:picLocks noChangeAspect="1"/>
                              </pic:cNvPicPr>
                              <pic:nvPr/>
                            </pic:nvPicPr>
                            <pic:blipFill rotWithShape="1">
                              <a:blip r:embed="rId4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31.75pt;height:174.00pt;mso-wrap-distance-left:0.00pt;mso-wrap-distance-top:0.00pt;mso-wrap-distance-right:0.00pt;mso-wrap-distance-bottom:0.00pt;z-index:1;" stroked="false">
                      <v:imagedata r:id="rId4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0" w:line="276" w:lineRule="auto"/>
        <w:ind w:right="0" w:hanging="568" w:left="284"/>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0" w:line="276" w:lineRule="auto"/>
        <w:ind w:right="0" w:hanging="568" w:left="284"/>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numPr>
          <w:ilvl w:val="0"/>
          <w:numId w:val="43"/>
        </w:numPr>
        <w:pBdr>
          <w:top w:val="none" w:color="000000" w:sz="4" w:space="0"/>
          <w:left w:val="none" w:color="000000" w:sz="4" w:space="0"/>
          <w:bottom w:val="none" w:color="000000" w:sz="4" w:space="0"/>
          <w:right w:val="none" w:color="000000" w:sz="4" w:space="0"/>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Thửa đất số 162</w:t>
      </w:r>
      <w:r>
        <w:rPr>
          <w:rFonts w:ascii="Times New Roman" w:hAnsi="Times New Roman" w:eastAsia="Times New Roman" w:cs="Times New Roman"/>
          <w:b/>
          <w:i/>
          <w:color w:val="000000" w:themeColor="text1"/>
          <w:sz w:val="20"/>
          <w:vertAlign w:val="superscript"/>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543050" cy="34385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36862" name=""/>
                              <pic:cNvPicPr>
                                <a:picLocks noChangeAspect="1"/>
                              </pic:cNvPicPr>
                              <pic:nvPr/>
                            </pic:nvPicPr>
                            <pic:blipFill rotWithShape="1">
                              <a:blip r:embed="rId48"/>
                              <a:stretch/>
                            </pic:blipFill>
                            <pic:spPr bwMode="auto">
                              <a:xfrm>
                                <a:off x="0" y="0"/>
                                <a:ext cx="1543050" cy="3438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21.50pt;height:270.75pt;mso-wrap-distance-left:0.00pt;mso-wrap-distance-top:0.00pt;mso-wrap-distance-right:0.00pt;mso-wrap-distance-bottom:0.00pt;z-index:1;" stroked="false">
                      <v:imagedata r:id="rId4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76419" name=""/>
                              <pic:cNvPicPr>
                                <a:picLocks noChangeAspect="1"/>
                              </pic:cNvPicPr>
                              <pic:nvPr/>
                            </pic:nvPicPr>
                            <pic:blipFill rotWithShape="1">
                              <a:blip r:embed="rId4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31.75pt;height:174.00pt;mso-wrap-distance-left:0.00pt;mso-wrap-distance-top:0.00pt;mso-wrap-distance-right:0.00pt;mso-wrap-distance-bottom:0.00pt;z-index:1;" stroked="false">
                      <v:imagedata r:id="rId4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25849" name=""/>
                              <pic:cNvPicPr>
                                <a:picLocks noChangeAspect="1"/>
                              </pic:cNvPicPr>
                              <pic:nvPr/>
                            </pic:nvPicPr>
                            <pic:blipFill rotWithShape="1">
                              <a:blip r:embed="rId5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31.75pt;height:174.00pt;mso-wrap-distance-left:0.00pt;mso-wrap-distance-top:0.00pt;mso-wrap-distance-right:0.00pt;mso-wrap-distance-bottom:0.00pt;z-index:1;" stroked="false">
                      <v:imagedata r:id="rId5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69795" name=""/>
                              <pic:cNvPicPr>
                                <a:picLocks noChangeAspect="1"/>
                              </pic:cNvPicPr>
                              <pic:nvPr/>
                            </pic:nvPicPr>
                            <pic:blipFill rotWithShape="1">
                              <a:blip r:embed="rId5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31.75pt;height:174.00pt;mso-wrap-distance-left:0.00pt;mso-wrap-distance-top:0.00pt;mso-wrap-distance-right:0.00pt;mso-wrap-distance-bottom:0.00pt;z-index:1;" stroked="false">
                      <v:imagedata r:id="rId5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52134" name=""/>
                              <pic:cNvPicPr>
                                <a:picLocks noChangeAspect="1"/>
                              </pic:cNvPicPr>
                              <pic:nvPr/>
                            </pic:nvPicPr>
                            <pic:blipFill rotWithShape="1">
                              <a:blip r:embed="rId5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31.75pt;height:174.00pt;mso-wrap-distance-left:0.00pt;mso-wrap-distance-top:0.00pt;mso-wrap-distance-right:0.00pt;mso-wrap-distance-bottom:0.00pt;z-index:1;" stroked="false">
                      <v:imagedata r:id="rId5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03089" name=""/>
                              <pic:cNvPicPr>
                                <a:picLocks noChangeAspect="1"/>
                              </pic:cNvPicPr>
                              <pic:nvPr/>
                            </pic:nvPicPr>
                            <pic:blipFill rotWithShape="1">
                              <a:blip r:embed="rId5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31.75pt;height:174.00pt;mso-wrap-distance-left:0.00pt;mso-wrap-distance-top:0.00pt;mso-wrap-distance-right:0.00pt;mso-wrap-distance-bottom:0.00pt;z-index:1;" stroked="false">
                      <v:imagedata r:id="rId5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0" w:before="0" w:line="276" w:lineRule="auto"/>
        <w:ind w:right="0" w:firstLine="0" w:left="-284"/>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Phụ lục 2: Thông tin thu thập thị trường.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(Kèm theo Báo cáo thẩm định số 275/2026/0281/VFI-BC.27.A ngày 05 tháng 02 năm 2026 của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791200" cy="600075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65275" name=""/>
                        <pic:cNvPicPr>
                          <a:picLocks noChangeAspect="1"/>
                        </pic:cNvPicPr>
                        <pic:nvPr/>
                      </pic:nvPicPr>
                      <pic:blipFill rotWithShape="1">
                        <a:blip r:embed="rId54"/>
                        <a:stretch/>
                      </pic:blipFill>
                      <pic:spPr bwMode="auto">
                        <a:xfrm>
                          <a:off x="0" y="0"/>
                          <a:ext cx="5791199" cy="6000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56.00pt;height:472.50pt;mso-wrap-distance-left:0.00pt;mso-wrap-distance-top:0.00pt;mso-wrap-distance-right:0.00pt;mso-wrap-distance-bottom:0.00pt;z-index:1;" stroked="false">
                <v:imagedata r:id="rId5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067300" cy="33813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4940" name=""/>
                        <pic:cNvPicPr>
                          <a:picLocks noChangeAspect="1"/>
                        </pic:cNvPicPr>
                        <pic:nvPr/>
                      </pic:nvPicPr>
                      <pic:blipFill rotWithShape="1">
                        <a:blip r:embed="rId55"/>
                        <a:stretch/>
                      </pic:blipFill>
                      <pic:spPr bwMode="auto">
                        <a:xfrm>
                          <a:off x="0" y="0"/>
                          <a:ext cx="5067299" cy="3381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99.00pt;height:266.25pt;mso-wrap-distance-left:0.00pt;mso-wrap-distance-top:0.00pt;mso-wrap-distance-right:0.00pt;mso-wrap-distance-bottom:0.00pt;z-index:1;" stroked="false">
                <v:imagedata r:id="rId5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029200" cy="339090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06904" name=""/>
                        <pic:cNvPicPr>
                          <a:picLocks noChangeAspect="1"/>
                        </pic:cNvPicPr>
                        <pic:nvPr/>
                      </pic:nvPicPr>
                      <pic:blipFill rotWithShape="1">
                        <a:blip r:embed="rId56"/>
                        <a:stretch/>
                      </pic:blipFill>
                      <pic:spPr bwMode="auto">
                        <a:xfrm>
                          <a:off x="0" y="0"/>
                          <a:ext cx="5029199" cy="3390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96.00pt;height:267.00pt;mso-wrap-distance-left:0.00pt;mso-wrap-distance-top:0.00pt;mso-wrap-distance-right:0.00pt;mso-wrap-distance-bottom:0.00pt;z-index:1;" stroked="false">
                <v:imagedata r:id="rId5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942975" cy="63817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39879" name=""/>
                        <pic:cNvPicPr>
                          <a:picLocks noChangeAspect="1"/>
                        </pic:cNvPicPr>
                        <pic:nvPr/>
                      </pic:nvPicPr>
                      <pic:blipFill rotWithShape="1">
                        <a:blip r:embed="rId57"/>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74.25pt;height:50.25pt;mso-wrap-distance-left:0.00pt;mso-wrap-distance-top:0.00pt;mso-wrap-distance-right:0.00pt;mso-wrap-distance-bottom:0.00pt;z-index:1;" stroked="false">
                <v:imagedata r:id="rId5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6647506"/>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02986" name=""/>
                        <pic:cNvPicPr>
                          <a:picLocks noChangeAspect="1"/>
                        </pic:cNvPicPr>
                        <pic:nvPr/>
                      </pic:nvPicPr>
                      <pic:blipFill rotWithShape="1">
                        <a:blip r:embed="rId58"/>
                        <a:stretch/>
                      </pic:blipFill>
                      <pic:spPr bwMode="auto">
                        <a:xfrm>
                          <a:off x="0" y="0"/>
                          <a:ext cx="6048374" cy="6647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76.25pt;height:523.43pt;mso-wrap-distance-left:0.00pt;mso-wrap-distance-top:0.00pt;mso-wrap-distance-right:0.00pt;mso-wrap-distance-bottom:0.00pt;z-index:1;" stroked="false">
                <v:imagedata r:id="rId5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067050" cy="227647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16010" name=""/>
                        <pic:cNvPicPr>
                          <a:picLocks noChangeAspect="1"/>
                        </pic:cNvPicPr>
                        <pic:nvPr/>
                      </pic:nvPicPr>
                      <pic:blipFill rotWithShape="1">
                        <a:blip r:embed="rId59"/>
                        <a:stretch/>
                      </pic:blipFill>
                      <pic:spPr bwMode="auto">
                        <a:xfrm>
                          <a:off x="0" y="0"/>
                          <a:ext cx="3067049"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41.50pt;height:179.25pt;mso-wrap-distance-left:0.00pt;mso-wrap-distance-top:0.00pt;mso-wrap-distance-right:0.00pt;mso-wrap-distance-bottom:0.00pt;z-index:1;" stroked="false">
                <v:imagedata r:id="rId5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400300" cy="2590800"/>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08263" name=""/>
                        <pic:cNvPicPr>
                          <a:picLocks noChangeAspect="1"/>
                        </pic:cNvPicPr>
                        <pic:nvPr/>
                      </pic:nvPicPr>
                      <pic:blipFill rotWithShape="1">
                        <a:blip r:embed="rId60"/>
                        <a:stretch/>
                      </pic:blipFill>
                      <pic:spPr bwMode="auto">
                        <a:xfrm>
                          <a:off x="0" y="0"/>
                          <a:ext cx="2400300" cy="2590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189.00pt;height:204.00pt;mso-wrap-distance-left:0.00pt;mso-wrap-distance-top:0.00pt;mso-wrap-distance-right:0.00pt;mso-wrap-distance-bottom:0.00pt;z-index:1;" stroked="false">
                <v:imagedata r:id="rId60" o:title=""/>
                <o:lock v:ext="edit" rotation="t"/>
              </v:shape>
            </w:pict>
          </mc:Fallback>
        </mc:AlternateContent>
      </w:r>
      <w:r>
        <w:rPr>
          <w:rFonts w:ascii="Times New Roman" w:hAnsi="Times New Roman" w:eastAsia="Times New Roman" w:cs="Times New Roman"/>
          <w:color w:val="000000" w:themeColor="text1"/>
          <w:sz w:val="22"/>
        </w:rPr>
        <mc:AlternateContent>
          <mc:Choice Requires="wpg">
            <w:drawing>
              <wp:inline xmlns:wp="http://schemas.openxmlformats.org/drawingml/2006/wordprocessingDrawing" distT="0" distB="0" distL="0" distR="0">
                <wp:extent cx="2343150" cy="260032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12761" name=""/>
                        <pic:cNvPicPr>
                          <a:picLocks noChangeAspect="1"/>
                        </pic:cNvPicPr>
                        <pic:nvPr/>
                      </pic:nvPicPr>
                      <pic:blipFill rotWithShape="1">
                        <a:blip r:embed="rId61"/>
                        <a:stretch/>
                      </pic:blipFill>
                      <pic:spPr bwMode="auto">
                        <a:xfrm>
                          <a:off x="0" y="0"/>
                          <a:ext cx="2343150" cy="2600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184.50pt;height:204.75pt;mso-wrap-distance-left:0.00pt;mso-wrap-distance-top:0.00pt;mso-wrap-distance-right:0.00pt;mso-wrap-distance-bottom:0.00pt;z-index:1;" stroked="false">
                <v:imagedata r:id="rId6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553075" cy="627697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13239" name=""/>
                        <pic:cNvPicPr>
                          <a:picLocks noChangeAspect="1"/>
                        </pic:cNvPicPr>
                        <pic:nvPr/>
                      </pic:nvPicPr>
                      <pic:blipFill rotWithShape="1">
                        <a:blip r:embed="rId62"/>
                        <a:stretch/>
                      </pic:blipFill>
                      <pic:spPr bwMode="auto">
                        <a:xfrm>
                          <a:off x="0" y="0"/>
                          <a:ext cx="5553074" cy="6276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37.25pt;height:494.25pt;mso-wrap-distance-left:0.00pt;mso-wrap-distance-top:0.00pt;mso-wrap-distance-right:0.00pt;mso-wrap-distance-bottom:0.00pt;z-index:1;" stroked="false">
                <v:imagedata r:id="rId6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562225" cy="258127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01517" name=""/>
                        <pic:cNvPicPr>
                          <a:picLocks noChangeAspect="1"/>
                        </pic:cNvPicPr>
                        <pic:nvPr/>
                      </pic:nvPicPr>
                      <pic:blipFill rotWithShape="1">
                        <a:blip r:embed="rId63"/>
                        <a:stretch/>
                      </pic:blipFill>
                      <pic:spPr bwMode="auto">
                        <a:xfrm>
                          <a:off x="0" y="0"/>
                          <a:ext cx="2562224" cy="2581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201.75pt;height:203.25pt;mso-wrap-distance-left:0.00pt;mso-wrap-distance-top:0.00pt;mso-wrap-distance-right:0.00pt;mso-wrap-distance-bottom:0.00pt;z-index:1;" stroked="false">
                <v:imagedata r:id="rId63" o:title=""/>
                <o:lock v:ext="edit" rotation="t"/>
              </v:shape>
            </w:pict>
          </mc:Fallback>
        </mc:AlternateContent>
      </w:r>
      <w:r>
        <w:rPr>
          <w:rFonts w:ascii="Times New Roman" w:hAnsi="Times New Roman" w:eastAsia="Times New Roman" w:cs="Times New Roman"/>
          <w:color w:val="000000" w:themeColor="text1"/>
          <w:sz w:val="22"/>
        </w:rPr>
        <mc:AlternateContent>
          <mc:Choice Requires="wpg">
            <w:drawing>
              <wp:inline xmlns:wp="http://schemas.openxmlformats.org/drawingml/2006/wordprocessingDrawing" distT="0" distB="0" distL="0" distR="0">
                <wp:extent cx="1419225" cy="260985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65555" name=""/>
                        <pic:cNvPicPr>
                          <a:picLocks noChangeAspect="1"/>
                        </pic:cNvPicPr>
                        <pic:nvPr/>
                      </pic:nvPicPr>
                      <pic:blipFill rotWithShape="1">
                        <a:blip r:embed="rId64"/>
                        <a:stretch/>
                      </pic:blipFill>
                      <pic:spPr bwMode="auto">
                        <a:xfrm>
                          <a:off x="0" y="0"/>
                          <a:ext cx="1419224" cy="2609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111.75pt;height:205.50pt;mso-wrap-distance-left:0.00pt;mso-wrap-distance-top:0.00pt;mso-wrap-distance-right:0.00pt;mso-wrap-distance-bottom:0.00pt;z-index:1;" stroked="false">
                <v:imagedata r:id="rId6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4895850" cy="342900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15990" name=""/>
                        <pic:cNvPicPr>
                          <a:picLocks noChangeAspect="1"/>
                        </pic:cNvPicPr>
                        <pic:nvPr/>
                      </pic:nvPicPr>
                      <pic:blipFill rotWithShape="1">
                        <a:blip r:embed="rId65"/>
                        <a:stretch/>
                      </pic:blipFill>
                      <pic:spPr bwMode="auto">
                        <a:xfrm>
                          <a:off x="0" y="0"/>
                          <a:ext cx="4895849"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385.50pt;height:270.00pt;mso-wrap-distance-left:0.00pt;mso-wrap-distance-top:0.00pt;mso-wrap-distance-right:0.00pt;mso-wrap-distance-bottom:0.00pt;z-index:1;" stroked="false">
                <v:imagedata r:id="rId6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95925" cy="6057900"/>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96686" name=""/>
                        <pic:cNvPicPr>
                          <a:picLocks noChangeAspect="1"/>
                        </pic:cNvPicPr>
                        <pic:nvPr/>
                      </pic:nvPicPr>
                      <pic:blipFill rotWithShape="1">
                        <a:blip r:embed="rId66"/>
                        <a:stretch/>
                      </pic:blipFill>
                      <pic:spPr bwMode="auto">
                        <a:xfrm>
                          <a:off x="0" y="0"/>
                          <a:ext cx="5495924" cy="6057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32.75pt;height:477.00pt;mso-wrap-distance-left:0.00pt;mso-wrap-distance-top:0.00pt;mso-wrap-distance-right:0.00pt;mso-wrap-distance-bottom:0.00pt;z-index:1;" stroked="false">
                <v:imagedata r:id="rId6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24175" cy="3162300"/>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92901" name=""/>
                        <pic:cNvPicPr>
                          <a:picLocks noChangeAspect="1"/>
                        </pic:cNvPicPr>
                        <pic:nvPr/>
                      </pic:nvPicPr>
                      <pic:blipFill rotWithShape="1">
                        <a:blip r:embed="rId67"/>
                        <a:stretch/>
                      </pic:blipFill>
                      <pic:spPr bwMode="auto">
                        <a:xfrm>
                          <a:off x="0" y="0"/>
                          <a:ext cx="2924174" cy="3162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230.25pt;height:249.00pt;mso-wrap-distance-left:0.00pt;mso-wrap-distance-top:0.00pt;mso-wrap-distance-right:0.00pt;mso-wrap-distance-bottom:0.00pt;z-index:1;" stroked="false">
                <v:imagedata r:id="rId6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5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14C0405"/>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106BCF2"/>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083ABC0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3">
    <w:nsid w:val="5E681BBE"/>
    <w:lvl w:ilvl="0">
      <w:isLgl w:val="false"/>
      <w:lvlJc w:val="left"/>
      <w:lvlText w:val="%1."/>
      <w:numFmt w:val="decimal"/>
      <w:pPr>
        <w:pBdr/>
        <w:spacing/>
        <w:ind w:hanging="360" w:left="709"/>
      </w:pPr>
      <w:rPr>
        <w:rFonts w:ascii="Times New Roman" w:hAnsi="Times New Roman" w:eastAsia="Times New Roman" w:cs="Times New Roman"/>
        <w:b/>
        <w:sz w:val="24"/>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4">
    <w:nsid w:val="492D4A1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0791584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6">
    <w:nsid w:val="1AD23DC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7">
    <w:nsid w:val="7D7A102B"/>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8">
    <w:nsid w:val="4844FAF0"/>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0176F17B"/>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7A6D2E83"/>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1">
    <w:nsid w:val="7B39BC05"/>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7">
    <w:name w:val="Table Grid Light"/>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1"/>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Plain Table 2"/>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Plain Table 3"/>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Plain Table 4"/>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5"/>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w:basedOn w:val="103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w:basedOn w:val="103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1"/>
    <w:basedOn w:val="103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2"/>
    <w:basedOn w:val="103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3"/>
    <w:basedOn w:val="103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 Accent 4"/>
    <w:basedOn w:val="103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5"/>
    <w:basedOn w:val="103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6"/>
    <w:basedOn w:val="103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Accent 1"/>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2"/>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 Accent 3"/>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Accent 4"/>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 Accent 5"/>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 Accent 6"/>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9">
    <w:name w:val="Grid Table 6 Colorful - Accent 1"/>
    <w:basedOn w:val="103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0">
    <w:name w:val="Grid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1">
    <w:name w:val="Grid Table 6 Colorful - Accent 3"/>
    <w:basedOn w:val="103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2">
    <w:name w:val="Grid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3">
    <w:name w:val="Grid Table 6 Colorful - Accent 5"/>
    <w:basedOn w:val="103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4">
    <w:name w:val="Grid Table 6 Colorful - Accent 6"/>
    <w:basedOn w:val="103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5">
    <w:name w:val="Grid Table 7 Colorful"/>
    <w:basedOn w:val="103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1"/>
    <w:basedOn w:val="103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7 Colorful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5"/>
    <w:basedOn w:val="103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6"/>
    <w:basedOn w:val="103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1"/>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2"/>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3"/>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 Accent 4"/>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5"/>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6"/>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w:basedOn w:val="103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1"/>
    <w:basedOn w:val="103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2"/>
    <w:basedOn w:val="103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3"/>
    <w:basedOn w:val="103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 Accent 4"/>
    <w:basedOn w:val="103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5"/>
    <w:basedOn w:val="103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6"/>
    <w:basedOn w:val="103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1"/>
    <w:basedOn w:val="103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3"/>
    <w:basedOn w:val="103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5"/>
    <w:basedOn w:val="103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6"/>
    <w:basedOn w:val="103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1"/>
    <w:basedOn w:val="103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2"/>
    <w:basedOn w:val="103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3"/>
    <w:basedOn w:val="103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 Accent 4"/>
    <w:basedOn w:val="103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5"/>
    <w:basedOn w:val="103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6"/>
    <w:basedOn w:val="103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5 Dark"/>
    <w:basedOn w:val="103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1"/>
    <w:basedOn w:val="103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2"/>
    <w:basedOn w:val="103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3"/>
    <w:basedOn w:val="103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5 Dark - Accent 4"/>
    <w:basedOn w:val="103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5"/>
    <w:basedOn w:val="103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6"/>
    <w:basedOn w:val="103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1"/>
    <w:basedOn w:val="103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3"/>
    <w:basedOn w:val="103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5"/>
    <w:basedOn w:val="103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6"/>
    <w:basedOn w:val="103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7 Colorful"/>
    <w:basedOn w:val="103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5">
    <w:name w:val="List Table 7 Colorful - Accent 1"/>
    <w:basedOn w:val="103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6">
    <w:name w:val="List Table 7 Colorful - Accent 2"/>
    <w:basedOn w:val="103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7">
    <w:name w:val="List Table 7 Colorful - Accent 3"/>
    <w:basedOn w:val="103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8">
    <w:name w:val="List Table 7 Colorful - Accent 4"/>
    <w:basedOn w:val="103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9">
    <w:name w:val="List Table 7 Colorful - Accent 5"/>
    <w:basedOn w:val="103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0">
    <w:name w:val="List Table 7 Colorful - Accent 6"/>
    <w:basedOn w:val="103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1">
    <w:name w:val="Lined - Accent"/>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1"/>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2"/>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3"/>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ned - Accent 4"/>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5"/>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6"/>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w:basedOn w:val="103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1"/>
    <w:basedOn w:val="103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2"/>
    <w:basedOn w:val="103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3"/>
    <w:basedOn w:val="103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4"/>
    <w:basedOn w:val="103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5"/>
    <w:basedOn w:val="103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6"/>
    <w:basedOn w:val="103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w:basedOn w:val="103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2">
    <w:name w:val="Heading 5"/>
    <w:basedOn w:val="1033"/>
    <w:next w:val="1033"/>
    <w:link w:val="99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3">
    <w:name w:val="Heading 6"/>
    <w:basedOn w:val="1033"/>
    <w:next w:val="1033"/>
    <w:link w:val="99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4">
    <w:name w:val="Heading 7"/>
    <w:basedOn w:val="1033"/>
    <w:next w:val="1033"/>
    <w:link w:val="99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5">
    <w:name w:val="Heading 8"/>
    <w:basedOn w:val="1033"/>
    <w:next w:val="1033"/>
    <w:link w:val="100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6">
    <w:name w:val="Heading 9"/>
    <w:basedOn w:val="1033"/>
    <w:next w:val="1033"/>
    <w:link w:val="100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7">
    <w:name w:val="Heading 5 Char"/>
    <w:basedOn w:val="1038"/>
    <w:link w:val="992"/>
    <w:uiPriority w:val="9"/>
    <w:pPr>
      <w:pBdr/>
      <w:spacing/>
      <w:ind/>
    </w:pPr>
    <w:rPr>
      <w:rFonts w:ascii="Arial" w:hAnsi="Arial" w:eastAsia="Arial" w:cs="Arial"/>
      <w:color w:val="0f4761" w:themeColor="accent1" w:themeShade="BF"/>
    </w:rPr>
  </w:style>
  <w:style w:type="character" w:styleId="998">
    <w:name w:val="Heading 6 Char"/>
    <w:basedOn w:val="1038"/>
    <w:link w:val="993"/>
    <w:uiPriority w:val="9"/>
    <w:pPr>
      <w:pBdr/>
      <w:spacing/>
      <w:ind/>
    </w:pPr>
    <w:rPr>
      <w:rFonts w:ascii="Arial" w:hAnsi="Arial" w:eastAsia="Arial" w:cs="Arial"/>
      <w:i/>
      <w:iCs/>
      <w:color w:val="595959" w:themeColor="text1" w:themeTint="A6"/>
    </w:rPr>
  </w:style>
  <w:style w:type="character" w:styleId="999">
    <w:name w:val="Heading 7 Char"/>
    <w:basedOn w:val="1038"/>
    <w:link w:val="994"/>
    <w:uiPriority w:val="9"/>
    <w:pPr>
      <w:pBdr/>
      <w:spacing/>
      <w:ind/>
    </w:pPr>
    <w:rPr>
      <w:rFonts w:ascii="Arial" w:hAnsi="Arial" w:eastAsia="Arial" w:cs="Arial"/>
      <w:color w:val="595959" w:themeColor="text1" w:themeTint="A6"/>
    </w:rPr>
  </w:style>
  <w:style w:type="character" w:styleId="1000">
    <w:name w:val="Heading 8 Char"/>
    <w:basedOn w:val="1038"/>
    <w:link w:val="995"/>
    <w:uiPriority w:val="9"/>
    <w:pPr>
      <w:pBdr/>
      <w:spacing/>
      <w:ind/>
    </w:pPr>
    <w:rPr>
      <w:rFonts w:ascii="Arial" w:hAnsi="Arial" w:eastAsia="Arial" w:cs="Arial"/>
      <w:i/>
      <w:iCs/>
      <w:color w:val="272727" w:themeColor="text1" w:themeTint="D8"/>
    </w:rPr>
  </w:style>
  <w:style w:type="character" w:styleId="1001">
    <w:name w:val="Heading 9 Char"/>
    <w:basedOn w:val="1038"/>
    <w:link w:val="996"/>
    <w:uiPriority w:val="9"/>
    <w:pPr>
      <w:pBdr/>
      <w:spacing/>
      <w:ind/>
    </w:pPr>
    <w:rPr>
      <w:rFonts w:ascii="Arial" w:hAnsi="Arial" w:eastAsia="Arial" w:cs="Arial"/>
      <w:i/>
      <w:iCs/>
      <w:color w:val="272727" w:themeColor="text1" w:themeTint="D8"/>
    </w:rPr>
  </w:style>
  <w:style w:type="paragraph" w:styleId="1002">
    <w:name w:val="Subtitle"/>
    <w:basedOn w:val="1033"/>
    <w:next w:val="1033"/>
    <w:link w:val="1003"/>
    <w:uiPriority w:val="11"/>
    <w:qFormat/>
    <w:pPr>
      <w:numPr>
        <w:ilvl w:val="1"/>
      </w:numPr>
      <w:pBdr/>
      <w:spacing/>
      <w:ind/>
    </w:pPr>
    <w:rPr>
      <w:color w:val="595959" w:themeColor="text1" w:themeTint="A6"/>
      <w:spacing w:val="15"/>
      <w:sz w:val="28"/>
      <w:szCs w:val="28"/>
    </w:rPr>
  </w:style>
  <w:style w:type="character" w:styleId="1003">
    <w:name w:val="Subtitle Char"/>
    <w:basedOn w:val="1038"/>
    <w:link w:val="1002"/>
    <w:uiPriority w:val="11"/>
    <w:pPr>
      <w:pBdr/>
      <w:spacing/>
      <w:ind/>
    </w:pPr>
    <w:rPr>
      <w:color w:val="595959" w:themeColor="text1" w:themeTint="A6"/>
      <w:spacing w:val="15"/>
      <w:sz w:val="28"/>
      <w:szCs w:val="28"/>
    </w:rPr>
  </w:style>
  <w:style w:type="paragraph" w:styleId="1004">
    <w:name w:val="Quote"/>
    <w:basedOn w:val="1033"/>
    <w:next w:val="1033"/>
    <w:link w:val="1005"/>
    <w:uiPriority w:val="29"/>
    <w:qFormat/>
    <w:pPr>
      <w:pBdr/>
      <w:spacing w:before="160"/>
      <w:ind/>
      <w:jc w:val="center"/>
    </w:pPr>
    <w:rPr>
      <w:i/>
      <w:iCs/>
      <w:color w:val="404040" w:themeColor="text1" w:themeTint="BF"/>
    </w:rPr>
  </w:style>
  <w:style w:type="character" w:styleId="1005">
    <w:name w:val="Quote Char"/>
    <w:basedOn w:val="1038"/>
    <w:link w:val="1004"/>
    <w:uiPriority w:val="29"/>
    <w:pPr>
      <w:pBdr/>
      <w:spacing/>
      <w:ind/>
    </w:pPr>
    <w:rPr>
      <w:i/>
      <w:iCs/>
      <w:color w:val="404040" w:themeColor="text1" w:themeTint="BF"/>
    </w:rPr>
  </w:style>
  <w:style w:type="character" w:styleId="1006">
    <w:name w:val="Intense Emphasis"/>
    <w:basedOn w:val="1038"/>
    <w:uiPriority w:val="21"/>
    <w:qFormat/>
    <w:pPr>
      <w:pBdr/>
      <w:spacing/>
      <w:ind/>
    </w:pPr>
    <w:rPr>
      <w:i/>
      <w:iCs/>
      <w:color w:val="0f4761" w:themeColor="accent1" w:themeShade="BF"/>
    </w:rPr>
  </w:style>
  <w:style w:type="paragraph" w:styleId="1007">
    <w:name w:val="Intense Quote"/>
    <w:basedOn w:val="1033"/>
    <w:next w:val="1033"/>
    <w:link w:val="100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8">
    <w:name w:val="Intense Quote Char"/>
    <w:basedOn w:val="1038"/>
    <w:link w:val="1007"/>
    <w:uiPriority w:val="30"/>
    <w:pPr>
      <w:pBdr/>
      <w:spacing/>
      <w:ind/>
    </w:pPr>
    <w:rPr>
      <w:i/>
      <w:iCs/>
      <w:color w:val="0f4761" w:themeColor="accent1" w:themeShade="BF"/>
    </w:rPr>
  </w:style>
  <w:style w:type="character" w:styleId="1009">
    <w:name w:val="Intense Reference"/>
    <w:basedOn w:val="1038"/>
    <w:uiPriority w:val="32"/>
    <w:qFormat/>
    <w:pPr>
      <w:pBdr/>
      <w:spacing/>
      <w:ind/>
    </w:pPr>
    <w:rPr>
      <w:b/>
      <w:bCs/>
      <w:smallCaps/>
      <w:color w:val="0f4761" w:themeColor="accent1" w:themeShade="BF"/>
      <w:spacing w:val="5"/>
    </w:rPr>
  </w:style>
  <w:style w:type="paragraph" w:styleId="1010">
    <w:name w:val="No Spacing"/>
    <w:basedOn w:val="1033"/>
    <w:uiPriority w:val="1"/>
    <w:qFormat/>
    <w:pPr>
      <w:pBdr/>
      <w:spacing w:after="0" w:line="240" w:lineRule="auto"/>
      <w:ind/>
    </w:pPr>
  </w:style>
  <w:style w:type="character" w:styleId="1011">
    <w:name w:val="Subtle Emphasis"/>
    <w:basedOn w:val="1038"/>
    <w:uiPriority w:val="19"/>
    <w:qFormat/>
    <w:pPr>
      <w:pBdr/>
      <w:spacing/>
      <w:ind/>
    </w:pPr>
    <w:rPr>
      <w:i/>
      <w:iCs/>
      <w:color w:val="404040" w:themeColor="text1" w:themeTint="BF"/>
    </w:rPr>
  </w:style>
  <w:style w:type="character" w:styleId="1012">
    <w:name w:val="Subtle Reference"/>
    <w:basedOn w:val="1038"/>
    <w:uiPriority w:val="31"/>
    <w:qFormat/>
    <w:pPr>
      <w:pBdr/>
      <w:spacing/>
      <w:ind/>
    </w:pPr>
    <w:rPr>
      <w:smallCaps/>
      <w:color w:val="5a5a5a" w:themeColor="text1" w:themeTint="A5"/>
    </w:rPr>
  </w:style>
  <w:style w:type="character" w:styleId="1013">
    <w:name w:val="Book Title"/>
    <w:basedOn w:val="1038"/>
    <w:uiPriority w:val="33"/>
    <w:qFormat/>
    <w:pPr>
      <w:pBdr/>
      <w:spacing/>
      <w:ind/>
    </w:pPr>
    <w:rPr>
      <w:b/>
      <w:bCs/>
      <w:i/>
      <w:iCs/>
      <w:spacing w:val="5"/>
    </w:rPr>
  </w:style>
  <w:style w:type="paragraph" w:styleId="1014">
    <w:name w:val="Caption"/>
    <w:basedOn w:val="1033"/>
    <w:next w:val="1033"/>
    <w:uiPriority w:val="35"/>
    <w:unhideWhenUsed/>
    <w:qFormat/>
    <w:pPr>
      <w:pBdr/>
      <w:spacing w:after="200" w:line="240" w:lineRule="auto"/>
      <w:ind/>
    </w:pPr>
    <w:rPr>
      <w:i/>
      <w:iCs/>
      <w:color w:val="0e2841" w:themeColor="text2"/>
      <w:sz w:val="18"/>
      <w:szCs w:val="18"/>
    </w:rPr>
  </w:style>
  <w:style w:type="paragraph" w:styleId="1015">
    <w:name w:val="footnote text"/>
    <w:basedOn w:val="1033"/>
    <w:link w:val="1016"/>
    <w:uiPriority w:val="99"/>
    <w:semiHidden/>
    <w:unhideWhenUsed/>
    <w:pPr>
      <w:pBdr/>
      <w:spacing w:after="0" w:line="240" w:lineRule="auto"/>
      <w:ind/>
    </w:pPr>
    <w:rPr>
      <w:sz w:val="20"/>
      <w:szCs w:val="20"/>
    </w:rPr>
  </w:style>
  <w:style w:type="character" w:styleId="1016">
    <w:name w:val="Footnote Text Char"/>
    <w:basedOn w:val="1038"/>
    <w:link w:val="1015"/>
    <w:uiPriority w:val="99"/>
    <w:semiHidden/>
    <w:pPr>
      <w:pBdr/>
      <w:spacing/>
      <w:ind/>
    </w:pPr>
    <w:rPr>
      <w:sz w:val="20"/>
      <w:szCs w:val="20"/>
    </w:rPr>
  </w:style>
  <w:style w:type="character" w:styleId="1017">
    <w:name w:val="footnote reference"/>
    <w:basedOn w:val="1038"/>
    <w:uiPriority w:val="99"/>
    <w:semiHidden/>
    <w:unhideWhenUsed/>
    <w:pPr>
      <w:pBdr/>
      <w:spacing/>
      <w:ind/>
    </w:pPr>
    <w:rPr>
      <w:vertAlign w:val="superscript"/>
    </w:rPr>
  </w:style>
  <w:style w:type="paragraph" w:styleId="1018">
    <w:name w:val="endnote text"/>
    <w:basedOn w:val="1033"/>
    <w:link w:val="1019"/>
    <w:uiPriority w:val="99"/>
    <w:semiHidden/>
    <w:unhideWhenUsed/>
    <w:pPr>
      <w:pBdr/>
      <w:spacing w:after="0" w:line="240" w:lineRule="auto"/>
      <w:ind/>
    </w:pPr>
    <w:rPr>
      <w:sz w:val="20"/>
      <w:szCs w:val="20"/>
    </w:rPr>
  </w:style>
  <w:style w:type="character" w:styleId="1019">
    <w:name w:val="Endnote Text Char"/>
    <w:basedOn w:val="1038"/>
    <w:link w:val="1018"/>
    <w:uiPriority w:val="99"/>
    <w:semiHidden/>
    <w:pPr>
      <w:pBdr/>
      <w:spacing/>
      <w:ind/>
    </w:pPr>
    <w:rPr>
      <w:sz w:val="20"/>
      <w:szCs w:val="20"/>
    </w:rPr>
  </w:style>
  <w:style w:type="character" w:styleId="1020">
    <w:name w:val="endnote reference"/>
    <w:basedOn w:val="1038"/>
    <w:uiPriority w:val="99"/>
    <w:semiHidden/>
    <w:unhideWhenUsed/>
    <w:pPr>
      <w:pBdr/>
      <w:spacing/>
      <w:ind/>
    </w:pPr>
    <w:rPr>
      <w:vertAlign w:val="superscript"/>
    </w:rPr>
  </w:style>
  <w:style w:type="paragraph" w:styleId="1021">
    <w:name w:val="toc 1"/>
    <w:basedOn w:val="1033"/>
    <w:next w:val="1033"/>
    <w:uiPriority w:val="39"/>
    <w:unhideWhenUsed/>
    <w:pPr>
      <w:pBdr/>
      <w:spacing w:after="100"/>
      <w:ind/>
    </w:pPr>
  </w:style>
  <w:style w:type="paragraph" w:styleId="1022">
    <w:name w:val="toc 2"/>
    <w:basedOn w:val="1033"/>
    <w:next w:val="1033"/>
    <w:uiPriority w:val="39"/>
    <w:unhideWhenUsed/>
    <w:pPr>
      <w:pBdr/>
      <w:spacing w:after="100"/>
      <w:ind w:left="220"/>
    </w:pPr>
  </w:style>
  <w:style w:type="paragraph" w:styleId="1023">
    <w:name w:val="toc 3"/>
    <w:basedOn w:val="1033"/>
    <w:next w:val="1033"/>
    <w:uiPriority w:val="39"/>
    <w:unhideWhenUsed/>
    <w:pPr>
      <w:pBdr/>
      <w:spacing w:after="100"/>
      <w:ind w:left="440"/>
    </w:pPr>
  </w:style>
  <w:style w:type="paragraph" w:styleId="1024">
    <w:name w:val="toc 4"/>
    <w:basedOn w:val="1033"/>
    <w:next w:val="1033"/>
    <w:uiPriority w:val="39"/>
    <w:unhideWhenUsed/>
    <w:pPr>
      <w:pBdr/>
      <w:spacing w:after="100"/>
      <w:ind w:left="660"/>
    </w:pPr>
  </w:style>
  <w:style w:type="paragraph" w:styleId="1025">
    <w:name w:val="toc 5"/>
    <w:basedOn w:val="1033"/>
    <w:next w:val="1033"/>
    <w:uiPriority w:val="39"/>
    <w:unhideWhenUsed/>
    <w:pPr>
      <w:pBdr/>
      <w:spacing w:after="100"/>
      <w:ind w:left="880"/>
    </w:pPr>
  </w:style>
  <w:style w:type="paragraph" w:styleId="1026">
    <w:name w:val="toc 6"/>
    <w:basedOn w:val="1033"/>
    <w:next w:val="1033"/>
    <w:uiPriority w:val="39"/>
    <w:unhideWhenUsed/>
    <w:pPr>
      <w:pBdr/>
      <w:spacing w:after="100"/>
      <w:ind w:left="1100"/>
    </w:pPr>
  </w:style>
  <w:style w:type="paragraph" w:styleId="1027">
    <w:name w:val="toc 7"/>
    <w:basedOn w:val="1033"/>
    <w:next w:val="1033"/>
    <w:uiPriority w:val="39"/>
    <w:unhideWhenUsed/>
    <w:pPr>
      <w:pBdr/>
      <w:spacing w:after="100"/>
      <w:ind w:left="1320"/>
    </w:pPr>
  </w:style>
  <w:style w:type="paragraph" w:styleId="1028">
    <w:name w:val="toc 8"/>
    <w:basedOn w:val="1033"/>
    <w:next w:val="1033"/>
    <w:uiPriority w:val="39"/>
    <w:unhideWhenUsed/>
    <w:pPr>
      <w:pBdr/>
      <w:spacing w:after="100"/>
      <w:ind w:left="1540"/>
    </w:pPr>
  </w:style>
  <w:style w:type="paragraph" w:styleId="1029">
    <w:name w:val="toc 9"/>
    <w:basedOn w:val="1033"/>
    <w:next w:val="1033"/>
    <w:uiPriority w:val="39"/>
    <w:unhideWhenUsed/>
    <w:pPr>
      <w:pBdr/>
      <w:spacing w:after="100"/>
      <w:ind w:left="1760"/>
    </w:pPr>
  </w:style>
  <w:style w:type="character" w:styleId="1030">
    <w:name w:val="Placeholder Text"/>
    <w:basedOn w:val="1038"/>
    <w:uiPriority w:val="99"/>
    <w:semiHidden/>
    <w:pPr>
      <w:pBdr/>
      <w:spacing/>
      <w:ind/>
    </w:pPr>
    <w:rPr>
      <w:color w:val="666666"/>
    </w:rPr>
  </w:style>
  <w:style w:type="paragraph" w:styleId="1031">
    <w:name w:val="TOC Heading"/>
    <w:uiPriority w:val="39"/>
    <w:unhideWhenUsed/>
    <w:pPr>
      <w:pBdr/>
      <w:spacing/>
      <w:ind/>
    </w:pPr>
  </w:style>
  <w:style w:type="paragraph" w:styleId="1032">
    <w:name w:val="table of figures"/>
    <w:basedOn w:val="1033"/>
    <w:next w:val="1033"/>
    <w:uiPriority w:val="99"/>
    <w:unhideWhenUsed/>
    <w:pPr>
      <w:pBdr/>
      <w:spacing w:after="0" w:afterAutospacing="0"/>
      <w:ind/>
    </w:pPr>
  </w:style>
  <w:style w:type="paragraph" w:styleId="1033" w:default="1">
    <w:name w:val="Normal"/>
    <w:qFormat/>
    <w:pPr>
      <w:pBdr/>
      <w:spacing w:after="0" w:line="240" w:lineRule="auto"/>
      <w:ind/>
    </w:pPr>
    <w:rPr>
      <w:rFonts w:ascii="Times New Roman" w:hAnsi="Times New Roman" w:eastAsia="Times New Roman" w:cs="Times New Roman"/>
      <w:sz w:val="24"/>
      <w:szCs w:val="24"/>
    </w:rPr>
  </w:style>
  <w:style w:type="paragraph" w:styleId="1034">
    <w:name w:val="Heading 1"/>
    <w:basedOn w:val="1033"/>
    <w:next w:val="1033"/>
    <w:link w:val="1041"/>
    <w:qFormat/>
    <w:pPr>
      <w:keepNext w:val="true"/>
      <w:pBdr/>
      <w:spacing w:after="120" w:before="120"/>
      <w:ind/>
      <w:jc w:val="center"/>
      <w:outlineLvl w:val="0"/>
    </w:pPr>
    <w:rPr>
      <w:b/>
      <w:bCs/>
      <w:sz w:val="27"/>
      <w:szCs w:val="27"/>
    </w:rPr>
  </w:style>
  <w:style w:type="paragraph" w:styleId="1035">
    <w:name w:val="Heading 2"/>
    <w:basedOn w:val="1033"/>
    <w:next w:val="1033"/>
    <w:link w:val="104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6">
    <w:name w:val="Heading 3"/>
    <w:basedOn w:val="1033"/>
    <w:next w:val="1033"/>
    <w:link w:val="1043"/>
    <w:qFormat/>
    <w:pPr>
      <w:keepNext w:val="true"/>
      <w:pBdr/>
      <w:spacing w:before="60"/>
      <w:ind/>
      <w:outlineLvl w:val="2"/>
    </w:pPr>
    <w:rPr>
      <w:sz w:val="28"/>
      <w:szCs w:val="28"/>
    </w:rPr>
  </w:style>
  <w:style w:type="paragraph" w:styleId="1037">
    <w:name w:val="Heading 4"/>
    <w:basedOn w:val="1033"/>
    <w:next w:val="1033"/>
    <w:link w:val="1044"/>
    <w:qFormat/>
    <w:pPr>
      <w:keepNext w:val="true"/>
      <w:pBdr/>
      <w:spacing/>
      <w:ind/>
      <w:jc w:val="center"/>
      <w:outlineLvl w:val="3"/>
    </w:pPr>
    <w:rPr>
      <w:b/>
      <w:bCs/>
    </w:rPr>
  </w:style>
  <w:style w:type="character" w:styleId="1038" w:default="1">
    <w:name w:val="Default Paragraph Font"/>
    <w:uiPriority w:val="1"/>
    <w:semiHidden/>
    <w:unhideWhenUsed/>
    <w:pPr>
      <w:pBdr/>
      <w:spacing/>
      <w:ind/>
    </w:pPr>
  </w:style>
  <w:style w:type="table" w:styleId="103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0" w:default="1">
    <w:name w:val="No List"/>
    <w:uiPriority w:val="99"/>
    <w:semiHidden/>
    <w:unhideWhenUsed/>
    <w:pPr>
      <w:pBdr/>
      <w:spacing/>
      <w:ind/>
    </w:pPr>
  </w:style>
  <w:style w:type="character" w:styleId="1041" w:customStyle="1">
    <w:name w:val="Heading 1 Char"/>
    <w:basedOn w:val="1038"/>
    <w:link w:val="1034"/>
    <w:pPr>
      <w:pBdr/>
      <w:spacing/>
      <w:ind/>
    </w:pPr>
    <w:rPr>
      <w:rFonts w:ascii="Times New Roman" w:hAnsi="Times New Roman" w:eastAsia="Times New Roman" w:cs="Times New Roman"/>
      <w:b/>
      <w:bCs/>
      <w:sz w:val="27"/>
      <w:szCs w:val="27"/>
    </w:rPr>
  </w:style>
  <w:style w:type="character" w:styleId="1042" w:customStyle="1">
    <w:name w:val="Heading 2 Char"/>
    <w:basedOn w:val="1038"/>
    <w:link w:val="1035"/>
    <w:uiPriority w:val="9"/>
    <w:pPr>
      <w:pBdr/>
      <w:spacing/>
      <w:ind/>
    </w:pPr>
    <w:rPr>
      <w:rFonts w:asciiTheme="majorHAnsi" w:hAnsiTheme="majorHAnsi" w:eastAsiaTheme="majorEastAsia" w:cstheme="majorBidi"/>
      <w:color w:val="365f91" w:themeColor="accent1" w:themeShade="BF"/>
      <w:sz w:val="26"/>
      <w:szCs w:val="26"/>
    </w:rPr>
  </w:style>
  <w:style w:type="character" w:styleId="1043" w:customStyle="1">
    <w:name w:val="Heading 3 Char"/>
    <w:basedOn w:val="1038"/>
    <w:link w:val="1036"/>
    <w:pPr>
      <w:pBdr/>
      <w:spacing/>
      <w:ind/>
    </w:pPr>
    <w:rPr>
      <w:rFonts w:ascii="Times New Roman" w:hAnsi="Times New Roman" w:eastAsia="Times New Roman" w:cs="Times New Roman"/>
      <w:sz w:val="28"/>
      <w:szCs w:val="28"/>
    </w:rPr>
  </w:style>
  <w:style w:type="character" w:styleId="1044" w:customStyle="1">
    <w:name w:val="Heading 4 Char"/>
    <w:basedOn w:val="1038"/>
    <w:link w:val="1037"/>
    <w:pPr>
      <w:pBdr/>
      <w:spacing/>
      <w:ind/>
    </w:pPr>
    <w:rPr>
      <w:rFonts w:ascii="Times New Roman" w:hAnsi="Times New Roman" w:eastAsia="Times New Roman" w:cs="Times New Roman"/>
      <w:b/>
      <w:bCs/>
      <w:sz w:val="24"/>
      <w:szCs w:val="24"/>
    </w:rPr>
  </w:style>
  <w:style w:type="character" w:styleId="1045">
    <w:name w:val="Hyperlink"/>
    <w:uiPriority w:val="99"/>
    <w:pPr>
      <w:pBdr/>
      <w:spacing/>
      <w:ind/>
    </w:pPr>
    <w:rPr>
      <w:color w:val="000000"/>
      <w:u w:val="single"/>
    </w:rPr>
  </w:style>
  <w:style w:type="character" w:styleId="1046">
    <w:name w:val="Strong"/>
    <w:uiPriority w:val="22"/>
    <w:qFormat/>
    <w:pPr>
      <w:pBdr/>
      <w:spacing/>
      <w:ind/>
    </w:pPr>
    <w:rPr>
      <w:b/>
      <w:bCs/>
    </w:rPr>
  </w:style>
  <w:style w:type="paragraph" w:styleId="1047">
    <w:name w:val="Balloon Text"/>
    <w:basedOn w:val="1033"/>
    <w:link w:val="1048"/>
    <w:uiPriority w:val="99"/>
    <w:semiHidden/>
    <w:unhideWhenUsed/>
    <w:pPr>
      <w:pBdr/>
      <w:spacing/>
      <w:ind/>
    </w:pPr>
    <w:rPr>
      <w:rFonts w:ascii="Tahoma" w:hAnsi="Tahoma" w:cs="Tahoma"/>
      <w:sz w:val="16"/>
      <w:szCs w:val="16"/>
    </w:rPr>
  </w:style>
  <w:style w:type="character" w:styleId="1048" w:customStyle="1">
    <w:name w:val="Balloon Text Char"/>
    <w:basedOn w:val="1038"/>
    <w:link w:val="1047"/>
    <w:uiPriority w:val="99"/>
    <w:semiHidden/>
    <w:pPr>
      <w:pBdr/>
      <w:spacing/>
      <w:ind/>
    </w:pPr>
    <w:rPr>
      <w:rFonts w:ascii="Tahoma" w:hAnsi="Tahoma" w:eastAsia="Times New Roman" w:cs="Tahoma"/>
      <w:sz w:val="16"/>
      <w:szCs w:val="16"/>
    </w:rPr>
  </w:style>
  <w:style w:type="paragraph" w:styleId="1049">
    <w:name w:val="Header"/>
    <w:basedOn w:val="1033"/>
    <w:link w:val="1050"/>
    <w:unhideWhenUsed/>
    <w:pPr>
      <w:pBdr/>
      <w:tabs>
        <w:tab w:val="center" w:leader="none" w:pos="4680"/>
        <w:tab w:val="right" w:leader="none" w:pos="9360"/>
      </w:tabs>
      <w:spacing/>
      <w:ind/>
    </w:pPr>
  </w:style>
  <w:style w:type="character" w:styleId="1050" w:customStyle="1">
    <w:name w:val="Header Char"/>
    <w:basedOn w:val="1038"/>
    <w:link w:val="1049"/>
    <w:pPr>
      <w:pBdr/>
      <w:spacing/>
      <w:ind/>
    </w:pPr>
    <w:rPr>
      <w:rFonts w:ascii="Times New Roman" w:hAnsi="Times New Roman" w:eastAsia="Times New Roman" w:cs="Times New Roman"/>
      <w:sz w:val="24"/>
      <w:szCs w:val="24"/>
    </w:rPr>
  </w:style>
  <w:style w:type="paragraph" w:styleId="1051">
    <w:name w:val="Footer"/>
    <w:basedOn w:val="1033"/>
    <w:link w:val="1052"/>
    <w:uiPriority w:val="99"/>
    <w:unhideWhenUsed/>
    <w:pPr>
      <w:pBdr/>
      <w:tabs>
        <w:tab w:val="center" w:leader="none" w:pos="4680"/>
        <w:tab w:val="right" w:leader="none" w:pos="9360"/>
      </w:tabs>
      <w:spacing/>
      <w:ind/>
    </w:pPr>
  </w:style>
  <w:style w:type="character" w:styleId="1052" w:customStyle="1">
    <w:name w:val="Footer Char"/>
    <w:basedOn w:val="1038"/>
    <w:link w:val="1051"/>
    <w:uiPriority w:val="99"/>
    <w:pPr>
      <w:pBdr/>
      <w:spacing/>
      <w:ind/>
    </w:pPr>
    <w:rPr>
      <w:rFonts w:ascii="Times New Roman" w:hAnsi="Times New Roman" w:eastAsia="Times New Roman" w:cs="Times New Roman"/>
      <w:sz w:val="24"/>
      <w:szCs w:val="24"/>
    </w:rPr>
  </w:style>
  <w:style w:type="character" w:styleId="1053" w:customStyle="1">
    <w:name w:val="normal-h1"/>
    <w:pPr>
      <w:pBdr/>
      <w:spacing/>
      <w:ind/>
    </w:pPr>
    <w:rPr>
      <w:rFonts w:hint="default" w:ascii=".VnTime" w:hAnsi=".VnTime"/>
      <w:color w:val="0000ff"/>
      <w:sz w:val="24"/>
      <w:szCs w:val="24"/>
    </w:rPr>
  </w:style>
  <w:style w:type="paragraph" w:styleId="1054" w:customStyle="1">
    <w:name w:val="normal-p"/>
    <w:basedOn w:val="1033"/>
    <w:pPr>
      <w:pBdr/>
      <w:spacing/>
      <w:ind/>
      <w:jc w:val="both"/>
    </w:pPr>
    <w:rPr>
      <w:sz w:val="20"/>
      <w:szCs w:val="20"/>
    </w:rPr>
  </w:style>
  <w:style w:type="paragraph" w:styleId="1055">
    <w:name w:val="List Paragraph"/>
    <w:basedOn w:val="1033"/>
    <w:link w:val="1142"/>
    <w:uiPriority w:val="34"/>
    <w:qFormat/>
    <w:pPr>
      <w:pBdr/>
      <w:spacing/>
      <w:ind w:left="720"/>
    </w:pPr>
  </w:style>
  <w:style w:type="paragraph" w:styleId="1056">
    <w:name w:val="Normal (Web)"/>
    <w:basedOn w:val="1033"/>
    <w:uiPriority w:val="99"/>
    <w:pPr>
      <w:pBdr/>
      <w:spacing w:after="100" w:afterAutospacing="1" w:before="100" w:beforeAutospacing="1"/>
      <w:ind/>
    </w:pPr>
  </w:style>
  <w:style w:type="paragraph" w:styleId="1057">
    <w:name w:val="Body Text"/>
    <w:basedOn w:val="1033"/>
    <w:link w:val="1058"/>
    <w:pPr>
      <w:pBdr/>
      <w:spacing w:after="120"/>
      <w:ind/>
      <w:jc w:val="both"/>
    </w:pPr>
  </w:style>
  <w:style w:type="character" w:styleId="1058" w:customStyle="1">
    <w:name w:val="Body Text Char"/>
    <w:basedOn w:val="1038"/>
    <w:link w:val="1057"/>
    <w:pPr>
      <w:pBdr/>
      <w:spacing/>
      <w:ind/>
    </w:pPr>
    <w:rPr>
      <w:rFonts w:ascii="Times New Roman" w:hAnsi="Times New Roman" w:eastAsia="Times New Roman" w:cs="Times New Roman"/>
      <w:sz w:val="24"/>
      <w:szCs w:val="24"/>
    </w:rPr>
  </w:style>
  <w:style w:type="table" w:styleId="1059">
    <w:name w:val="Table Grid"/>
    <w:basedOn w:val="103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1">
    <w:name w:val="annotation reference"/>
    <w:basedOn w:val="1038"/>
    <w:uiPriority w:val="99"/>
    <w:semiHidden/>
    <w:unhideWhenUsed/>
    <w:pPr>
      <w:pBdr/>
      <w:spacing/>
      <w:ind/>
    </w:pPr>
    <w:rPr>
      <w:sz w:val="16"/>
      <w:szCs w:val="16"/>
    </w:rPr>
  </w:style>
  <w:style w:type="paragraph" w:styleId="1062">
    <w:name w:val="annotation text"/>
    <w:basedOn w:val="1033"/>
    <w:link w:val="1063"/>
    <w:uiPriority w:val="99"/>
    <w:unhideWhenUsed/>
    <w:pPr>
      <w:pBdr/>
      <w:spacing/>
      <w:ind/>
    </w:pPr>
    <w:rPr>
      <w:sz w:val="20"/>
      <w:szCs w:val="20"/>
    </w:rPr>
  </w:style>
  <w:style w:type="character" w:styleId="1063" w:customStyle="1">
    <w:name w:val="Comment Text Char"/>
    <w:basedOn w:val="1038"/>
    <w:link w:val="1062"/>
    <w:uiPriority w:val="99"/>
    <w:pPr>
      <w:pBdr/>
      <w:spacing/>
      <w:ind/>
    </w:pPr>
    <w:rPr>
      <w:rFonts w:ascii="Times New Roman" w:hAnsi="Times New Roman" w:eastAsia="Times New Roman" w:cs="Times New Roman"/>
      <w:sz w:val="20"/>
      <w:szCs w:val="20"/>
    </w:rPr>
  </w:style>
  <w:style w:type="paragraph" w:styleId="1064">
    <w:name w:val="annotation subject"/>
    <w:basedOn w:val="1062"/>
    <w:next w:val="1062"/>
    <w:link w:val="1065"/>
    <w:uiPriority w:val="99"/>
    <w:semiHidden/>
    <w:unhideWhenUsed/>
    <w:pPr>
      <w:pBdr/>
      <w:spacing/>
      <w:ind/>
    </w:pPr>
    <w:rPr>
      <w:b/>
      <w:bCs/>
    </w:rPr>
  </w:style>
  <w:style w:type="character" w:styleId="1065" w:customStyle="1">
    <w:name w:val="Comment Subject Char"/>
    <w:basedOn w:val="1063"/>
    <w:link w:val="1064"/>
    <w:uiPriority w:val="99"/>
    <w:semiHidden/>
    <w:pPr>
      <w:pBdr/>
      <w:spacing/>
      <w:ind/>
    </w:pPr>
    <w:rPr>
      <w:rFonts w:ascii="Times New Roman" w:hAnsi="Times New Roman" w:eastAsia="Times New Roman" w:cs="Times New Roman"/>
      <w:b/>
      <w:bCs/>
      <w:sz w:val="20"/>
      <w:szCs w:val="20"/>
    </w:rPr>
  </w:style>
  <w:style w:type="paragraph" w:styleId="1066" w:customStyle="1">
    <w:name w:val="font5"/>
    <w:basedOn w:val="1033"/>
    <w:pPr>
      <w:pBdr/>
      <w:spacing w:after="100" w:afterAutospacing="1" w:before="100" w:beforeAutospacing="1"/>
      <w:ind/>
    </w:pPr>
    <w:rPr>
      <w:rFonts w:ascii="Tahoma" w:hAnsi="Tahoma" w:cs="Tahoma"/>
      <w:color w:val="000000"/>
      <w:sz w:val="18"/>
      <w:szCs w:val="18"/>
    </w:rPr>
  </w:style>
  <w:style w:type="paragraph" w:styleId="1067" w:customStyle="1">
    <w:name w:val="font6"/>
    <w:basedOn w:val="1033"/>
    <w:pPr>
      <w:pBdr/>
      <w:spacing w:after="100" w:afterAutospacing="1" w:before="100" w:beforeAutospacing="1"/>
      <w:ind/>
    </w:pPr>
    <w:rPr>
      <w:rFonts w:ascii="Tahoma" w:hAnsi="Tahoma" w:cs="Tahoma"/>
      <w:b/>
      <w:bCs/>
      <w:color w:val="000000"/>
      <w:sz w:val="18"/>
      <w:szCs w:val="18"/>
    </w:rPr>
  </w:style>
  <w:style w:type="paragraph" w:styleId="1068" w:customStyle="1">
    <w:name w:val="xl23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34"/>
    <w:basedOn w:val="1033"/>
    <w:pPr>
      <w:pBdr/>
      <w:spacing w:after="100" w:afterAutospacing="1" w:before="100" w:beforeAutospacing="1"/>
      <w:ind/>
      <w:jc w:val="center"/>
    </w:pPr>
  </w:style>
  <w:style w:type="paragraph" w:styleId="1070" w:customStyle="1">
    <w:name w:val="xl235"/>
    <w:basedOn w:val="1033"/>
    <w:pPr>
      <w:pBdr/>
      <w:spacing w:after="100" w:afterAutospacing="1" w:before="100" w:beforeAutospacing="1"/>
      <w:ind/>
      <w:jc w:val="center"/>
    </w:pPr>
    <w:rPr>
      <w:b/>
      <w:bCs/>
    </w:rPr>
  </w:style>
  <w:style w:type="paragraph" w:styleId="1071" w:customStyle="1">
    <w:name w:val="xl236"/>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3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38"/>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3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5" w:customStyle="1">
    <w:name w:val="xl240"/>
    <w:basedOn w:val="1033"/>
    <w:pPr>
      <w:pBdr/>
      <w:spacing w:after="100" w:afterAutospacing="1" w:before="100" w:beforeAutospacing="1"/>
      <w:ind/>
    </w:pPr>
  </w:style>
  <w:style w:type="paragraph" w:styleId="1076" w:customStyle="1">
    <w:name w:val="xl241"/>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42"/>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43"/>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44"/>
    <w:basedOn w:val="1033"/>
    <w:pPr>
      <w:pBdr/>
      <w:spacing w:after="100" w:afterAutospacing="1" w:before="100" w:beforeAutospacing="1"/>
      <w:ind/>
    </w:pPr>
    <w:rPr>
      <w:b/>
      <w:bCs/>
    </w:rPr>
  </w:style>
  <w:style w:type="paragraph" w:styleId="1080" w:customStyle="1">
    <w:name w:val="xl245"/>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4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47"/>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4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4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5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5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5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3"/>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4"/>
    <w:basedOn w:val="103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55"/>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5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5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58"/>
    <w:basedOn w:val="103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5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60"/>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61"/>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62"/>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63"/>
    <w:basedOn w:val="1033"/>
    <w:pPr>
      <w:pBdr/>
      <w:shd w:val="clear" w:color="000000" w:fill="ffffff"/>
      <w:spacing w:after="100" w:afterAutospacing="1" w:before="100" w:beforeAutospacing="1"/>
      <w:ind/>
    </w:pPr>
  </w:style>
  <w:style w:type="paragraph" w:styleId="1099" w:customStyle="1">
    <w:name w:val="xl264"/>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65"/>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6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2" w:customStyle="1">
    <w:name w:val="xl26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68"/>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4" w:customStyle="1">
    <w:name w:val="xl269"/>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5" w:customStyle="1">
    <w:name w:val="xl27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71"/>
    <w:basedOn w:val="103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7" w:customStyle="1">
    <w:name w:val="xl27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73"/>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74"/>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75"/>
    <w:basedOn w:val="1033"/>
    <w:pPr>
      <w:pBdr/>
      <w:spacing w:after="100" w:afterAutospacing="1" w:before="100" w:beforeAutospacing="1"/>
      <w:ind/>
    </w:pPr>
  </w:style>
  <w:style w:type="paragraph" w:styleId="1111" w:customStyle="1">
    <w:name w:val="xl27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2" w:customStyle="1">
    <w:name w:val="xl277"/>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3" w:customStyle="1">
    <w:name w:val="xl27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7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8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6" w:customStyle="1">
    <w:name w:val="xl28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8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8" w:customStyle="1">
    <w:name w:val="xl28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84"/>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85"/>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1" w:customStyle="1">
    <w:name w:val="xl28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customStyle="1">
    <w:name w:val="xl287"/>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88"/>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4" w:customStyle="1">
    <w:name w:val="xl289"/>
    <w:basedOn w:val="1033"/>
    <w:pPr>
      <w:pBdr>
        <w:left w:val="single" w:color="000000" w:sz="4" w:space="0"/>
        <w:right w:val="single" w:color="000000" w:sz="4" w:space="0"/>
      </w:pBdr>
      <w:spacing w:after="100" w:afterAutospacing="1" w:before="100" w:beforeAutospacing="1"/>
      <w:ind/>
    </w:pPr>
    <w:rPr>
      <w:b/>
      <w:bCs/>
    </w:rPr>
  </w:style>
  <w:style w:type="paragraph" w:styleId="1125" w:customStyle="1">
    <w:name w:val="xl29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6" w:customStyle="1">
    <w:name w:val="xl291"/>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7" w:customStyle="1">
    <w:name w:val="xl292"/>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8" w:customStyle="1">
    <w:name w:val="xl293"/>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94"/>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0">
    <w:name w:val="Title"/>
    <w:basedOn w:val="1033"/>
    <w:link w:val="1131"/>
    <w:qFormat/>
    <w:pPr>
      <w:pBdr/>
      <w:spacing/>
      <w:ind/>
      <w:jc w:val="center"/>
    </w:pPr>
    <w:rPr>
      <w:b/>
      <w:bCs/>
      <w:sz w:val="32"/>
      <w:szCs w:val="26"/>
    </w:rPr>
  </w:style>
  <w:style w:type="character" w:styleId="1131" w:customStyle="1">
    <w:name w:val="Title Char"/>
    <w:basedOn w:val="1038"/>
    <w:link w:val="1130"/>
    <w:pPr>
      <w:pBdr/>
      <w:spacing/>
      <w:ind/>
    </w:pPr>
    <w:rPr>
      <w:rFonts w:ascii="Times New Roman" w:hAnsi="Times New Roman" w:eastAsia="Times New Roman" w:cs="Times New Roman"/>
      <w:b/>
      <w:bCs/>
      <w:sz w:val="32"/>
      <w:szCs w:val="26"/>
    </w:rPr>
  </w:style>
  <w:style w:type="character" w:styleId="1132" w:customStyle="1">
    <w:name w:val="Unresolved Mention1"/>
    <w:basedOn w:val="1038"/>
    <w:uiPriority w:val="99"/>
    <w:semiHidden/>
    <w:unhideWhenUsed/>
    <w:pPr>
      <w:pBdr/>
      <w:spacing/>
      <w:ind/>
    </w:pPr>
    <w:rPr>
      <w:color w:val="605e5c"/>
      <w:shd w:val="clear" w:color="auto" w:fill="e1dfdd"/>
    </w:rPr>
  </w:style>
  <w:style w:type="character" w:styleId="1133" w:customStyle="1">
    <w:name w:val="Body text (3)_"/>
    <w:link w:val="1134"/>
    <w:pPr>
      <w:pBdr/>
      <w:spacing/>
      <w:ind/>
    </w:pPr>
    <w:rPr>
      <w:rFonts w:ascii="Times New Roman" w:hAnsi="Times New Roman" w:cs="Times New Roman"/>
      <w:i/>
      <w:iCs/>
      <w:spacing w:val="4"/>
      <w:shd w:val="clear" w:color="auto" w:fill="ffffff"/>
    </w:rPr>
  </w:style>
  <w:style w:type="paragraph" w:styleId="1134" w:customStyle="1">
    <w:name w:val="Body text (3)1"/>
    <w:basedOn w:val="1033"/>
    <w:link w:val="113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5" w:customStyle="1">
    <w:name w:val="t-j"/>
    <w:basedOn w:val="1033"/>
    <w:pPr>
      <w:pBdr/>
      <w:spacing w:after="100" w:afterAutospacing="1" w:before="100" w:beforeAutospacing="1"/>
      <w:ind/>
    </w:pPr>
  </w:style>
  <w:style w:type="character" w:styleId="1136" w:customStyle="1">
    <w:name w:val="Unresolved Mention2"/>
    <w:basedOn w:val="1038"/>
    <w:uiPriority w:val="99"/>
    <w:semiHidden/>
    <w:unhideWhenUsed/>
    <w:pPr>
      <w:pBdr/>
      <w:spacing/>
      <w:ind/>
    </w:pPr>
    <w:rPr>
      <w:color w:val="605e5c"/>
      <w:shd w:val="clear" w:color="auto" w:fill="e1dfdd"/>
    </w:rPr>
  </w:style>
  <w:style w:type="character" w:styleId="1137">
    <w:name w:val="FollowedHyperlink"/>
    <w:basedOn w:val="1038"/>
    <w:uiPriority w:val="99"/>
    <w:semiHidden/>
    <w:unhideWhenUsed/>
    <w:pPr>
      <w:pBdr/>
      <w:spacing/>
      <w:ind/>
    </w:pPr>
    <w:rPr>
      <w:color w:val="800080" w:themeColor="followedHyperlink"/>
      <w:u w:val="single"/>
    </w:rPr>
  </w:style>
  <w:style w:type="character" w:styleId="1138" w:customStyle="1">
    <w:name w:val="text"/>
    <w:basedOn w:val="1038"/>
    <w:pPr>
      <w:pBdr/>
      <w:spacing/>
      <w:ind/>
    </w:pPr>
  </w:style>
  <w:style w:type="character" w:styleId="1139" w:customStyle="1">
    <w:name w:val="card-send-time__sendtime"/>
    <w:basedOn w:val="1038"/>
    <w:pPr>
      <w:pBdr/>
      <w:spacing/>
      <w:ind/>
    </w:pPr>
  </w:style>
  <w:style w:type="character" w:styleId="1140" w:customStyle="1">
    <w:name w:val="Đề cập Chưa giải quyết1"/>
    <w:basedOn w:val="1038"/>
    <w:uiPriority w:val="99"/>
    <w:semiHidden/>
    <w:unhideWhenUsed/>
    <w:pPr>
      <w:pBdr/>
      <w:spacing/>
      <w:ind/>
    </w:pPr>
    <w:rPr>
      <w:color w:val="605e5c"/>
      <w:shd w:val="clear" w:color="auto" w:fill="e1dfdd"/>
    </w:rPr>
  </w:style>
  <w:style w:type="paragraph" w:styleId="1141" w:customStyle="1">
    <w:name w:val="nqtitle"/>
    <w:basedOn w:val="1033"/>
    <w:pPr>
      <w:pBdr/>
      <w:spacing w:after="100" w:afterAutospacing="1" w:before="100" w:beforeAutospacing="1"/>
      <w:ind/>
    </w:pPr>
    <w:rPr>
      <w:lang w:val="vi-VN" w:eastAsia="vi-VN"/>
    </w:rPr>
  </w:style>
  <w:style w:type="character" w:styleId="1142" w:customStyle="1">
    <w:name w:val="List Paragraph Char"/>
    <w:link w:val="1055"/>
    <w:uiPriority w:val="34"/>
    <w:qFormat/>
    <w:pPr>
      <w:pBdr/>
      <w:spacing/>
      <w:ind/>
    </w:pPr>
    <w:rPr>
      <w:rFonts w:ascii="Times New Roman" w:hAnsi="Times New Roman" w:eastAsia="Times New Roman" w:cs="Times New Roman"/>
      <w:sz w:val="24"/>
      <w:szCs w:val="24"/>
    </w:rPr>
  </w:style>
  <w:style w:type="character" w:styleId="1143" w:customStyle="1">
    <w:name w:val="Đề cập Chưa giải quyết2"/>
    <w:basedOn w:val="1038"/>
    <w:uiPriority w:val="99"/>
    <w:semiHidden/>
    <w:unhideWhenUsed/>
    <w:pPr>
      <w:pBdr/>
      <w:spacing/>
      <w:ind/>
    </w:pPr>
    <w:rPr>
      <w:color w:val="605e5c"/>
      <w:shd w:val="clear" w:color="auto" w:fill="e1dfdd"/>
    </w:rPr>
  </w:style>
  <w:style w:type="character" w:styleId="1144" w:customStyle="1">
    <w:name w:val="Unresolved Mention3"/>
    <w:basedOn w:val="1038"/>
    <w:uiPriority w:val="99"/>
    <w:semiHidden/>
    <w:unhideWhenUsed/>
    <w:pPr>
      <w:pBdr/>
      <w:spacing/>
      <w:ind/>
    </w:pPr>
    <w:rPr>
      <w:color w:val="605e5c"/>
      <w:shd w:val="clear" w:color="auto" w:fill="e1dfdd"/>
    </w:rPr>
  </w:style>
  <w:style w:type="character" w:styleId="1145" w:customStyle="1">
    <w:name w:val="copy"/>
    <w:basedOn w:val="1038"/>
    <w:pPr>
      <w:pBdr/>
      <w:spacing/>
      <w:ind/>
    </w:pPr>
  </w:style>
  <w:style w:type="paragraph" w:styleId="1146" w:customStyle="1">
    <w:name w:val="align-justify"/>
    <w:basedOn w:val="1033"/>
    <w:pPr>
      <w:pBdr/>
      <w:spacing w:after="100" w:afterAutospacing="1" w:before="100" w:beforeAutospacing="1"/>
      <w:ind/>
    </w:pPr>
  </w:style>
  <w:style w:type="character" w:styleId="1147" w:customStyle="1">
    <w:name w:val="btn"/>
    <w:basedOn w:val="1038"/>
    <w:pPr>
      <w:pBdr/>
      <w:spacing/>
      <w:ind/>
    </w:pPr>
  </w:style>
  <w:style w:type="character" w:styleId="1148" w:customStyle="1">
    <w:name w:val="hide_mobile"/>
    <w:basedOn w:val="1038"/>
    <w:pPr>
      <w:pBdr/>
      <w:spacing/>
      <w:ind/>
    </w:pPr>
  </w:style>
  <w:style w:type="character" w:styleId="1149">
    <w:name w:val="Emphasis"/>
    <w:basedOn w:val="1038"/>
    <w:uiPriority w:val="20"/>
    <w:qFormat/>
    <w:pPr>
      <w:pBdr/>
      <w:spacing/>
      <w:ind/>
    </w:pPr>
    <w:rPr>
      <w:i/>
      <w:iCs/>
    </w:rPr>
  </w:style>
  <w:style w:type="character" w:styleId="1150" w:customStyle="1">
    <w:name w:val="t1"/>
    <w:basedOn w:val="1038"/>
    <w:pPr>
      <w:pBdr/>
      <w:spacing/>
      <w:ind/>
    </w:pPr>
  </w:style>
  <w:style w:type="character" w:styleId="1151" w:customStyle="1">
    <w:name w:val="Unresolved Mention4"/>
    <w:basedOn w:val="1038"/>
    <w:uiPriority w:val="99"/>
    <w:semiHidden/>
    <w:unhideWhenUsed/>
    <w:pPr>
      <w:pBdr/>
      <w:spacing/>
      <w:ind/>
    </w:pPr>
    <w:rPr>
      <w:color w:val="605e5c"/>
      <w:shd w:val="clear" w:color="auto" w:fill="e1dfdd"/>
    </w:rPr>
  </w:style>
  <w:style w:type="character" w:styleId="1152" w:customStyle="1">
    <w:name w:val="Unresolved Mention5"/>
    <w:basedOn w:val="103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gif"/><Relationship Id="rId19" Type="http://schemas.openxmlformats.org/officeDocument/2006/relationships/image" Target="media/image5.jpg"/><Relationship Id="rId20" Type="http://schemas.openxmlformats.org/officeDocument/2006/relationships/image" Target="media/image6.gif"/><Relationship Id="rId21" Type="http://schemas.openxmlformats.org/officeDocument/2006/relationships/image" Target="media/image7.gif"/><Relationship Id="rId22" Type="http://schemas.openxmlformats.org/officeDocument/2006/relationships/hyperlink" Target="https://beta.meeymap.com/tra-cuu-quy-hoach/ql23?search=eyJsYXQiOjIxLjE3NTA0NjI5NzUxNzQ0LCJsbmciOjEwNS43MzE1NDk0ODcxOTYwNSwidGFiIjowLCJzYXRlbGxpdGVWaXNpYmxlIjp0cnVlLCJpbWFnZSI6Ii9pbWFnZXMvc2VvLWRlZmF1bHQtMi5wbmcifQ" TargetMode="External"/><Relationship Id="rId23" Type="http://schemas.openxmlformats.org/officeDocument/2006/relationships/hyperlink" Target="https://beta.meeymap.com/tra-cuu-quy-hoach/ql23?search=eyJsYXQiOjIxLjE3NTA0NjI5NzUxNzQ0LCJsbmciOjEwNS43MzE1NDk0ODcxOTYwNSwidGFiIjowLCJzYXRlbGxpdGVWaXNpYmxlIjp0cnVlLCJpbWFnZSI6Ii9pbWFnZXMvc2VvLWRlZmF1bHQtMi5wbmcifQ" TargetMode="External"/><Relationship Id="rId24" Type="http://schemas.openxmlformats.org/officeDocument/2006/relationships/hyperlink" Target="https://batdongsan.com.vn/ban-dat-duong-quoc-lo-23-xa-thanh-lam-3/hang-hiem-doc-ban-dien-tich-n-full-tho-cu-goc-mat-pr44446497" TargetMode="External"/><Relationship Id="rId25" Type="http://schemas.openxmlformats.org/officeDocument/2006/relationships/hyperlink" Target="https://beta.meeymap.com/tra-cuu-quy-hoach/ql23?search=eyJsYXQiOjIxLjE3NTA0NjI5NzUxNzQ0LCJsbmciOjEwNS43MzE1NDk0ODcxOTYwNSwidGFiIjowLCJzYXRlbGxpdGVWaXNpYmxlIjp0cnVlLCJpbWFnZSI6Ii9pbWFnZXMvc2VvLWRlZmF1bHQtMi5wbmcifQ" TargetMode="External"/><Relationship Id="rId26" Type="http://schemas.openxmlformats.org/officeDocument/2006/relationships/hyperlink" Target="https://beta.meeymap.com/tra-cuu-quy-hoach/ql23?search=eyJsYXQiOjIxLjE3NTA0NjI5NzUxNzQ0LCJsbmciOjEwNS43MzE1NDk0ODcxOTYwNSwidGFiIjowLCJzYXRlbGxpdGVWaXNpYmxlIjp0cnVlLCJpbWFnZSI6Ii9pbWFnZXMvc2VvLWRlZmF1bHQtMi5wbmcifQ" TargetMode="External"/><Relationship Id="rId27" Type="http://schemas.openxmlformats.org/officeDocument/2006/relationships/image" Target="media/image8.jpg"/><Relationship Id="rId28" Type="http://schemas.openxmlformats.org/officeDocument/2006/relationships/image" Target="media/image9.jpg"/><Relationship Id="rId29" Type="http://schemas.openxmlformats.org/officeDocument/2006/relationships/image" Target="media/image10.jpg"/><Relationship Id="rId30" Type="http://schemas.openxmlformats.org/officeDocument/2006/relationships/image" Target="media/image11.jpg"/><Relationship Id="rId31" Type="http://schemas.openxmlformats.org/officeDocument/2006/relationships/image" Target="media/image12.jpg"/><Relationship Id="rId32" Type="http://schemas.openxmlformats.org/officeDocument/2006/relationships/image" Target="media/image13.jpg"/><Relationship Id="rId33" Type="http://schemas.openxmlformats.org/officeDocument/2006/relationships/image" Target="media/image14.jpg"/><Relationship Id="rId34" Type="http://schemas.openxmlformats.org/officeDocument/2006/relationships/image" Target="media/image15.jpg"/><Relationship Id="rId35" Type="http://schemas.openxmlformats.org/officeDocument/2006/relationships/image" Target="media/image16.jpg"/><Relationship Id="rId36" Type="http://schemas.openxmlformats.org/officeDocument/2006/relationships/image" Target="media/image17.jpg"/><Relationship Id="rId37" Type="http://schemas.openxmlformats.org/officeDocument/2006/relationships/image" Target="media/image18.jpg"/><Relationship Id="rId38" Type="http://schemas.openxmlformats.org/officeDocument/2006/relationships/image" Target="media/image19.jpg"/><Relationship Id="rId39" Type="http://schemas.openxmlformats.org/officeDocument/2006/relationships/image" Target="media/image20.jpg"/><Relationship Id="rId40" Type="http://schemas.openxmlformats.org/officeDocument/2006/relationships/image" Target="media/image21.jpg"/><Relationship Id="rId41" Type="http://schemas.openxmlformats.org/officeDocument/2006/relationships/image" Target="media/image22.jpg"/><Relationship Id="rId42" Type="http://schemas.openxmlformats.org/officeDocument/2006/relationships/image" Target="media/image23.jpg"/><Relationship Id="rId43" Type="http://schemas.openxmlformats.org/officeDocument/2006/relationships/image" Target="media/image24.jpg"/><Relationship Id="rId44" Type="http://schemas.openxmlformats.org/officeDocument/2006/relationships/image" Target="media/image25.jpg"/><Relationship Id="rId45" Type="http://schemas.openxmlformats.org/officeDocument/2006/relationships/image" Target="media/image26.jpg"/><Relationship Id="rId46" Type="http://schemas.openxmlformats.org/officeDocument/2006/relationships/image" Target="media/image27.jpg"/><Relationship Id="rId47" Type="http://schemas.openxmlformats.org/officeDocument/2006/relationships/image" Target="media/image28.jpg"/><Relationship Id="rId48" Type="http://schemas.openxmlformats.org/officeDocument/2006/relationships/image" Target="media/image29.jpg"/><Relationship Id="rId49" Type="http://schemas.openxmlformats.org/officeDocument/2006/relationships/image" Target="media/image30.jpg"/><Relationship Id="rId50" Type="http://schemas.openxmlformats.org/officeDocument/2006/relationships/image" Target="media/image31.jpg"/><Relationship Id="rId51" Type="http://schemas.openxmlformats.org/officeDocument/2006/relationships/image" Target="media/image32.jpg"/><Relationship Id="rId52" Type="http://schemas.openxmlformats.org/officeDocument/2006/relationships/image" Target="media/image33.jpg"/><Relationship Id="rId53" Type="http://schemas.openxmlformats.org/officeDocument/2006/relationships/image" Target="media/image34.jpg"/><Relationship Id="rId54" Type="http://schemas.openxmlformats.org/officeDocument/2006/relationships/image" Target="media/image35.gif"/><Relationship Id="rId55" Type="http://schemas.openxmlformats.org/officeDocument/2006/relationships/image" Target="media/image36.gif"/><Relationship Id="rId56" Type="http://schemas.openxmlformats.org/officeDocument/2006/relationships/image" Target="media/image37.gif"/><Relationship Id="rId57" Type="http://schemas.openxmlformats.org/officeDocument/2006/relationships/image" Target="media/image38.gif"/><Relationship Id="rId58" Type="http://schemas.openxmlformats.org/officeDocument/2006/relationships/image" Target="media/image39.gif"/><Relationship Id="rId59" Type="http://schemas.openxmlformats.org/officeDocument/2006/relationships/image" Target="media/image40.gif"/><Relationship Id="rId60" Type="http://schemas.openxmlformats.org/officeDocument/2006/relationships/image" Target="media/image41.gif"/><Relationship Id="rId61" Type="http://schemas.openxmlformats.org/officeDocument/2006/relationships/image" Target="media/image42.gif"/><Relationship Id="rId62" Type="http://schemas.openxmlformats.org/officeDocument/2006/relationships/image" Target="media/image43.gif"/><Relationship Id="rId63" Type="http://schemas.openxmlformats.org/officeDocument/2006/relationships/image" Target="media/image44.gif"/><Relationship Id="rId64" Type="http://schemas.openxmlformats.org/officeDocument/2006/relationships/image" Target="media/image45.jpg"/><Relationship Id="rId65" Type="http://schemas.openxmlformats.org/officeDocument/2006/relationships/image" Target="media/image46.jpg"/><Relationship Id="rId66" Type="http://schemas.openxmlformats.org/officeDocument/2006/relationships/image" Target="media/image47.gif"/><Relationship Id="rId67" Type="http://schemas.openxmlformats.org/officeDocument/2006/relationships/image" Target="media/image48.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Thị Thùy Dung</cp:lastModifiedBy>
  <cp:revision>143</cp:revision>
  <dcterms:created xsi:type="dcterms:W3CDTF">2025-10-09T05:06:00Z</dcterms:created>
  <dcterms:modified xsi:type="dcterms:W3CDTF">2026-02-10T04:57:07Z</dcterms:modified>
</cp:coreProperties>
</file>