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84106</wp:posOffset>
                </wp:positionV>
                <wp:extent cx="5852455" cy="569595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852454" cy="56959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275/2026/0062/VFI-CT.48.A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THANH TÂM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spacing w:after="120" w:before="120" w:line="360" w:lineRule="auto"/>
                              <w:ind/>
                              <w:jc w:val="both"/>
                              <w:rPr>
                                <w:color w:val="000000"/>
                              </w:rPr>
                            </w:pPr>
                            <w:r>
                              <w:rPr>
                                <w:b/>
                                <w:bCs/>
                                <w:color w:val="000000"/>
                              </w:rPr>
                              <w:t xml:space="preserve">Tài sản 1:</w:t>
                            </w:r>
                            <w:r>
                              <w:rPr>
                                <w:color w:val="000000"/>
                              </w:rPr>
                              <w:t xml:space="preserve"> </w:t>
                            </w:r>
                            <w:r>
                              <w:rPr>
                                <w:color w:val="000000"/>
                              </w:rPr>
                              <w:t xml:space="preserve">Quyền sử dụng đất tại thửa đất số: 586, tờ bản đồ số: 56 có địa chỉ: Thôn Lưu Quang, xã Minh Quang, huyện Tam Đảo, tỉnh Vĩnh Phúc (nay là xã Tam Đảo, </w:t>
                            </w:r>
                            <w:r>
                              <w:rPr>
                                <w:color w:val="000000"/>
                              </w:rPr>
                              <w:t xml:space="preserve">tỉnh Phú Thọ) theo Giấy chứng nhận Quyền sử dụng đất quyền sở hữu nhà ở và tài sản khác gắn liền với đất số: DG 573863, số vào sổ cấp GCN: CS04839 do Sở Tài nguyên và Môi trường tỉnh Vĩnh Phúc cấp ngày 30/5/2022 cho Ông Lê Thanh Tâm và Bà Cao Thị Thuý Ninh</w:t>
                            </w:r>
                            <w:r>
                              <w:rPr>
                                <w:color w:val="000000"/>
                              </w:rPr>
                              <w:t xml:space="preserve">.</w:t>
                            </w:r>
                            <w:r>
                              <w:rPr>
                                <w:color w:val="000000"/>
                              </w:rPr>
                            </w:r>
                            <w:r>
                              <w:rPr>
                                <w:color w:val="000000"/>
                              </w:rPr>
                            </w:r>
                          </w:p>
                          <w:p>
                            <w:pPr>
                              <w:pBdr/>
                              <w:spacing w:after="120" w:before="120" w:line="360" w:lineRule="auto"/>
                              <w:ind/>
                              <w:jc w:val="both"/>
                              <w:rPr>
                                <w:b/>
                                <w:bCs/>
                              </w:rPr>
                            </w:pPr>
                            <w:r>
                              <w:rPr>
                                <w:b/>
                                <w:bCs/>
                                <w:color w:val="000000"/>
                              </w:rPr>
                              <w:t xml:space="preserve">Tài sản 2</w:t>
                            </w:r>
                            <w:r>
                              <w:rPr>
                                <w:color w:val="000000"/>
                              </w:rPr>
                              <w:t xml:space="preserve">: </w:t>
                            </w:r>
                            <w:r>
                              <w:rPr>
                                <w:rFonts w:ascii="Times New Roman" w:hAnsi="Times New Roman" w:eastAsia="Times New Roman" w:cs="Times New Roman"/>
                                <w:color w:val="000000"/>
                                <w:sz w:val="24"/>
                              </w:rPr>
                              <w:t xml:space="preserve">Quyền sử dụng đất tại thửa đất số: 585, tờ bản đồ số: 56 có địa chỉ: Thôn Lưu Quang, xã Minh Quang, huyện Tam Đảo, tỉnh Vĩnh Phúc (nay là xã Tam Đảo, tỉnh Phú Thọ)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DG 573865, số vào sổ cấp GCN: CS04840 do Sở Tài nguyên và Môi trường tỉnh Vĩnh Phúc cấp ngày 30/5/2022 cho Ông Lê Thanh Tâm và Bà Cao Thị Thuý Ninh</w:t>
                            </w:r>
                            <w:r>
                              <w:rPr>
                                <w:b/>
                                <w:bCs/>
                              </w:rPr>
                            </w:r>
                            <w:r>
                              <w:rPr>
                                <w:b/>
                                <w:bCs/>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01/2026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6.62pt;mso-position-vertical:absolute;width:460.82pt;height:448.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275/2026/0062/VFI-CT.48.A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THANH TÂM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spacing w:after="120" w:before="120" w:line="360" w:lineRule="auto"/>
                        <w:ind/>
                        <w:jc w:val="both"/>
                        <w:rPr>
                          <w:color w:val="000000"/>
                        </w:rPr>
                      </w:pPr>
                      <w:r>
                        <w:rPr>
                          <w:b/>
                          <w:bCs/>
                          <w:color w:val="000000"/>
                        </w:rPr>
                        <w:t xml:space="preserve">Tài sản 1:</w:t>
                      </w:r>
                      <w:r>
                        <w:rPr>
                          <w:color w:val="000000"/>
                        </w:rPr>
                        <w:t xml:space="preserve"> </w:t>
                      </w:r>
                      <w:r>
                        <w:rPr>
                          <w:color w:val="000000"/>
                        </w:rPr>
                        <w:t xml:space="preserve">Quyền sử dụng đất tại thửa đất số: 586, tờ bản đồ số: 56 có địa chỉ: Thôn Lưu Quang, xã Minh Quang, huyện Tam Đảo, tỉnh Vĩnh Phúc (nay là xã Tam Đảo, </w:t>
                      </w:r>
                      <w:r>
                        <w:rPr>
                          <w:color w:val="000000"/>
                        </w:rPr>
                        <w:t xml:space="preserve">tỉnh Phú Thọ) theo Giấy chứng nhận Quyền sử dụng đất quyền sở hữu nhà ở và tài sản khác gắn liền với đất số: DG 573863, số vào sổ cấp GCN: CS04839 do Sở Tài nguyên và Môi trường tỉnh Vĩnh Phúc cấp ngày 30/5/2022 cho Ông Lê Thanh Tâm và Bà Cao Thị Thuý Ninh</w:t>
                      </w:r>
                      <w:r>
                        <w:rPr>
                          <w:color w:val="000000"/>
                        </w:rPr>
                        <w:t xml:space="preserve">.</w:t>
                      </w:r>
                      <w:r>
                        <w:rPr>
                          <w:color w:val="000000"/>
                        </w:rPr>
                      </w:r>
                      <w:r>
                        <w:rPr>
                          <w:color w:val="000000"/>
                        </w:rPr>
                      </w:r>
                    </w:p>
                    <w:p>
                      <w:pPr>
                        <w:pBdr/>
                        <w:spacing w:after="120" w:before="120" w:line="360" w:lineRule="auto"/>
                        <w:ind/>
                        <w:jc w:val="both"/>
                        <w:rPr>
                          <w:b/>
                          <w:bCs/>
                        </w:rPr>
                      </w:pPr>
                      <w:r>
                        <w:rPr>
                          <w:b/>
                          <w:bCs/>
                          <w:color w:val="000000"/>
                        </w:rPr>
                        <w:t xml:space="preserve">Tài sản 2</w:t>
                      </w:r>
                      <w:r>
                        <w:rPr>
                          <w:color w:val="000000"/>
                        </w:rPr>
                        <w:t xml:space="preserve">: </w:t>
                      </w:r>
                      <w:r>
                        <w:rPr>
                          <w:rFonts w:ascii="Times New Roman" w:hAnsi="Times New Roman" w:eastAsia="Times New Roman" w:cs="Times New Roman"/>
                          <w:color w:val="000000"/>
                          <w:sz w:val="24"/>
                        </w:rPr>
                        <w:t xml:space="preserve">Quyền sử dụng đất tại thửa đất số: 585, tờ bản đồ số: 56 có địa chỉ: Thôn Lưu Quang, xã Minh Quang, huyện Tam Đảo, tỉnh Vĩnh Phúc (nay là xã Tam Đảo, tỉnh Phú Thọ)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DG 573865, số vào sổ cấp GCN: CS04840 do Sở Tài nguyên và Môi trường tỉnh Vĩnh Phúc cấp ngày 30/5/2022 cho Ông Lê Thanh Tâm và Bà Cao Thị Thuý Ninh</w:t>
                      </w:r>
                      <w:r>
                        <w:rPr>
                          <w:b/>
                          <w:bCs/>
                        </w:rPr>
                      </w:r>
                      <w:r>
                        <w:rPr>
                          <w:b/>
                          <w:bCs/>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01/2026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25-33</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9" w:type="dxa"/>
        <w:tblW w:w="10063" w:type="dxa"/>
        <w:tblBorders/>
        <w:tblLayout w:type="fixed"/>
        <w:tblLook w:val="04A0" w:firstRow="1" w:lastRow="0" w:firstColumn="1" w:lastColumn="0" w:noHBand="0" w:noVBand="1"/>
      </w:tblPr>
      <w:tblGrid>
        <w:gridCol w:w="1559"/>
        <w:gridCol w:w="3472"/>
        <w:gridCol w:w="5031"/>
      </w:tblGrid>
      <w:tr>
        <w:trPr>
          <w:trHeight w:val="1152"/>
        </w:trPr>
        <w:tc>
          <w:tcPr>
            <w:tcBorders/>
            <w:tcW w:w="155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275/2026/0062/VFI-CT.48.A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THANH TÂM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275/2026/0062/VFI-HĐTĐ.48.A</w:t>
      </w:r>
      <w:r>
        <w:rPr>
          <w:color w:val="000000" w:themeColor="text1"/>
          <w:spacing w:val="-4"/>
        </w:rPr>
        <w:t xml:space="preserve"> </w:t>
      </w:r>
      <w:r>
        <w:rPr>
          <w:spacing w:val="-4"/>
          <w:lang w:val="vi-VN"/>
        </w:rPr>
        <w:t xml:space="preserve">ký ngày </w:t>
      </w:r>
      <w:r>
        <w:rPr>
          <w:color w:val="000000" w:themeColor="text1"/>
          <w:spacing w:val="-4"/>
        </w:rPr>
        <w:t xml:space="preserve">9 tháng 1 năm 2026</w:t>
      </w:r>
      <w:r>
        <w:rPr>
          <w:spacing w:val="-4"/>
          <w:lang w:val="vi-VN"/>
        </w:rPr>
        <w:t xml:space="preserve"> </w:t>
      </w:r>
      <w:r>
        <w:rPr>
          <w:spacing w:val="-4"/>
          <w:lang w:val="vi-VN"/>
        </w:rPr>
        <w:t xml:space="preserve">giữa </w:t>
      </w:r>
      <w:r>
        <w:rPr>
          <w:color w:val="000000" w:themeColor="text1"/>
          <w:spacing w:val="-4"/>
        </w:rPr>
        <w:t xml:space="preserve">Ông Lê Thanh Tâm</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275/2026/0062/VFI-BC.48.A</w:t>
      </w:r>
      <w:r>
        <w:rPr>
          <w:color w:val="000000" w:themeColor="text1"/>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1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ook w:val="04A0" w:firstRow="1" w:lastRow="0" w:firstColumn="1" w:lastColumn="0" w:noHBand="0" w:noVBand="1"/>
      </w:tblPr>
      <w:tblGrid>
        <w:gridCol w:w="2115"/>
        <w:gridCol w:w="473"/>
        <w:gridCol w:w="6939"/>
      </w:tblGrid>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LÊ THANH TÂM</w:t>
            </w: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026061002172</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808" w:type="dxa"/>
        <w:tblBorders/>
        <w:tblLayout w:type="fixed"/>
        <w:tblLook w:val="04A0" w:firstRow="1" w:lastRow="0" w:firstColumn="1" w:lastColumn="0" w:noHBand="0" w:noVBand="1"/>
      </w:tblPr>
      <w:tblGrid>
        <w:gridCol w:w="2269"/>
        <w:gridCol w:w="289"/>
        <w:gridCol w:w="7250"/>
      </w:tblGrid>
      <w:tr>
        <w:trPr>
          <w:trHeight w:val="0"/>
        </w:trPr>
        <w:tc>
          <w:tcPr>
            <w:shd w:val="clear" w:color="auto" w:fill="auto"/>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250"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250"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0"/>
        </w:trPr>
        <w:tc>
          <w:tcPr>
            <w:shd w:val="clear" w:color="auto" w:fill="auto"/>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250"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0"/>
        </w:trPr>
        <w:tc>
          <w:tcPr>
            <w:shd w:val="clear" w:color="auto" w:fill="auto"/>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250"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0"/>
        </w:trPr>
        <w:tc>
          <w:tcPr>
            <w:shd w:val="clear" w:color="auto" w:fill="auto"/>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250"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0"/>
        </w:trPr>
        <w:tc>
          <w:tcPr>
            <w:shd w:val="clear" w:color="auto" w:fill="auto"/>
            <w:tcBorders/>
            <w:tcW w:w="2269" w:type="dxa"/>
            <w:vAlign w:val="center"/>
            <w:textDirection w:val="lrTb"/>
            <w:noWrap w:val="false"/>
          </w:tcPr>
          <w:p>
            <w:pPr>
              <w:pBdr/>
              <w:spacing w:after="40" w:before="40" w:line="276" w:lineRule="auto"/>
              <w:ind/>
              <w:jc w:val="both"/>
              <w:rPr/>
            </w:pPr>
            <w:r>
              <w:t xml:space="preserve">Thông báo</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250" w:type="dxa"/>
            <w:vAlign w:val="center"/>
            <w:textDirection w:val="lrTb"/>
            <w:noWrap w:val="false"/>
          </w:tcPr>
          <w:p>
            <w:pPr>
              <w:pBdr/>
              <w:spacing w:after="40" w:before="40" w:line="276" w:lineRule="auto"/>
              <w:ind/>
              <w:jc w:val="both"/>
              <w:rPr>
                <w:bCs/>
              </w:rPr>
            </w:pPr>
            <w:r>
              <w:rPr>
                <w:bCs/>
              </w:rPr>
              <w:t xml:space="preserve">Số 1294/TB-BTC ngày 31/12/2025 về việc doanh nghiệp đủ điều kiện kinh doanh Dịch vụ thẩm định giá.</w:t>
            </w:r>
            <w:r>
              <w:rPr>
                <w:bCs/>
              </w:rPr>
            </w:r>
            <w:r>
              <w:rPr>
                <w:bCs/>
              </w:rPr>
            </w:r>
          </w:p>
        </w:tc>
      </w:tr>
      <w:tr>
        <w:trPr>
          <w:trHeight w:val="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250"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250"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Chức vụ</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250" w:type="dxa"/>
            <w:vAlign w:val="center"/>
            <w:textDirection w:val="lrTb"/>
            <w:noWrap w:val="false"/>
          </w:tcPr>
          <w:p>
            <w:pPr>
              <w:pBdr/>
              <w:spacing w:after="40" w:before="40" w:line="276" w:lineRule="auto"/>
              <w:ind/>
              <w:rPr>
                <w:b/>
                <w:bCs/>
              </w:rPr>
            </w:pPr>
            <w:r>
              <w:rPr>
                <w:b/>
                <w:bCs/>
              </w:rPr>
              <w:t xml:space="preserve">Chủ tịch HĐQT kiêm Tổng Giám Đốc</w:t>
            </w:r>
            <w:r>
              <w:rPr>
                <w:b/>
                <w:bCs/>
              </w:rPr>
            </w:r>
            <w:r>
              <w:rPr>
                <w:b/>
                <w:bCs/>
              </w:rPr>
            </w:r>
          </w:p>
        </w:tc>
      </w:tr>
    </w:tbl>
    <w:p>
      <w:pPr>
        <w:pBdr/>
        <w:spacing w:after="120" w:before="120" w:line="278" w:lineRule="auto"/>
        <w:ind/>
        <w:jc w:val="both"/>
        <w:rPr/>
      </w:pPr>
      <w:r>
        <w:rPr>
          <w:b/>
          <w:bCs/>
        </w:rPr>
        <w:t xml:space="preserve">3</w:t>
      </w:r>
      <w:r>
        <w:rPr>
          <w:b/>
          <w:bCs/>
          <w:lang w:val="vi-VN"/>
        </w:rPr>
        <w:t xml:space="preserve">. </w:t>
      </w:r>
      <w:r>
        <w:rPr>
          <w:b/>
          <w:bCs/>
        </w:rPr>
        <w:t xml:space="preserve">Tài sản thẩm định</w:t>
      </w:r>
      <w:r>
        <w:rPr>
          <w:b/>
          <w:bCs/>
          <w:lang w:val="vi-VN"/>
        </w:rPr>
        <w:t xml:space="preserve">:</w:t>
      </w:r>
      <w:r>
        <w:t xml:space="preserve"> </w:t>
      </w:r>
      <w:r/>
    </w:p>
    <w:p>
      <w:pPr>
        <w:pBdr/>
        <w:spacing w:after="120" w:before="120" w:line="240" w:lineRule="auto"/>
        <w:ind/>
        <w:jc w:val="both"/>
        <w:rPr>
          <w:color w:val="000000"/>
        </w:rPr>
      </w:pPr>
      <w:r>
        <w:rPr>
          <w:b/>
          <w:bCs/>
          <w:color w:val="000000"/>
        </w:rPr>
        <w:t xml:space="preserve">Tài sản 1:</w:t>
      </w:r>
      <w:r>
        <w:rPr>
          <w:color w:val="000000"/>
        </w:rPr>
        <w:t xml:space="preserve"> </w:t>
      </w:r>
      <w:r>
        <w:rPr>
          <w:color w:val="000000"/>
        </w:rPr>
        <w:t xml:space="preserve">Quyền sử dụng đất tại thửa đất số: 586, tờ bản đồ số: 56 có địa chỉ: Thôn Lưu Quang, xã Minh Quang, huyện Tam Đảo, tỉnh Vĩnh Phúc (nay là xã Tam Đảo, </w:t>
      </w:r>
      <w:r>
        <w:rPr>
          <w:color w:val="000000"/>
        </w:rPr>
        <w:t xml:space="preserve">tỉnh Phú Thọ) theo Giấy chứng nhận Quyền sử dụng đất quyền sở hữu nhà ở và tài sản khác gắn liền với đất số: DG 573863, số vào sổ cấp GCN: CS04839 do Sở Tài nguyên và Môi trường tỉnh Vĩnh Phúc cấp ngày 30/5/2022 cho Ông Lê Thanh Tâm và Bà Cao Thị Thuý Ninh</w:t>
      </w:r>
      <w:r>
        <w:rPr>
          <w:color w:val="000000"/>
        </w:rPr>
        <w:t xml:space="preserve">.</w:t>
      </w:r>
      <w:r>
        <w:rPr>
          <w:color w:val="000000"/>
        </w:rPr>
      </w:r>
      <w:r>
        <w:rPr>
          <w:color w:val="000000"/>
        </w:rPr>
      </w:r>
    </w:p>
    <w:p>
      <w:pPr>
        <w:pBdr/>
        <w:spacing w:after="120" w:before="120" w:line="240" w:lineRule="auto"/>
        <w:ind/>
        <w:jc w:val="both"/>
        <w:rPr/>
      </w:pPr>
      <w:r>
        <w:rPr>
          <w:b/>
          <w:bCs/>
          <w:color w:val="000000"/>
        </w:rPr>
        <w:t xml:space="preserve">Tài sản 2</w:t>
      </w:r>
      <w:r>
        <w:rPr>
          <w:color w:val="000000"/>
        </w:rPr>
        <w:t xml:space="preserve">: </w:t>
      </w:r>
      <w:r>
        <w:rPr>
          <w:rFonts w:ascii="Times New Roman" w:hAnsi="Times New Roman" w:eastAsia="Times New Roman" w:cs="Times New Roman"/>
          <w:color w:val="000000"/>
          <w:sz w:val="24"/>
        </w:rPr>
        <w:t xml:space="preserve">Quyền sử dụng đất tại thửa đất số: 585, tờ bản đồ số: 56 có địa chỉ: Thôn Lưu Quang, xã Minh Quang, huyện Tam Đảo, tỉnh Vĩnh Phúc (nay là xã Tam Đảo, tỉnh Phú Thọ)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DG 573865, số vào sổ cấp GCN: CS04840 do Sở Tài nguyên và Môi trường tỉnh Vĩnh Phúc cấp ngày 30/5/2022 cho Ông Lê Thanh Tâm và Bà Cao Thị Thuý Ninh</w:t>
      </w:r>
      <w:r>
        <w:rPr>
          <w:color w:val="000000" w:themeColor="text1"/>
        </w:rPr>
      </w:r>
      <w:r/>
    </w:p>
    <w:p>
      <w:pPr>
        <w:pBdr/>
        <w:spacing w:after="120" w:before="120" w:line="240"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240"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40"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40"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40"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40"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40"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40"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40"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40"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01/2026</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r>
        <w:rPr>
          <w:lang w:val="vi-VN"/>
        </w:rP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3146"/>
        <w:gridCol w:w="1701"/>
        <w:gridCol w:w="1984"/>
        <w:gridCol w:w="1845"/>
      </w:tblGrid>
      <w:tr>
        <w:trPr>
          <w:trHeight w:val="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3146" w:type="dxa"/>
            <w:vAlign w:val="center"/>
            <w:textDirection w:val="lrTb"/>
            <w:noWrap w:val="false"/>
          </w:tcPr>
          <w:p>
            <w:pPr>
              <w:pBdr/>
              <w:spacing w:after="40" w:before="40" w:line="276"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76" w:lineRule="auto"/>
              <w:ind/>
              <w:jc w:val="center"/>
              <w:rPr>
                <w:b/>
                <w:bCs/>
              </w:rPr>
            </w:pPr>
            <w:r>
              <w:rPr>
                <w:b/>
                <w:bCs/>
              </w:rPr>
              <w:t xml:space="preserve">Diện tích (m²)</w:t>
            </w:r>
            <w:r>
              <w:rPr>
                <w:b/>
                <w:bCs/>
              </w:rPr>
            </w:r>
            <w:r>
              <w:rPr>
                <w:b/>
                <w:bCs/>
              </w:rPr>
            </w:r>
          </w:p>
        </w:tc>
        <w:tc>
          <w:tcPr>
            <w:shd w:val="clear" w:color="000000" w:fill="ffffff"/>
            <w:tcBorders/>
            <w:tcW w:w="1984" w:type="dxa"/>
            <w:vAlign w:val="center"/>
            <w:textDirection w:val="lrTb"/>
            <w:noWrap w:val="false"/>
          </w:tcPr>
          <w:p>
            <w:pPr>
              <w:pBdr/>
              <w:spacing w:after="40" w:before="40" w:line="276" w:lineRule="auto"/>
              <w:ind/>
              <w:jc w:val="center"/>
              <w:rPr>
                <w:b/>
                <w:bCs/>
              </w:rPr>
            </w:pPr>
            <w:r>
              <w:rPr>
                <w:b/>
                <w:bCs/>
              </w:rPr>
              <w:t xml:space="preserve">Đơn giá (đồng/m²)</w:t>
            </w:r>
            <w:r>
              <w:rPr>
                <w:b/>
                <w:bCs/>
              </w:rPr>
            </w:r>
            <w:r>
              <w:rPr>
                <w:b/>
                <w:bCs/>
              </w:rPr>
            </w:r>
          </w:p>
        </w:tc>
        <w:tc>
          <w:tcPr>
            <w:shd w:val="clear" w:color="000000" w:fill="ffffff"/>
            <w:tcBorders/>
            <w:tcW w:w="1845" w:type="dxa"/>
            <w:vAlign w:val="center"/>
            <w:textDirection w:val="lrTb"/>
            <w:noWrap w:val="false"/>
          </w:tcPr>
          <w:p>
            <w:pPr>
              <w:pBdr/>
              <w:spacing w:after="40" w:before="40" w:line="276" w:lineRule="auto"/>
              <w:ind/>
              <w:jc w:val="center"/>
              <w:rPr>
                <w:b/>
                <w:bCs/>
              </w:rPr>
            </w:pPr>
            <w:r>
              <w:rPr>
                <w:b/>
                <w:bCs/>
              </w:rPr>
              <w:t xml:space="preserve">Thành tiền (đồng)</w:t>
            </w:r>
            <w:r>
              <w:rPr>
                <w:b/>
                <w:bCs/>
              </w:rPr>
            </w:r>
            <w:r>
              <w:rPr>
                <w:b/>
                <w:bCs/>
              </w:rPr>
            </w:r>
          </w:p>
        </w:tc>
      </w:tr>
      <w:tr>
        <w:trPr>
          <w:trHeight w:val="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831" w:type="dxa"/>
            <w:vAlign w:val="center"/>
            <w:textDirection w:val="lrTb"/>
            <w:noWrap w:val="false"/>
          </w:tcPr>
          <w:p>
            <w:pPr>
              <w:pBdr/>
              <w:spacing w:after="40" w:before="40" w:line="276" w:lineRule="auto"/>
              <w:ind/>
              <w:jc w:val="both"/>
              <w:rPr>
                <w:b/>
                <w:bCs/>
              </w:rPr>
            </w:pPr>
            <w:r>
              <w:rPr>
                <w:b/>
                <w:bCs/>
              </w:rPr>
            </w:r>
            <w:r>
              <w:rPr>
                <w:b/>
                <w:bCs/>
                <w:color w:val="000000"/>
              </w:rPr>
              <w:t xml:space="preserve">Quyền sử dụng đất tại thửa đất số: 586, tờ bản đồ số: 56 có địa chỉ: Thôn Lưu Quang, xã Minh Quang, huyện Tam Đảo, tỉnh Vĩnh Phúc (nay là xã Tam Đảo, </w:t>
            </w:r>
            <w:r>
              <w:rPr>
                <w:b/>
                <w:bCs/>
                <w:color w:val="000000"/>
              </w:rPr>
              <w:t xml:space="preserve">tỉnh Phú Thọ) theo Giấy chứng nhận Quyền sử dụng đất quyền sở hữu nhà ở và tài sản khác gắn liền với đất số: DG 573863, số vào sổ cấp GCN: CS04839 do Sở Tài nguyên và Môi trường tỉnh Vĩnh Phúc cấp ngày 30/5/2022 cho Ông Lê Thanh Tâm và Bà Cao Thị Thuý Ninh</w:t>
            </w:r>
            <w:r>
              <w:rPr>
                <w:b/>
                <w:bCs/>
              </w:rPr>
              <w:t xml:space="preserve">.</w:t>
            </w:r>
            <w:r>
              <w:rPr>
                <w:b/>
                <w:bCs/>
              </w:rPr>
            </w:r>
            <w:r>
              <w:rPr>
                <w:b/>
                <w:bCs/>
              </w:rPr>
            </w:r>
          </w:p>
        </w:tc>
        <w:tc>
          <w:tcPr>
            <w:shd w:val="clear" w:color="000000" w:fill="ffffff"/>
            <w:tcBorders/>
            <w:tcW w:w="1845" w:type="dxa"/>
            <w:vAlign w:val="center"/>
            <w:textDirection w:val="lrTb"/>
            <w:noWrap w:val="false"/>
          </w:tcPr>
          <w:p>
            <w:pPr>
              <w:pBdr/>
              <w:spacing w:after="40" w:before="40" w:line="276" w:lineRule="auto"/>
              <w:ind/>
              <w:jc w:val="right"/>
              <w:rPr>
                <w:b/>
                <w:bCs/>
              </w:rPr>
            </w:pPr>
            <w:r>
              <w:rPr>
                <w:b/>
                <w:bCs/>
              </w:rPr>
              <w:t xml:space="preserve">848.880.000</w:t>
            </w:r>
            <w:r>
              <w:rPr>
                <w:b/>
                <w:bCs/>
              </w:rPr>
            </w:r>
            <w:r>
              <w:rPr>
                <w:b/>
                <w:bCs/>
              </w:rPr>
            </w:r>
          </w:p>
        </w:tc>
      </w:tr>
      <w:tr>
        <w:trPr>
          <w:trHeight w:val="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3146" w:type="dxa"/>
            <w:vAlign w:val="center"/>
            <w:textDirection w:val="lrTb"/>
            <w:noWrap w:val="false"/>
          </w:tcPr>
          <w:p>
            <w:pPr>
              <w:pBdr/>
              <w:spacing w:after="40" w:before="40" w:line="288" w:lineRule="auto"/>
              <w:ind/>
              <w:rPr>
                <w:b w:val="0"/>
                <w:bCs w:val="0"/>
              </w:rPr>
            </w:pPr>
            <w:r>
              <w:rPr>
                <w:b w:val="0"/>
                <w:bCs w:val="0"/>
              </w:rPr>
              <w:t xml:space="preserve">Đất ở + Đất trồng cây lâu năm</w:t>
            </w:r>
            <w:r>
              <w:rPr>
                <w:b w:val="0"/>
                <w:bCs w:val="0"/>
              </w:rPr>
            </w:r>
            <w:r>
              <w:rPr>
                <w:b w:val="0"/>
                <w:bCs w:val="0"/>
              </w:rPr>
            </w:r>
          </w:p>
        </w:tc>
        <w:tc>
          <w:tcPr>
            <w:shd w:val="clear" w:color="auto" w:fill="auto"/>
            <w:tcBorders/>
            <w:tcW w:w="1701" w:type="dxa"/>
            <w:vAlign w:val="center"/>
            <w:textDirection w:val="lrTb"/>
            <w:noWrap/>
          </w:tcPr>
          <w:p>
            <w:pPr>
              <w:pBdr/>
              <w:spacing w:after="40" w:before="40" w:line="288" w:lineRule="auto"/>
              <w:ind/>
              <w:jc w:val="center"/>
              <w:rPr>
                <w:color w:val="000000"/>
              </w:rPr>
            </w:pPr>
            <w:r>
              <w:rPr>
                <w:color w:val="000000" w:themeColor="text1"/>
              </w:rPr>
              <w:t xml:space="preserve">117,9</w:t>
            </w:r>
            <w:r>
              <w:rPr>
                <w:color w:val="000000"/>
              </w:rPr>
            </w:r>
            <w:r>
              <w:rPr>
                <w:color w:val="000000"/>
              </w:rPr>
            </w:r>
          </w:p>
        </w:tc>
        <w:tc>
          <w:tcPr>
            <w:shd w:val="clear" w:color="000000" w:fill="ffffff"/>
            <w:tcBorders/>
            <w:tcW w:w="1984" w:type="dxa"/>
            <w:vAlign w:val="center"/>
            <w:textDirection w:val="lrTb"/>
            <w:noWrap w:val="false"/>
          </w:tcPr>
          <w:p>
            <w:pPr>
              <w:pBdr/>
              <w:spacing w:after="40" w:before="40" w:line="288" w:lineRule="auto"/>
              <w:ind/>
              <w:jc w:val="center"/>
              <w:rPr/>
            </w:pPr>
            <w:r>
              <w:rPr>
                <w:color w:val="000000" w:themeColor="text1"/>
              </w:rPr>
              <w:t xml:space="preserve">7.200.000</w:t>
            </w:r>
            <w:r/>
          </w:p>
        </w:tc>
        <w:tc>
          <w:tcPr>
            <w:shd w:val="clear" w:color="000000" w:fill="ffffff"/>
            <w:tcBorders/>
            <w:tcW w:w="1845" w:type="dxa"/>
            <w:vAlign w:val="center"/>
            <w:textDirection w:val="lrTb"/>
            <w:noWrap w:val="false"/>
          </w:tcPr>
          <w:p>
            <w:pPr>
              <w:pBdr/>
              <w:spacing w:after="40" w:before="40" w:line="288" w:lineRule="auto"/>
              <w:ind/>
              <w:jc w:val="right"/>
              <w:rPr/>
            </w:pPr>
            <w:r>
              <w:rPr>
                <w:color w:val="000000" w:themeColor="text1"/>
              </w:rPr>
              <w:t xml:space="preserve">848.800.000</w:t>
            </w:r>
            <w:r/>
          </w:p>
        </w:tc>
      </w:tr>
      <w:tr>
        <w:trPr>
          <w:trHeight w:val="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831"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b/>
                <w:bCs/>
                <w:color w:val="000000"/>
                <w:sz w:val="24"/>
              </w:rPr>
              <w:t xml:space="preserve">Quyền sử dụng đất tại thửa đất số: 585, tờ bản đồ số: 56 có địa chỉ: Thôn Lưu Quang, xã Minh Quang, huyện Tam Đảo, tỉnh Vĩnh Phúc (nay là xã Tam Đảo, tỉnh Phú Thọ) theo Giấy chứng nhận Quyền sử dụng đất quyền sở hữu nhà ở và tài sản khác gắn liền với đất s</w:t>
            </w:r>
            <w:r>
              <w:rPr>
                <w:rFonts w:ascii="Times New Roman" w:hAnsi="Times New Roman" w:eastAsia="Times New Roman" w:cs="Times New Roman"/>
                <w:b/>
                <w:bCs/>
                <w:color w:val="000000"/>
                <w:sz w:val="24"/>
              </w:rPr>
              <w:t xml:space="preserve">ố: DG 573865, số vào sổ cấp GCN: CS04840 do Sở Tài nguyên và Môi trường tỉnh Vĩnh Phúc cấp ngày 30/5/2022 cho Ông Lê Thanh Tâm và Bà Cao Thị Thuý Ninh</w:t>
            </w:r>
            <w:r>
              <w:rPr>
                <w:b/>
                <w:bCs/>
                <w:color w:val="000000"/>
              </w:rPr>
              <w:t xml:space="preserve">.</w:t>
            </w:r>
            <w:r>
              <w:rPr>
                <w:b/>
                <w:bCs/>
              </w:rPr>
            </w:r>
            <w:r>
              <w:rPr>
                <w:b/>
                <w:bCs/>
              </w:rPr>
            </w:r>
          </w:p>
        </w:tc>
        <w:tc>
          <w:tcPr>
            <w:shd w:val="clear" w:color="000000" w:fill="ffffff"/>
            <w:tcBorders/>
            <w:tcW w:w="1845" w:type="dxa"/>
            <w:vAlign w:val="center"/>
            <w:textDirection w:val="lrTb"/>
            <w:noWrap w:val="false"/>
          </w:tcPr>
          <w:p>
            <w:pPr>
              <w:pBdr/>
              <w:spacing w:after="40" w:before="40" w:line="276" w:lineRule="auto"/>
              <w:ind/>
              <w:jc w:val="right"/>
              <w:rPr>
                <w:b/>
                <w:bCs/>
              </w:rPr>
            </w:pPr>
            <w:r>
              <w:rPr>
                <w:b/>
                <w:bCs/>
              </w:rPr>
              <w:t xml:space="preserve">696.960.000</w:t>
            </w:r>
            <w:r>
              <w:rPr>
                <w:b/>
                <w:bCs/>
              </w:rPr>
            </w:r>
            <w:r>
              <w:rPr>
                <w:b/>
                <w:bCs/>
              </w:rPr>
            </w:r>
          </w:p>
        </w:tc>
      </w:tr>
      <w:tr>
        <w:trPr>
          <w:trHeight w:val="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3146" w:type="dxa"/>
            <w:vAlign w:val="center"/>
            <w:textDirection w:val="lrTb"/>
            <w:noWrap w:val="false"/>
          </w:tcPr>
          <w:p>
            <w:pPr>
              <w:pBdr/>
              <w:spacing w:after="40" w:before="40" w:line="288" w:lineRule="auto"/>
              <w:ind/>
              <w:rPr>
                <w:b w:val="0"/>
                <w:bCs w:val="0"/>
              </w:rPr>
            </w:pPr>
            <w:r>
              <w:rPr>
                <w:b w:val="0"/>
                <w:bCs w:val="0"/>
              </w:rPr>
            </w:r>
            <w:r>
              <w:rPr>
                <w:rFonts w:ascii="Times New Roman" w:hAnsi="Times New Roman" w:eastAsia="Times New Roman" w:cs="Times New Roman"/>
                <w:b w:val="0"/>
                <w:bCs w:val="0"/>
                <w:color w:val="000000"/>
                <w:sz w:val="24"/>
              </w:rPr>
              <w:t xml:space="preserve">Đất ở + Đất trồng cây lâu năm</w:t>
            </w:r>
            <w:r>
              <w:rPr>
                <w:b w:val="0"/>
                <w:bCs w:val="0"/>
              </w:rPr>
            </w:r>
          </w:p>
        </w:tc>
        <w:tc>
          <w:tcPr>
            <w:shd w:val="clear" w:color="auto" w:fill="auto"/>
            <w:tcBorders/>
            <w:tcW w:w="1701" w:type="dxa"/>
            <w:vAlign w:val="center"/>
            <w:textDirection w:val="lrTb"/>
            <w:noWrap/>
          </w:tcPr>
          <w:p>
            <w:pPr>
              <w:pBdr/>
              <w:spacing w:after="40" w:before="40" w:line="288" w:lineRule="auto"/>
              <w:ind/>
              <w:jc w:val="center"/>
              <w:rPr>
                <w:color w:val="000000"/>
              </w:rPr>
            </w:pPr>
            <w:r>
              <w:rPr>
                <w:color w:val="000000"/>
              </w:rPr>
              <w:t xml:space="preserve">96,8</w:t>
            </w:r>
            <w:r>
              <w:rPr>
                <w:color w:val="000000"/>
              </w:rPr>
            </w:r>
            <w:r>
              <w:rPr>
                <w:color w:val="000000"/>
              </w:rPr>
            </w:r>
          </w:p>
        </w:tc>
        <w:tc>
          <w:tcPr>
            <w:shd w:val="clear" w:color="000000" w:fill="ffffff"/>
            <w:tcBorders/>
            <w:tcW w:w="1984" w:type="dxa"/>
            <w:vAlign w:val="center"/>
            <w:textDirection w:val="lrTb"/>
            <w:noWrap w:val="false"/>
          </w:tcPr>
          <w:p>
            <w:pPr>
              <w:pBdr/>
              <w:spacing w:after="40" w:before="40" w:line="288" w:lineRule="auto"/>
              <w:ind/>
              <w:jc w:val="center"/>
              <w:rPr/>
            </w:pPr>
            <w:r>
              <w:rPr>
                <w:color w:val="000000" w:themeColor="text1"/>
              </w:rPr>
              <w:t xml:space="preserve">7.200.000</w:t>
            </w:r>
            <w:r/>
          </w:p>
        </w:tc>
        <w:tc>
          <w:tcPr>
            <w:shd w:val="clear" w:color="000000" w:fill="ffffff"/>
            <w:tcBorders/>
            <w:tcW w:w="1845" w:type="dxa"/>
            <w:vAlign w:val="center"/>
            <w:textDirection w:val="lrTb"/>
            <w:noWrap w:val="false"/>
          </w:tcPr>
          <w:p>
            <w:pPr>
              <w:pBdr/>
              <w:spacing w:after="40" w:before="40" w:line="288" w:lineRule="auto"/>
              <w:ind/>
              <w:jc w:val="right"/>
              <w:rPr/>
            </w:pPr>
            <w:r>
              <w:rPr>
                <w:color w:val="000000" w:themeColor="text1"/>
              </w:rPr>
              <w:t xml:space="preserve">696.960.000</w:t>
            </w:r>
            <w:r/>
          </w:p>
        </w:tc>
      </w:tr>
      <w:tr>
        <w:trPr>
          <w:trHeight w:val="0"/>
        </w:trPr>
        <w:tc>
          <w:tcPr>
            <w:gridSpan w:val="4"/>
            <w:shd w:val="clear" w:color="auto" w:fill="auto"/>
            <w:tcBorders/>
            <w:tcW w:w="7535"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1845" w:type="dxa"/>
            <w:vAlign w:val="center"/>
            <w:textDirection w:val="lrTb"/>
            <w:noWrap/>
          </w:tcPr>
          <w:p>
            <w:pPr>
              <w:pBdr/>
              <w:spacing w:after="40" w:before="40" w:line="276" w:lineRule="auto"/>
              <w:ind/>
              <w:jc w:val="right"/>
              <w:rPr>
                <w:b/>
                <w:bCs/>
                <w:color w:val="000000"/>
              </w:rPr>
            </w:pPr>
            <w:r>
              <w:rPr>
                <w:b/>
                <w:bCs/>
                <w:color w:val="000000"/>
              </w:rPr>
              <w:t xml:space="preserve">1.545.840.000</w:t>
            </w:r>
            <w:r>
              <w:rPr>
                <w:b/>
                <w:bCs/>
                <w:color w:val="000000"/>
              </w:rPr>
            </w:r>
            <w:r>
              <w:rPr>
                <w:b/>
                <w:bCs/>
                <w:color w:val="000000"/>
              </w:rPr>
            </w:r>
          </w:p>
        </w:tc>
      </w:tr>
      <w:tr>
        <w:trPr>
          <w:trHeight w:val="0"/>
        </w:trPr>
        <w:tc>
          <w:tcPr>
            <w:gridSpan w:val="4"/>
            <w:shd w:val="clear" w:color="auto" w:fill="auto"/>
            <w:tcBorders/>
            <w:tcW w:w="7535" w:type="dxa"/>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shd w:val="clear" w:color="auto" w:fill="auto"/>
            <w:tcBorders/>
            <w:tcW w:w="1845" w:type="dxa"/>
            <w:vAlign w:val="center"/>
            <w:textDirection w:val="lrTb"/>
            <w:noWrap/>
          </w:tcPr>
          <w:p>
            <w:pPr>
              <w:pBdr/>
              <w:spacing w:after="40" w:before="40" w:line="276" w:lineRule="auto"/>
              <w:ind/>
              <w:jc w:val="right"/>
              <w:rPr>
                <w:b/>
                <w:bCs/>
                <w:color w:val="000000"/>
              </w:rPr>
            </w:pPr>
            <w:r>
              <w:rPr>
                <w:b/>
                <w:bCs/>
                <w:color w:val="000000"/>
              </w:rPr>
              <w:t xml:space="preserve">1.546.000.000</w:t>
            </w:r>
            <w:r>
              <w:rPr>
                <w:b/>
                <w:bCs/>
                <w:color w:val="000000"/>
              </w:rPr>
            </w:r>
            <w:r>
              <w:rPr>
                <w:b/>
                <w:bCs/>
                <w:color w:val="000000"/>
              </w:rPr>
            </w:r>
          </w:p>
        </w:tc>
      </w:tr>
      <w:tr>
        <w:trPr>
          <w:trHeight w:val="0"/>
        </w:trPr>
        <w:tc>
          <w:tcPr>
            <w:gridSpan w:val="5"/>
            <w:shd w:val="clear" w:color="auto" w:fill="auto"/>
            <w:tcBorders/>
            <w:tcW w:w="9380" w:type="dxa"/>
            <w:vAlign w:val="center"/>
            <w:textDirection w:val="lrTb"/>
            <w:noWrap w:val="false"/>
          </w:tcPr>
          <w:p>
            <w:pPr>
              <w:pBdr/>
              <w:spacing w:after="40" w:before="40" w:line="276" w:lineRule="auto"/>
              <w:ind/>
              <w:jc w:val="center"/>
              <w:rPr>
                <w:b/>
                <w:bCs/>
                <w:i/>
                <w:iCs/>
                <w:color w:val="000000"/>
              </w:rPr>
            </w:pPr>
            <w:r>
              <w:rPr>
                <w:b/>
                <w:bCs/>
                <w:i/>
                <w:iCs/>
                <w:color w:val="000000"/>
              </w:rPr>
              <w:t xml:space="preserve">(Bằng chữ:</w:t>
            </w:r>
            <w:r>
              <w:rPr>
                <w:b/>
                <w:bCs/>
                <w:color w:val="000000"/>
              </w:rPr>
              <w:t xml:space="preserve"> </w:t>
            </w:r>
            <w:r>
              <w:rPr>
                <w:b/>
                <w:bCs/>
                <w:i/>
                <w:iCs/>
                <w:color w:val="000000"/>
              </w:rPr>
              <w:t xml:space="preserve">Một tỷ năm trăm bốn mươi sáu triệu đồng</w:t>
            </w:r>
            <w:r>
              <w:rPr>
                <w:b/>
                <w:bCs/>
                <w:i/>
                <w:iCs/>
                <w:color w:val="000000"/>
              </w:rPr>
              <w:t xml:space="preserve">/.)</w:t>
            </w:r>
            <w:r>
              <w:rPr>
                <w:b/>
                <w:bCs/>
                <w:i/>
                <w:iCs/>
                <w:color w:val="000000"/>
              </w:rPr>
            </w:r>
            <w:r>
              <w:rPr>
                <w:b/>
                <w:bCs/>
                <w:i/>
                <w:iCs/>
                <w:color w:val="000000"/>
              </w:rPr>
            </w:r>
          </w:p>
        </w:tc>
      </w:tr>
    </w:tbl>
    <w:p>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8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tiết như Báo cáo kèm theo.</w:t>
      </w:r>
      <w:r>
        <w:rPr>
          <w:lang w:val="pt-BR"/>
        </w:rPr>
      </w:r>
      <w:r>
        <w:rPr>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806" w:type="pct"/>
        <w:tblBorders/>
        <w:tblLayout w:type="fixed"/>
        <w:tblLook w:val="01E0" w:firstRow="1" w:lastRow="1" w:firstColumn="1" w:lastColumn="1" w:noHBand="0" w:noVBand="0"/>
      </w:tblPr>
      <w:tblGrid>
        <w:gridCol w:w="4671"/>
        <w:gridCol w:w="4692"/>
      </w:tblGrid>
      <w:tr>
        <w:trPr>
          <w:trHeight w:val="20"/>
        </w:trPr>
        <w:tc>
          <w:tcPr>
            <w:tcBorders/>
            <w:tcW w:w="4671"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692" w:type="dxa"/>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1"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69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1" w:type="dxa"/>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pPr>
              <w:pBdr/>
              <w:spacing w:line="276" w:lineRule="auto"/>
              <w:ind/>
              <w:jc w:val="left"/>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color w:val="000000" w:themeColor="text1"/>
                <w:lang w:val="pt-BR"/>
              </w:rPr>
              <w:t xml:space="preserve">XVI25TS.2576</w:t>
            </w:r>
            <w:r>
              <w:rPr>
                <w:rFonts w:eastAsia="Calibri"/>
                <w:b/>
                <w:lang w:val="pt-BR"/>
              </w:rPr>
            </w:r>
            <w:r>
              <w:rPr>
                <w:rFonts w:eastAsia="Calibri"/>
                <w:b/>
                <w:lang w:val="pt-BR"/>
              </w:rPr>
            </w:r>
          </w:p>
        </w:tc>
        <w:tc>
          <w:tcPr>
            <w:tcBorders/>
            <w:tcW w:w="4692"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9" w:type="dxa"/>
        <w:tblW w:w="10063" w:type="dxa"/>
        <w:tblBorders/>
        <w:tblLayout w:type="fixed"/>
        <w:tblLook w:val="04A0" w:firstRow="1" w:lastRow="0" w:firstColumn="1" w:lastColumn="0" w:noHBand="0" w:noVBand="1"/>
      </w:tblPr>
      <w:tblGrid>
        <w:gridCol w:w="1554"/>
        <w:gridCol w:w="3478"/>
        <w:gridCol w:w="5026"/>
        <w:gridCol w:w="5"/>
      </w:tblGrid>
      <w:tr>
        <w:trPr>
          <w:gridAfter w:val="1"/>
          <w:trHeight w:val="1152"/>
        </w:trPr>
        <w:tc>
          <w:tcPr>
            <w:tcBorders/>
            <w:tcW w:w="155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4246203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275/2026/0062/VFI-CT.48.A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031"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275/2026/0062/VFI-CT.48.A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434"/>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Style w:val="1033"/>
        <w:numPr>
          <w:ilvl w:val="0"/>
          <w:numId w:val="41"/>
        </w:numPr>
        <w:pBdr/>
        <w:tabs>
          <w:tab w:val="left" w:leader="none" w:pos="284"/>
        </w:tabs>
        <w:spacing w:after="120" w:before="120" w:line="320" w:lineRule="atLeast"/>
        <w:ind/>
        <w:jc w:val="both"/>
        <w:rPr>
          <w:b/>
          <w:bCs/>
          <w:lang w:val="pt-BR"/>
        </w:rPr>
      </w:pPr>
      <w:r>
        <w:rPr>
          <w:b/>
          <w:bCs/>
          <w:lang w:val="pt-BR"/>
        </w:rPr>
        <w:t xml:space="preserve">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LÊ THANH TÂM</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CCCD</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026061002172</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288" w:lineRule="auto"/>
              <w:ind/>
              <w:jc w:val="both"/>
              <w:rPr>
                <w:bCs/>
              </w:rPr>
            </w:pPr>
            <w:r>
              <w:rPr>
                <w:bCs/>
                <w:i/>
                <w:iCs/>
              </w:rPr>
              <w:t xml:space="preserve">.</w:t>
            </w:r>
            <w:r>
              <w:rPr>
                <w:b/>
                <w:bCs/>
                <w:color w:val="000000"/>
              </w:rPr>
              <w:t xml:space="preserve">Tài sản 1:</w:t>
            </w:r>
            <w:r>
              <w:rPr>
                <w:color w:val="000000"/>
              </w:rPr>
              <w:t xml:space="preserve"> </w:t>
            </w:r>
            <w:r>
              <w:rPr>
                <w:color w:val="000000"/>
              </w:rPr>
              <w:t xml:space="preserve">Quyền sử dụng đất tại thửa đất số: 586, tờ bản đồ số: 56 có địa chỉ: Thôn Lưu Quang, xã Minh Quang, huyện Tam Đảo, tỉnh Vĩnh Phúc (nay là xã Tam Đảo, </w:t>
            </w:r>
            <w:r>
              <w:rPr>
                <w:color w:val="000000"/>
              </w:rPr>
              <w:t xml:space="preserve">tỉnh Phú Thọ) theo Giấy chứng nhận Quyền sử dụng đất quyền sở hữu nhà ở và tài sản khác gắn liền với đất số: DG 573863, số vào sổ cấp GCN: CS04839 do Sở Tài nguyên và Môi trường tỉnh Vĩnh Phúc cấp ngày 30/5/2022 cho Ông Lê Thanh Tâm và Bà Cao Thị Thuý Ninh</w:t>
            </w:r>
            <w:r>
              <w:rPr>
                <w:color w:val="000000"/>
              </w:rPr>
              <w:t xml:space="preserve">.</w:t>
            </w:r>
            <w:r>
              <w:rPr>
                <w:bCs/>
              </w:rPr>
            </w:r>
            <w:r>
              <w:rPr>
                <w:bCs/>
              </w:rPr>
            </w:r>
          </w:p>
          <w:p>
            <w:pPr>
              <w:pBdr/>
              <w:spacing w:after="120" w:before="120" w:line="288" w:lineRule="auto"/>
              <w:ind/>
              <w:jc w:val="both"/>
              <w:rPr>
                <w:bCs/>
                <w:i/>
                <w:iCs/>
              </w:rPr>
            </w:pPr>
            <w:r>
              <w:rPr>
                <w:b/>
                <w:bCs/>
                <w:color w:val="000000"/>
              </w:rPr>
              <w:t xml:space="preserve">Tài sản 2</w:t>
            </w:r>
            <w:r>
              <w:rPr>
                <w:color w:val="000000"/>
              </w:rPr>
              <w:t xml:space="preserve">: </w:t>
            </w:r>
            <w:r>
              <w:rPr>
                <w:rFonts w:ascii="Times New Roman" w:hAnsi="Times New Roman" w:eastAsia="Times New Roman" w:cs="Times New Roman"/>
                <w:color w:val="000000"/>
                <w:sz w:val="24"/>
              </w:rPr>
              <w:t xml:space="preserve">Quyền sử dụng đất tại thửa đất số: 585, tờ bản đồ số: 56 có địa chỉ: Thôn Lưu Quang, xã Minh Quang, huyện Tam Đảo, tỉnh Vĩnh Phúc (nay là xã Tam Đảo, tỉnh Phú Thọ)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DG 573865, số vào sổ cấp GCN: CS04840 do Sở Tài nguyên và Môi trường tỉnh Vĩnh Phúc cấp ngày 30/5/2022 cho Ông Lê Thanh Tâm và Bà Cao Thị Thuý Ninh</w:t>
            </w:r>
            <w:r>
              <w:rPr>
                <w:bCs/>
                <w:i/>
                <w:iCs/>
              </w:rPr>
            </w:r>
            <w:r>
              <w:rPr>
                <w:bCs/>
                <w:i/>
                <w:i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color w:val="000000" w:themeColor="text1"/>
                <w:lang w:val="pt-BR"/>
              </w:rPr>
              <w:t xml:space="preserve">Xã Minh Quang, Huyện Tam Đảo, Tỉnh Vĩnh Phúc (nay là xã Tam Đảo, tỉnh Phú Thọ)</w:t>
            </w:r>
            <w:r>
              <w:rPr>
                <w:lang w:val="pt-BR"/>
              </w:rPr>
              <w:t xml:space="preserve">.</w:t>
            </w:r>
            <w:r>
              <w:rPr>
                <w:lang w:val="pt-BR"/>
              </w:rPr>
            </w:r>
            <w:r>
              <w:rPr>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Bdr/>
        <w:spacing w:after="120" w:before="120" w:line="276" w:lineRule="auto"/>
        <w:ind/>
        <w:jc w:val="both"/>
        <w:rPr>
          <w:color w:val="000000"/>
        </w:rPr>
      </w:pPr>
      <w:r>
        <w:rPr>
          <w:bCs/>
        </w:rPr>
        <w:t xml:space="preserve">- </w:t>
      </w:r>
      <w:r>
        <w:rPr>
          <w:color w:val="000000"/>
        </w:rPr>
        <w:t xml:space="preserve">Giấy chứng nhận Quyền sử dụng đất quyền sở hữu nhà ở và tài sản khác gắn liền với đất số: DG 573863, số vào sổ cấp GCN: CS04839 do Sở Tài nguyên và Môi trường tỉnh Vĩnh Phúc cấp ngày 30/5/2022 cho Ông Lê Thanh Tâm và Bà Cao Thị Thuý Ninh</w:t>
      </w:r>
      <w:r>
        <w:rPr>
          <w:color w:val="000000"/>
        </w:rPr>
        <w:t xml:space="preserve">.</w:t>
      </w:r>
      <w:r>
        <w:rPr>
          <w:color w:val="000000"/>
        </w:rPr>
      </w:r>
      <w:r>
        <w:rPr>
          <w:color w:val="000000"/>
        </w:rPr>
      </w:r>
    </w:p>
    <w:p>
      <w:pPr>
        <w:pBdr/>
        <w:tabs>
          <w:tab w:val="left" w:leader="none" w:pos="993"/>
        </w:tabs>
        <w:spacing w:after="120" w:before="120" w:line="276" w:lineRule="auto"/>
        <w:ind w:right="0" w:firstLine="0" w:left="0"/>
        <w:jc w:val="both"/>
        <w:rPr>
          <w:bCs/>
          <w:i/>
          <w:lang w:val="pt-BR"/>
        </w:rPr>
      </w:pPr>
      <w:r>
        <w:rPr>
          <w:rFonts w:ascii="Times New Roman" w:hAnsi="Times New Roman" w:eastAsia="Times New Roman" w:cs="Times New Roman"/>
          <w:color w:val="000000"/>
          <w:sz w:val="24"/>
        </w:rPr>
        <w:t xml:space="preserve">-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DG 573865, số vào sổ cấp GCN: CS04840 do Sở Tài nguyên và Môi trường tỉnh Vĩnh Phúc cấp ngày 30/5/2022 cho Ông Lê Thanh Tâm và Bà Cao Thị Thuý Ninh</w:t>
      </w:r>
      <w:r>
        <w:rPr>
          <w:bCs/>
          <w:i/>
          <w:lang w:val="pt-BR"/>
        </w:rPr>
      </w:r>
      <w:r>
        <w:rPr>
          <w:bCs/>
          <w:i/>
          <w:lang w:val="pt-BR"/>
        </w:rPr>
      </w:r>
    </w:p>
    <w:p>
      <w:pPr>
        <w:pBdr/>
        <w:spacing w:after="120" w:before="120" w:line="276" w:lineRule="auto"/>
        <w:ind/>
        <w:jc w:val="both"/>
        <w:rPr/>
      </w:pPr>
      <w:r>
        <w:rPr>
          <w:b/>
          <w:lang w:val="pt-BR"/>
        </w:rPr>
        <w:t xml:space="preserve">b. Hồ sơ khác</w:t>
      </w:r>
      <w:r>
        <w:rPr>
          <w:b/>
          <w:lang w:val="vi-VN"/>
        </w:rPr>
        <w:t xml:space="preserve">:</w:t>
      </w: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275/2026/0062/VFI-HĐTĐ.48.A ngày 09/01/2026 giữa Ông Lê Thanh Tâm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lang w:val="pt-BR"/>
        </w:rPr>
      </w:r>
      <w:r>
        <w:rPr>
          <w:rFonts w:ascii="Times New Roman" w:hAnsi="Times New Roman" w:eastAsia="Times New Roman" w:cs="Times New Roman"/>
          <w:color w:val="000000"/>
          <w:sz w:val="24"/>
        </w:rPr>
        <w:t xml:space="preserve">Thị trường đất nền tại Vĩnh Phúc cũ trong năm 2025 đang có những chuyển biến tích cực. Với chính sách quy hoạch đồng bộ và đầu tư mạnh mẽ vào cơ sở hạ tầng, tình hình cung cầu trên thị trường đang dần hồi phục.</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Đất nền tại các khu vực trung tâm và gần khu công nghiệp như Vĩnh Yên, Phúc Yên, và Bình Xuyên đang nhận được sự quan tâm lớn.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Các dự án nhà ở, khu đô thị mới cũng đã kích cầu thị trường. Nhiều nhà đầu tư tập trung vào đất nền vì tiềm năng sinh lời cao, do đây là loại hình bất động sản phù hợp với chiến lược đầu tư dài hạn.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Đất nền dự án và đất nền thổ cư là hai loại hình sản phẩm chính được giao dịch nhiều nhất. Trong đó, đất nền dự án tại các khu đô thị mới nhận được sự quan tâm lớn từ cả người mua để ở lẫn nhà đầu tư. Đất nền thổ cư tại các vùng ngoại ô với giá rẻ hơn cũng</w:t>
      </w:r>
      <w:r>
        <w:rPr>
          <w:rFonts w:ascii="Times New Roman" w:hAnsi="Times New Roman" w:eastAsia="Times New Roman" w:cs="Times New Roman"/>
          <w:color w:val="000000"/>
          <w:sz w:val="24"/>
        </w:rPr>
        <w:t xml:space="preserve"> thu hút các nhà đầu tư nhỏ lẻ.</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Trong tương lai gần, thị trường đất nền tại Vĩnh Phúc dự kiến sẽ tiếp tục phát triển ổn định, với xu hướng tăng trưởng bền vững nhờ các yếu tố sau:</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Phát triển hạ tầng giao thông và đô thị hóa: Với các dự án hạ tầng lớn như cao tốc Hà Nội - Lào Cai, Vành đai 4 Hà Nội và các tuyến tỉnh lộ được mở rộng, hạ tầng giao thông hiện đại sẽ là động lực lớn thúc đẩy giá đất nền tăng trưởng. Đặc biệt, các khu vực</w:t>
      </w:r>
      <w:r>
        <w:rPr>
          <w:rFonts w:ascii="Times New Roman" w:hAnsi="Times New Roman" w:eastAsia="Times New Roman" w:cs="Times New Roman"/>
          <w:color w:val="000000"/>
          <w:sz w:val="24"/>
        </w:rPr>
        <w:t xml:space="preserve"> gần trung tâm hành chính, khu công nghiệp lớn và các điểm du lịch như Vĩnh Yên, Phúc Yên, Tam Đảo sẽ chứng kiến sự tăng giá mạnh mẽ.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Quy hoạch đô thị hiện đại: Đến năm 2030, tỉnh đặt mục tiêu đạt tỷ lệ đô thị hóa 65% với việc nâng cấp hàng loạt đô thị loại II và IV, đồng thời phát triển các khu đô thị mới. Điều này không chỉ làm tăng nhu cầu đất nền ở các khu vực trung tâm mà còn tạo đi</w:t>
      </w:r>
      <w:r>
        <w:rPr>
          <w:rFonts w:ascii="Times New Roman" w:hAnsi="Times New Roman" w:eastAsia="Times New Roman" w:cs="Times New Roman"/>
          <w:color w:val="000000"/>
          <w:sz w:val="24"/>
        </w:rPr>
        <w:t xml:space="preserve">ều kiện cho các vùng ven đô phát triển, kéo theo sự gia tăng về giá đất.</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Thị trường đất nền tăng trưởng dài hạn: Thị trường đất nền tại Vĩnh Phúc có tiềm năng tăng trưởng trong dài hạn nhờ quy hoạch bài bản và hạ tầng đồng bộ. Tuy nhiên, giá đất nền có thể tăng nhẹ theo từng giai đoạn, phù hợp với tốc độ phát triển của các dự á</w:t>
      </w:r>
      <w:r>
        <w:rPr>
          <w:rFonts w:ascii="Times New Roman" w:hAnsi="Times New Roman" w:eastAsia="Times New Roman" w:cs="Times New Roman"/>
          <w:color w:val="000000"/>
          <w:sz w:val="24"/>
        </w:rPr>
        <w:t xml:space="preserve">n đô thị và công nghiệp.</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Cơ hội khi đầu tư vào thị trường đất nền Vĩnh Phúc cụ thể như sau:</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Sự phát triển công nghiệp và khu đô thị mới: Vĩnh Phúc tiếp tục là điểm đến thu hút các dự án lớn về công nghiệp và đô thị. Với nhiều khu công nghiệp như KCN Bình Xuyên, KCN Bá Thiện, và các khu đô thị mới được quy hoạch, thị trường đất nền sẽ có cơ hội ph</w:t>
      </w:r>
      <w:r>
        <w:rPr>
          <w:rFonts w:ascii="Times New Roman" w:hAnsi="Times New Roman" w:eastAsia="Times New Roman" w:cs="Times New Roman"/>
          <w:color w:val="000000"/>
          <w:sz w:val="24"/>
        </w:rPr>
        <w:t xml:space="preserve">át triển mạnh mẽ.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Tiềm năng du lịch tại Tam Đảo:Khu du lịch Tam Đảo không chỉ thu hút khách du lịch mà còn tạo cơ hội phát triển các dự án bất động sản nghỉ dưỡng, giúp gia tăng giá trị đất nền trong khu vực.</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Quy hoạch đô thị và nâng cấp hạ tầng: Quy hoạch và chính sách đầu tư của tỉnh sẽ là nhân tố then chốt giúp giá đất nền tăng trưởng ổn định. Các tuyến đường giao thông, cơ sở hạ tầng mới được đầu tư sẽ làm tăng sức hấp dẫn cho các nhà đầu tư và người mua.</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Tuy nhiên, vẫn còn một số thách thức mà nhà đầu tư cần chú 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Giá đất cao ở trung tâm: Ở các khu vực trung tâm như Vĩnh Yên, Phúc Yên, giá đất nền hiện tại đã cao, gây ra sự phân hóa mạnh mẽ trong khả năng tiếp cận thị trường của nhà đầu tư và người dân. Đây là một thách thức trong việc cân bằng cung cầu và phát triể</w:t>
      </w:r>
      <w:r>
        <w:rPr>
          <w:rFonts w:ascii="Times New Roman" w:hAnsi="Times New Roman" w:eastAsia="Times New Roman" w:cs="Times New Roman"/>
          <w:color w:val="000000"/>
          <w:sz w:val="24"/>
        </w:rPr>
        <w:t xml:space="preserve">n bền vững.</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Nguồn cung hạn chế:Trong khi các khu vực trung tâm có tiềm năng phát triển mạnh, một số vùng ngoại ô như Sông Lô, Lập Thạch có thể đối mặt với tình trạng nguồn cung đất nền hạn chế do thiếu quy hoạch chi tiết và phát triển hạ tầng chưa đồng bộ.</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Biến động kinh tế và chính sách pháp lý: Những biến động kinh tế hoặc thay đổi về chính sách pháp lý trong tương lai có thể gây ra những rủi ro cho thị trường, khiến giá đất nền không còn ổn định và có thể làm giảm sức hút của thị trường. </w:t>
      </w:r>
      <w:r/>
    </w:p>
    <w:p>
      <w:pPr>
        <w:pStyle w:val="1033"/>
        <w:pBdr/>
        <w:tabs>
          <w:tab w:val="left" w:leader="none" w:pos="993"/>
        </w:tabs>
        <w:spacing w:after="120" w:before="120" w:line="276" w:lineRule="auto"/>
        <w:ind w:right="0" w:firstLine="360" w:left="0"/>
        <w:jc w:val="center"/>
        <w:rPr>
          <w:b/>
          <w:bCs/>
          <w:lang w:val="pt-BR"/>
        </w:rPr>
      </w:pPr>
      <w:r>
        <w:rPr>
          <w:rFonts w:ascii="Times New Roman" w:hAnsi="Times New Roman" w:eastAsia="Times New Roman" w:cs="Times New Roman"/>
          <w:i/>
          <w:color w:val="000000"/>
          <w:sz w:val="24"/>
        </w:rPr>
        <w:t xml:space="preserve">(Nguồn: https://onehousing.vn/blog/tong-quan-tinh-hinh-thi-truong-dat-nen-vinh-phuc-cap-nhat-moi-nhat-n17t)</w:t>
      </w:r>
      <w:r>
        <w:rPr>
          <w:b/>
          <w:bCs/>
          <w:lang w:val="pt-BR"/>
        </w:rPr>
      </w:r>
      <w:r>
        <w:rPr>
          <w:b/>
          <w:bCs/>
          <w:lang w:val="pt-BR"/>
        </w:rPr>
      </w:r>
    </w:p>
    <w:p>
      <w:pPr>
        <w:pStyle w:val="1033"/>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p>
      <w:pPr>
        <w:pStyle w:val="1033"/>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1:</w:t>
      </w:r>
      <w:r>
        <w:rPr>
          <w:b/>
          <w:bCs/>
          <w:i/>
          <w:iCs/>
          <w:lang w:val="pt-BR"/>
        </w:rPr>
      </w:r>
      <w:r>
        <w:rPr>
          <w:b/>
          <w:bCs/>
          <w:i/>
          <w:iCs/>
          <w:lang w:val="pt-BR"/>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586, tờ bản đồ số: 56 có địa chỉ: Thôn Lưu Quang, xã Minh Quang, huyện Tam Đảo, tỉnh Vĩnh Phúc (nay là xã Tam Đảo, </w:t>
            </w:r>
            <w:r>
              <w:rPr>
                <w:b/>
                <w:bCs/>
                <w:color w:val="000000"/>
              </w:rPr>
              <w:t xml:space="preserve">tỉnh Phú Thọ) theo Giấy chứng nhận Quyền sử dụng đất quyền sở hữu nhà ở và tài sản khác gắn liền với đất số: DG 573863, số vào sổ cấp GCN: CS04839 do Sở Tài nguyên và Môi trường tỉnh Vĩnh Phúc cấp ngày 30/5/2022 cho Ông Lê Thanh Tâm và Bà Cao Thị Thuý Ninh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586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Thôn Lưu Quang, xã Minh Quang, huyện Tam Đảo, tỉnh Vĩnh Phúc (nay là xã Tam Đảo, </w:t>
            </w:r>
            <w:r>
              <w:rPr>
                <w:b w:val="0"/>
                <w:bCs w:val="0"/>
                <w:color w:val="000000"/>
              </w:rPr>
              <w:t xml:space="preserve">tỉnh Phú Thọ)</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117,9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vertAlign w:val="superscript"/>
              </w:rPr>
            </w:pPr>
            <w:r>
              <w:rPr>
                <w:color w:val="000000" w:themeColor="text1"/>
              </w:rPr>
              <w:t xml:space="preserve">Đất ở: 50,0m</w:t>
            </w:r>
            <w:r>
              <w:rPr>
                <w:color w:val="000000" w:themeColor="text1"/>
                <w:vertAlign w:val="superscript"/>
              </w:rPr>
              <w:t xml:space="preserve">2</w:t>
            </w:r>
            <w:r>
              <w:rPr>
                <w:color w:val="000000" w:themeColor="text1"/>
              </w:rPr>
              <w:t xml:space="preserve">, Đất trồng cây lâu năm: 67,9m</w:t>
            </w:r>
            <w:r>
              <w:rPr>
                <w:color w:val="000000" w:themeColor="text1"/>
                <w:vertAlign w:val="superscript"/>
              </w:rPr>
              <w:t xml:space="preserve">2</w:t>
            </w:r>
            <w:r>
              <w:rPr>
                <w:color w:val="000000"/>
                <w:vertAlign w:val="superscript"/>
              </w:rPr>
            </w:r>
            <w:r>
              <w:rPr>
                <w:color w:val="000000"/>
                <w:vertAlign w:val="superscript"/>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ở: Lâu dài, Đất trồng cây lâu năm: sử dụng đến ngày 15/10/2043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vertAlign w:val="superscript"/>
              </w:rPr>
            </w:pPr>
            <w:r>
              <w:rPr>
                <w:color w:val="000000"/>
              </w:rPr>
              <w:t xml:space="preserve">Nhận chuyển nhượng đất được Công nhận QSDĐ như giao đất có thu tiền sử dụng đất 50m</w:t>
            </w:r>
            <w:r>
              <w:rPr>
                <w:color w:val="000000"/>
                <w:vertAlign w:val="superscript"/>
              </w:rPr>
              <w:t xml:space="preserve">2</w:t>
            </w:r>
            <w:r>
              <w:rPr>
                <w:color w:val="000000"/>
              </w:rPr>
              <w:t xml:space="preserve">; Nhận chuyển nhượng đất được Công nhận QSDĐ như giao đất không thu tiền sử dụng đất 67,9m</w:t>
            </w:r>
            <w:r>
              <w:rPr>
                <w:color w:val="000000"/>
                <w:vertAlign w:val="superscript"/>
              </w:rPr>
              <w:t xml:space="preserve">2</w:t>
            </w:r>
            <w:r>
              <w:rPr>
                <w:color w:val="000000"/>
                <w:vertAlign w:val="superscript"/>
              </w:rPr>
            </w:r>
            <w:r>
              <w:rPr>
                <w:color w:val="000000"/>
                <w:vertAlign w:val="superscript"/>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DT302 khoảng 950m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Nam: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21.377138888889</w:t>
            </w:r>
            <w:r>
              <w:rPr>
                <w:color w:val="000000"/>
              </w:rPr>
              <w:t xml:space="preserve">, </w:t>
            </w:r>
            <w:r>
              <w:rPr>
                <w:color w:val="000000"/>
              </w:rPr>
              <w:t xml:space="preserve">105.63219444444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4982550" cy="2362306"/>
                      <wp:effectExtent l="0" t="0" r="0" b="0"/>
                      <wp:docPr id="5" name=""/>
                      <wp:cNvGraphicFramePr/>
                      <a:graphic xmlns:a="http://schemas.openxmlformats.org/drawingml/2006/main">
                        <a:graphicData uri="http://schemas.openxmlformats.org/drawingml/2006/picture">
                          <pic:pic xmlns:pic="http://schemas.openxmlformats.org/drawingml/2006/picture">
                            <pic:nvPicPr>
                              <pic:cNvPr id="1252854082" name="" descr=""/>
                              <pic:cNvPicPr/>
                              <pic:nvPr/>
                            </pic:nvPicPr>
                            <pic:blipFill rotWithShape="1">
                              <a:blip r:embed="rId17"/>
                              <a:stretch/>
                            </pic:blipFill>
                            <pic:spPr bwMode="auto">
                              <a:xfrm flipH="0" flipV="0">
                                <a:off x="0" y="0"/>
                                <a:ext cx="4982549" cy="23623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33pt;height:186.0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117,9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6,08</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19,4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Đất trống</w:t>
            </w:r>
            <w:r>
              <w:rPr>
                <w:b/>
                <w:bCs/>
                <w:color w:val="000000"/>
              </w:rPr>
            </w:r>
            <w:r>
              <w:rPr>
                <w:b/>
                <w:bCs/>
                <w:color w:val="000000"/>
              </w:rPr>
            </w:r>
          </w:p>
        </w:tc>
      </w:tr>
    </w:tbl>
    <w:p>
      <w:pPr>
        <w:pStyle w:val="1033"/>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2</w:t>
      </w:r>
      <w:r>
        <w:rPr>
          <w:b/>
          <w:bCs/>
          <w:i/>
          <w:iCs/>
          <w:lang w:val="pt-BR"/>
        </w:rPr>
        <w:t xml:space="preserve">:</w:t>
      </w:r>
      <w:r>
        <w:rPr>
          <w:b/>
          <w:bCs/>
          <w:i/>
          <w:iCs/>
          <w:lang w:val="pt-BR"/>
        </w:rPr>
      </w:r>
      <w:r>
        <w:rPr>
          <w:b/>
          <w:bCs/>
          <w:i/>
          <w:iCs/>
          <w:lang w:val="pt-BR"/>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585, tờ bản đồ số: 56 có địa chỉ: Thôn Lưu Quang, xã Minh Quang, huyện Tam Đảo, tỉnh Vĩnh Phúc (nay là xã Tam Đảo, tỉnh Phú Thọ) theo Giấy chứng nhận Quyền sử dụng đất quyền sở hữu nhà ở và tài sản khác gắn liền với đất s</w:t>
            </w:r>
            <w:r>
              <w:rPr>
                <w:rFonts w:ascii="Times New Roman" w:hAnsi="Times New Roman" w:eastAsia="Times New Roman" w:cs="Times New Roman"/>
                <w:b/>
                <w:bCs/>
                <w:color w:val="000000"/>
                <w:sz w:val="24"/>
              </w:rPr>
              <w:t xml:space="preserve">ố: DG 573865, số vào sổ cấp GCN: CS04840 do Sở Tài nguyên và Môi trường tỉnh Vĩnh Phúc cấp ngày 30/5/2022 cho Ông Lê Thanh Tâm và Bà Cao Thị Thuý Ninh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585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Thôn Lưu Quang, xã Minh Quang, huyện Tam Đảo, tỉnh Vĩnh Phúc (nay là xã Tam Đảo, tỉnh Phú Thọ)</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96,8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50,0m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Đất trồng cây lâu năm: 46,8m</w:t>
            </w:r>
            <w:r>
              <w:rPr>
                <w:rFonts w:ascii="Times New Roman" w:hAnsi="Times New Roman" w:eastAsia="Times New Roman" w:cs="Times New Roman"/>
                <w:color w:val="000000"/>
                <w:sz w:val="20"/>
                <w:vertAlign w:val="superscript"/>
              </w:rPr>
              <w:t xml:space="preserve">2</w:t>
            </w: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Đất ở: Lâu dài, Đất trồng cây lâu năm: sử dụng đến ngày 15/10/2043</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Nhận chuyển nhượng đất được Công nhận QSDĐ như giao đất có thu tiền sử dụng đất 50m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Nhận chuyển nhượng đất được Công nhận QSDĐ như giao đất không thu tiền sử dụng đất 46,8m</w:t>
            </w:r>
            <w:r>
              <w:rPr>
                <w:rFonts w:ascii="Times New Roman" w:hAnsi="Times New Roman" w:eastAsia="Times New Roman" w:cs="Times New Roman"/>
                <w:color w:val="000000"/>
                <w:sz w:val="20"/>
                <w:vertAlign w:val="superscript"/>
              </w:rPr>
              <w:t xml:space="preserve">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Cách đường DT302 khoảng 950m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rFonts w:ascii="Times New Roman" w:hAnsi="Times New Roman" w:eastAsia="Times New Roman" w:cs="Times New Roman"/>
                <w:color w:val="000000"/>
                <w:sz w:val="24"/>
                <w:u w:val="none"/>
              </w:rPr>
              <w:t xml:space="preserve">Hướng Tây Nam: Tiếp giáp đường giao thông.</w:t>
              <w:br/>
              <w:t xml:space="preserve"> Hướng 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21.377222222222</w:t>
            </w:r>
            <w:r>
              <w:rPr>
                <w:color w:val="000000"/>
              </w:rPr>
              <w:t xml:space="preserve">, </w:t>
            </w:r>
            <w:r>
              <w:rPr>
                <w:color w:val="000000"/>
              </w:rPr>
              <w:t xml:space="preserve">105.63208333333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264107498" name="" descr=""/>
                              <pic:cNvPicPr/>
                              <pic:nvPr/>
                            </pic:nvPicPr>
                            <pic:blipFill rotWithShape="1">
                              <a:blip r:embed="rId18"/>
                              <a:stretch/>
                            </pic:blipFill>
                            <pic:spPr bwMode="auto">
                              <a:xfrm>
                                <a:off x="0" y="0"/>
                                <a:ext cx="498122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22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96,8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19,4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Đất trống</w:t>
            </w:r>
            <w:r>
              <w:rPr>
                <w:b/>
                <w:bCs/>
                <w:color w:val="000000"/>
              </w:rPr>
            </w:r>
            <w:r>
              <w:rPr>
                <w:b/>
                <w:bCs/>
                <w:color w:val="000000"/>
              </w:rPr>
            </w:r>
          </w:p>
        </w:tc>
      </w:tr>
    </w:tbl>
    <w:p>
      <w:pPr>
        <w:pBdr/>
        <w:spacing w:line="235" w:lineRule="auto"/>
        <w:ind w:left="284"/>
        <w:jc w:val="both"/>
        <w:rPr>
          <w:b/>
          <w:bCs/>
          <w:u w:val="single"/>
        </w:rPr>
      </w:pPr>
      <w:r>
        <w:rPr>
          <w:b/>
          <w:bCs/>
          <w:highlight w:val="none"/>
          <w:u w:val="single"/>
        </w:rPr>
      </w:r>
      <w:r>
        <w:rPr>
          <w:b/>
          <w:bCs/>
          <w:u w:val="single"/>
        </w:rPr>
      </w:r>
      <w:r>
        <w:rPr>
          <w:b/>
          <w:bCs/>
          <w:u w:val="single"/>
        </w:rPr>
      </w:r>
    </w:p>
    <w:p>
      <w:pPr>
        <w:pBdr/>
        <w:spacing w:line="235" w:lineRule="auto"/>
        <w:ind w:left="284"/>
        <w:jc w:val="both"/>
        <w:rPr>
          <w:b/>
          <w:bCs/>
          <w:highlight w:val="none"/>
          <w:u w:val="single"/>
        </w:rPr>
      </w:pPr>
      <w:r>
        <w:rPr>
          <w:b/>
          <w:bCs/>
          <w:u w:val="single"/>
        </w:rPr>
        <w:t xml:space="preserve">Các</w:t>
      </w:r>
      <w:r>
        <w:rPr>
          <w:b/>
          <w:bCs/>
          <w:u w:val="single"/>
        </w:rPr>
        <w:t xml:space="preserve"> lợi thế thương mại </w:t>
      </w:r>
      <w:r>
        <w:rPr>
          <w:b/>
          <w:bCs/>
          <w:u w:val="single"/>
        </w:rPr>
        <w:t xml:space="preserve">của Tài sản 1, Tài sản 2:</w:t>
      </w:r>
      <w:r>
        <w:rPr>
          <w:b/>
          <w:bCs/>
          <w:highlight w:val="none"/>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r>
        <w:rPr>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nằm ngoài quy hoạch</w:t>
      </w:r>
      <w:r>
        <w:rPr>
          <w:b/>
          <w:lang w:val="pt-BR"/>
        </w:rPr>
        <w:t xml:space="preserve">:</w:t>
      </w:r>
      <w:r>
        <w:rPr>
          <w:b/>
          <w:lang w:val="pt-BR"/>
        </w:rPr>
      </w:r>
      <w:r>
        <w:rPr>
          <w:b/>
          <w:lang w:val="pt-BR"/>
        </w:rPr>
      </w:r>
    </w:p>
    <w:p>
      <w:pPr>
        <w:pStyle w:val="1033"/>
        <w:numPr>
          <w:ilvl w:val="0"/>
          <w:numId w:val="39"/>
        </w:numPr>
        <w:pBdr/>
        <w:spacing w:after="120" w:before="120" w:line="276" w:lineRule="auto"/>
        <w:ind w:hanging="426" w:left="426"/>
        <w:jc w:val="both"/>
        <w:rPr>
          <w:b/>
          <w:i/>
          <w:iCs/>
          <w:lang w:val="pt-BR"/>
        </w:rPr>
      </w:pPr>
      <w:r>
        <w:rPr>
          <w:b/>
          <w:i/>
          <w:iCs/>
          <w:lang w:val="pt-BR"/>
        </w:rPr>
        <w:t xml:space="preserve">Tài sản 01:</w:t>
      </w:r>
      <w:r>
        <w:rPr>
          <w:b/>
          <w:i/>
          <w:iCs/>
          <w:lang w:val="pt-BR"/>
        </w:rPr>
      </w:r>
      <w:r>
        <w:rPr>
          <w:b/>
          <w:i/>
          <w:iCs/>
          <w:lang w:val="pt-BR"/>
        </w:rPr>
      </w:r>
    </w:p>
    <w:p>
      <w:pPr>
        <w:pStyle w:val="1033"/>
        <w:numPr>
          <w:ilvl w:val="0"/>
          <w:numId w:val="6"/>
        </w:numPr>
        <w:pBdr/>
        <w:tabs>
          <w:tab w:val="left" w:leader="none" w:pos="720"/>
        </w:tabs>
        <w:spacing w:after="120" w:before="120" w:line="276" w:lineRule="auto"/>
        <w:ind w:left="360"/>
        <w:jc w:val="both"/>
        <w:rPr>
          <w:b/>
          <w:bCs/>
          <w:lang w:val="nl-NL"/>
        </w:rPr>
      </w:pPr>
      <w:r>
        <w:rPr>
          <w:b/>
          <w:lang w:val="nl-NL"/>
        </w:rPr>
        <w:t xml:space="preserve">Thông tin tài sản so sánh:</w:t>
      </w:r>
      <w:r>
        <w:rPr>
          <w:b/>
          <w:lang w:val="nl-NL"/>
        </w:rPr>
      </w:r>
      <w:r>
        <w:rPr>
          <w:b/>
          <w:lang w:val="nl-NL"/>
        </w:rPr>
      </w:r>
      <w:r>
        <w:rPr>
          <w:b/>
          <w:bCs/>
          <w:lang w:val="nl-NL"/>
        </w:rPr>
      </w:r>
      <w:r>
        <w:rPr>
          <w:b/>
          <w:lang w:val="nl-NL"/>
        </w:rPr>
      </w:r>
      <w:r>
        <w:rPr>
          <w:b/>
          <w:bCs/>
          <w:lang w:val="nl-NL"/>
        </w:rPr>
      </w:r>
      <w:r>
        <w:rPr>
          <w:b/>
          <w:bCs/>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Quang, Huyện Tam Đảo, Tỉnh Vĩnh Phúc</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Quang, Huyện Tam Đảo, Tỉnh Vĩnh Phúc</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Quang, Huyện Tam Đảo, Tỉnh Vĩnh Phúc</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Quang, Huyện Tam Đảo, Tỉnh Vĩnh Phúc</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https://www.facebook.com/share/p/1Aa43i3oUX/</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0845295999</w:t>
            </w:r>
            <w:r>
              <w:rPr>
                <w:sz w:val="22"/>
                <w:szCs w:val="22"/>
              </w:rPr>
              <w:t xml:space="preserve"> </w:t>
            </w:r>
            <w:r>
              <w:rPr>
                <w:sz w:val="22"/>
                <w:szCs w:val="22"/>
              </w:rPr>
              <w:br/>
              <w:t xml:space="preserve">(</w:t>
            </w:r>
            <w:r>
              <w:rPr>
                <w:sz w:val="22"/>
                <w:szCs w:val="22"/>
              </w:rPr>
              <w:t xml:space="preserve">Phương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0988417588</w:t>
            </w:r>
            <w:r>
              <w:rPr>
                <w:sz w:val="22"/>
                <w:szCs w:val="22"/>
              </w:rPr>
              <w:br/>
            </w:r>
            <w:r>
              <w:rPr>
                <w:sz w:val="22"/>
                <w:szCs w:val="22"/>
              </w:rPr>
              <w:t xml:space="preserve">(</w:t>
            </w:r>
            <w:r>
              <w:rPr>
                <w:sz w:val="22"/>
                <w:szCs w:val="22"/>
              </w:rPr>
              <w:t xml:space="preserve">Tâm Hạnh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0898.842.248</w:t>
            </w:r>
            <w:r>
              <w:rPr>
                <w:sz w:val="22"/>
                <w:szCs w:val="22"/>
              </w:rPr>
              <w:br/>
            </w:r>
            <w:r>
              <w:rPr>
                <w:sz w:val="22"/>
                <w:szCs w:val="22"/>
              </w:rPr>
              <w:t xml:space="preserve">(</w:t>
            </w:r>
            <w:r>
              <w:rPr>
                <w:sz w:val="22"/>
                <w:szCs w:val="22"/>
              </w:rPr>
              <w:t xml:space="preserve">Dương Khuvan</w:t>
            </w:r>
            <w:r>
              <w:rPr>
                <w:sz w:val="22"/>
                <w:szCs w:val="22"/>
              </w:rPr>
              <w:t xml:space="preserve">)</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khác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(50 m²), Đất trồng cây lâu năm (67.9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DT302 khoảng 950m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DT302 khoảng 500m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DT302 khoảng 150m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DT302 khoảng 500m</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192.9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45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Tỉ lệ đất ở/Tổng diện tích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1.630.000.000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1.385.500.000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1.385.500.000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7.182.478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7.559.289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1.385.500.000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900.000.000</w:t>
            </w:r>
            <w:r>
              <w:rPr>
                <w:color w:val="000000"/>
                <w:sz w:val="20"/>
                <w:szCs w:val="20"/>
              </w:rPr>
            </w:r>
            <w:r>
              <w:rPr>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7.182.478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7.559.289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7.604.977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7.559.289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DT302 khoảng 950m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ra đường chính cách DT302 khoảng 500m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DT302 khoảng 150m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DT302 khoảng 500m</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-228.149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-226.779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7.376.828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7.332.510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8.730.000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7.376.828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7.332.510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100,0</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380.249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7.757.077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7.332.510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-380.249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151.186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7.376.828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7.483.696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7.376.828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7.483.696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7.376.828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7.483.696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themeColor="text1"/>
                <w:sz w:val="22"/>
                <w:szCs w:val="22"/>
              </w:rPr>
              <w:t xml:space="preserve">Tỉ lệ đất ở/Tổng diện tích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64,2%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380.249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-377.964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7.757.077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7.105.732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7.380.000</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7.334.578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7.105.732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7.380.000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7.273.437</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0,84%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1,47%</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1.368.896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755.929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1.620.000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152.100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453.557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1.620.000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0,84% </w:t>
      </w:r>
      <w:r>
        <w:t xml:space="preserve">đến</w:t>
      </w:r>
      <w:r>
        <w:t xml:space="preserve"> 2,31%,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r>
        <w:rPr>
          <w:b/>
          <w:bCs/>
          <w:i/>
          <w:iCs/>
          <w:u w:val="single"/>
        </w:rPr>
      </w:r>
      <w:r>
        <w:rPr>
          <w:b/>
          <w:bCs/>
          <w:i/>
          <w:iCs/>
          <w:u w:val="single"/>
        </w:rPr>
      </w:r>
      <w:r>
        <w:rPr>
          <w:b/>
          <w:bCs/>
          <w:i/>
          <w:iCs/>
          <w:u w:val="single"/>
        </w:rPr>
      </w:r>
      <w:r>
        <w:rPr>
          <w:b/>
          <w:bCs/>
          <w:i/>
          <w:iCs/>
          <w:u w:val="singl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7.334.578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2.445.348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7.105.732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2.368.340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7.380.000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2.459.754</w:t>
            </w:r>
            <w:r>
              <w:rPr>
                <w:color w:val="000000"/>
              </w:rPr>
            </w:r>
            <w:r>
              <w:rPr>
                <w:color w:val="000000"/>
              </w:rPr>
            </w:r>
          </w:p>
        </w:tc>
      </w:tr>
      <w:tr>
        <w:trPr>
          <w:trHeight w:val="331"/>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7.273.442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7.200.000</w:t>
            </w:r>
            <w:r>
              <w:rPr>
                <w:b/>
                <w:bCs/>
                <w:color w:val="000000"/>
              </w:rPr>
            </w:r>
            <w:r>
              <w:rPr>
                <w:b/>
                <w:bCs/>
                <w:color w:val="000000"/>
              </w:rPr>
            </w:r>
          </w:p>
        </w:tc>
      </w:tr>
    </w:tbl>
    <w:p>
      <w:pPr>
        <w:pBdr/>
        <w:spacing w:after="120" w:before="120" w:line="276" w:lineRule="auto"/>
        <w:ind/>
        <w:jc w:val="both"/>
        <w:rPr>
          <w:b/>
          <w:bCs/>
        </w:rPr>
      </w:pPr>
      <w:r>
        <w:t xml:space="preserve"> </w:t>
      </w:r>
      <w:r>
        <w:t xml:space="preserve">Tổ thẩm định sử dụng mức giá chỉ dẫn là mức giá bình quân có trọng số của 03 tài sản so sánh làm mức giá của tài sản thẩm định giá, tương ứng là</w:t>
      </w:r>
      <w:r>
        <w:t xml:space="preserve">:</w:t>
      </w:r>
      <w:r>
        <w:t xml:space="preserve"> </w:t>
      </w:r>
      <w:r>
        <w:rPr>
          <w:b/>
          <w:bCs/>
          <w:color w:val="000000" w:themeColor="text1"/>
        </w:rPr>
        <w:t xml:space="preserve">7.200.000</w:t>
      </w:r>
      <w:r>
        <w:rPr>
          <w:b/>
          <w:bCs/>
          <w:color w:val="000000" w:themeColor="text1"/>
        </w:rPr>
        <w:t xml:space="preserve"> </w:t>
      </w:r>
      <w:r>
        <w:rPr>
          <w:b/>
          <w:bCs/>
        </w:rPr>
        <w:t xml:space="preserve">đồng/m².</w:t>
      </w:r>
      <w:r>
        <w:rPr>
          <w:b/>
          <w:bCs/>
        </w:rPr>
      </w:r>
      <w:r>
        <w:rPr>
          <w:b/>
          <w:bCs/>
        </w:rPr>
      </w:r>
    </w:p>
    <w:p>
      <w:pPr>
        <w:pStyle w:val="1033"/>
        <w:numPr>
          <w:ilvl w:val="0"/>
          <w:numId w:val="39"/>
        </w:numPr>
        <w:pBdr/>
        <w:spacing w:after="120" w:before="120" w:line="276" w:lineRule="auto"/>
        <w:ind w:hanging="426" w:left="426"/>
        <w:jc w:val="both"/>
        <w:rPr>
          <w:b/>
          <w:bCs/>
        </w:rPr>
      </w:pPr>
      <w:r>
        <w:rPr>
          <w:b/>
          <w:i/>
          <w:iCs/>
          <w:lang w:val="pt-BR"/>
        </w:rPr>
        <w:t xml:space="preserve">Tài sản 02:</w:t>
      </w:r>
      <w:r>
        <w:rPr>
          <w:b/>
          <w:bCs/>
        </w:rPr>
      </w:r>
      <w:r>
        <w:rPr>
          <w:b/>
          <w:bCs/>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p>
      <w:pPr>
        <w:pBdr/>
        <w:tabs>
          <w:tab w:val="left" w:leader="none" w:pos="720"/>
        </w:tabs>
        <w:spacing w:after="120" w:before="120" w:line="276" w:lineRule="auto"/>
        <w:ind/>
        <w:jc w:val="both"/>
        <w:rPr>
          <w:b/>
          <w:bCs/>
          <w:lang w:val="nl-NL"/>
        </w:rPr>
      </w:pPr>
      <w:r>
        <w:rPr>
          <w:b/>
          <w:highlight w:val="none"/>
          <w:lang w:val="nl-NL" w:bidi="nl-NL"/>
        </w:rPr>
      </w:r>
      <w:r>
        <w:rPr>
          <w:b/>
          <w:highlight w:val="none"/>
          <w:lang w:val="nl-NL" w:bidi="nl-NL"/>
        </w:rPr>
      </w:r>
      <w:r>
        <w:rPr>
          <w:b/>
          <w:highlight w:val="none"/>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Quang, Huyện Tam Đảo, Tỉnh Vĩnh Phúc</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Quang, Huyện Tam Đảo, Tỉnh Vĩnh Phúc</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Quang, Huyện Tam Đảo, Tỉnh Vĩnh Phúc</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Quang, Huyện Tam Đảo, Tỉnh Vĩnh Phúc</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https://www.facebook.com/share/p/1Aa43i3oUX/</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0845295999</w:t>
            </w:r>
            <w:r>
              <w:rPr>
                <w:sz w:val="22"/>
                <w:szCs w:val="22"/>
              </w:rPr>
              <w:t xml:space="preserve"> </w:t>
            </w:r>
            <w:r>
              <w:rPr>
                <w:sz w:val="22"/>
                <w:szCs w:val="22"/>
              </w:rPr>
              <w:br/>
              <w:t xml:space="preserve">(</w:t>
            </w:r>
            <w:r>
              <w:rPr>
                <w:sz w:val="22"/>
                <w:szCs w:val="22"/>
              </w:rPr>
              <w:t xml:space="preserve">Phương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0988417588</w:t>
            </w:r>
            <w:r>
              <w:rPr>
                <w:sz w:val="22"/>
                <w:szCs w:val="22"/>
              </w:rPr>
              <w:br/>
            </w:r>
            <w:r>
              <w:rPr>
                <w:sz w:val="22"/>
                <w:szCs w:val="22"/>
              </w:rPr>
              <w:t xml:space="preserve">(</w:t>
            </w:r>
            <w:r>
              <w:rPr>
                <w:sz w:val="22"/>
                <w:szCs w:val="22"/>
              </w:rPr>
              <w:t xml:space="preserve">Tâm Hạnh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0898.842.248</w:t>
            </w:r>
            <w:r>
              <w:rPr>
                <w:sz w:val="22"/>
                <w:szCs w:val="22"/>
              </w:rPr>
              <w:br/>
            </w:r>
            <w:r>
              <w:rPr>
                <w:sz w:val="22"/>
                <w:szCs w:val="22"/>
              </w:rPr>
              <w:t xml:space="preserve">(</w:t>
            </w:r>
            <w:r>
              <w:rPr>
                <w:sz w:val="22"/>
                <w:szCs w:val="22"/>
              </w:rPr>
              <w:t xml:space="preserve">Dương Khuvan</w:t>
            </w:r>
            <w:r>
              <w:rPr>
                <w:sz w:val="22"/>
                <w:szCs w:val="22"/>
              </w:rPr>
              <w:t xml:space="preserve">)</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rFonts w:ascii="Times New Roman" w:hAnsi="Times New Roman" w:eastAsia="Times New Roman" w:cs="Times New Roman"/>
                <w:color w:val="000000"/>
                <w:sz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(50 m²), Đất trồng cây lâu năm (46.8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 Có thời hạn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 Có thời hạn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 Có thời hạn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 Có thời hạn</w:t>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DT302 khoảng 950m</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DT302 khoảng 500m</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DT302 khoảng 150m</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DT302 khoảng 500m</w:t>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w:t>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192,9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Tỉ lệ đất ở/Tổng diện tích</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42,4%</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22,2%</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64,2%</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1.630.000.000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1.385.500.000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1.385.500.000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7.182.478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7.559.289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val="0"/>
                <w:bCs w:val="0"/>
                <w:color w:val="000000"/>
                <w:sz w:val="22"/>
                <w:szCs w:val="22"/>
              </w:rPr>
            </w:pPr>
            <w:r>
              <w:rPr>
                <w:b w:val="0"/>
                <w:bCs w:val="0"/>
                <w:color w:val="000000" w:themeColor="text1"/>
                <w:sz w:val="22"/>
                <w:szCs w:val="22"/>
              </w:rPr>
            </w:r>
            <w:r>
              <w:rPr>
                <w:rFonts w:ascii="Times New Roman" w:hAnsi="Times New Roman" w:eastAsia="Times New Roman" w:cs="Times New Roman"/>
                <w:b w:val="0"/>
                <w:bCs w:val="0"/>
                <w:color w:val="000000"/>
                <w:sz w:val="22"/>
              </w:rPr>
              <w:t xml:space="preserve">Tỉ lệ đất ở/Tổng diện tích</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w:t>
      </w:r>
      <w:r>
        <w:rPr>
          <w:lang w:val="vi-VN"/>
        </w:rPr>
        <w:t xml:space="preserve">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765"/>
        <w:gridCol w:w="1033"/>
        <w:gridCol w:w="1519"/>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1.385.500.000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3"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7.182.478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7.559.289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7.182.478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7.559.289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DT302 khoảng 950m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ra đường chính cách DT302 khoảng 500m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DT302 khoảng 150m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DT302 khoảng 500m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-215.474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-226.779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6.967.004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7.332.510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8.730.000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(m)</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6.967.004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7.332.510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b/>
                <w:bCs/>
                <w:color w:val="000000"/>
                <w:sz w:val="22"/>
                <w:szCs w:val="22"/>
              </w:rPr>
            </w:pPr>
            <w:r>
              <w:rPr>
                <w:color w:val="000000" w:themeColor="text1"/>
                <w:sz w:val="22"/>
                <w:szCs w:val="22"/>
              </w:rPr>
              <w:t xml:space="preserve">96,8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359.124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7.326.128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7.332.510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-359.124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151.186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6.967.004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7.483.696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6.967.004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7.483.696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6.967.004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7.483.696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595"/>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b/>
                <w:bCs/>
              </w:rPr>
            </w:pPr>
            <w:r>
              <w:rPr>
                <w:rFonts w:ascii="Times New Roman" w:hAnsi="Times New Roman" w:eastAsia="Times New Roman" w:cs="Times New Roman"/>
                <w:b/>
                <w:bCs/>
                <w:color w:val="000000"/>
                <w:sz w:val="22"/>
              </w:rPr>
              <w:t xml:space="preserve">Tỉ lệ đất ở/Tổng diện tích</w:t>
            </w:r>
            <w:r>
              <w:rPr>
                <w:b/>
                <w:bCs/>
              </w:rPr>
            </w:r>
            <w:r>
              <w:rPr>
                <w:b/>
                <w:bCs/>
              </w:rPr>
            </w:r>
          </w:p>
        </w:tc>
        <w:tc>
          <w:tcPr>
            <w:shd w:val="clear" w:color="000000" w:fill="ffffff"/>
            <w:tcBorders/>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359.124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-377.964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7.326.128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7.105.732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7.380.000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3"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19"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7.326.128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7.105.732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7.380.000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19"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7.270.620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19"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1.292.846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755.929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1.620.000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3"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3"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19"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143.650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453.557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1.620.000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0,76</w:t>
      </w:r>
      <w:r>
        <w:t xml:space="preserve">% </w:t>
      </w:r>
      <w:r>
        <w:t xml:space="preserve">đến</w:t>
      </w:r>
      <w:r>
        <w:t xml:space="preserve"> 2,27%,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r>
      <w:r>
        <w:rPr>
          <w:b/>
          <w:bCs/>
          <w:i/>
          <w:iCs/>
          <w:u w:val="singl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7.326.128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2.442.531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7.105.732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2.368.340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7.380.000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2.459.754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7.270.625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7.200.000</w:t>
            </w:r>
            <w:r>
              <w:rPr>
                <w:b/>
                <w:bCs/>
                <w:color w:val="000000"/>
              </w:rPr>
            </w:r>
            <w:r>
              <w:rPr>
                <w:b/>
                <w:bCs/>
                <w:color w:val="000000"/>
              </w:rPr>
            </w:r>
          </w:p>
        </w:tc>
      </w:tr>
    </w:tbl>
    <w:p>
      <w:pPr>
        <w:pBdr/>
        <w:spacing w:after="120" w:before="120" w:line="276" w:lineRule="auto"/>
        <w:ind/>
        <w:jc w:val="both"/>
        <w:rPr>
          <w:b/>
          <w:bCs/>
        </w:rPr>
      </w:pPr>
      <w:r>
        <w:t xml:space="preserve"> Tổ thẩm định sử dụng mức giá chỉ dẫn là mức giá bình quân có trọng số của 03 tài sản so sánh làm mức giá của tài sản thẩm định giá, tương ứng là: </w:t>
      </w:r>
      <w:r>
        <w:rPr>
          <w:b/>
          <w:bCs/>
          <w:color w:val="000000" w:themeColor="text1"/>
        </w:rPr>
        <w:t xml:space="preserve">7.200.000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01/2026</w:t>
      </w:r>
      <w:r>
        <w:t xml:space="preserve"> </w:t>
      </w:r>
      <w:r>
        <w:t xml:space="preserve">ước tính </w:t>
      </w:r>
      <w:r>
        <w:t xml:space="preserve">như sau</w:t>
      </w:r>
      <w:r>
        <w:t xml:space="preserve">:</w:t>
      </w:r>
      <w:r/>
    </w:p>
    <w:tbl>
      <w:tblPr>
        <w:tblInd w:w="113"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04"/>
        <w:gridCol w:w="2693"/>
        <w:gridCol w:w="1843"/>
        <w:gridCol w:w="1701"/>
        <w:gridCol w:w="2439"/>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2693" w:type="dxa"/>
            <w:vAlign w:val="center"/>
            <w:textDirection w:val="lrTb"/>
            <w:noWrap w:val="false"/>
          </w:tcPr>
          <w:p>
            <w:pPr>
              <w:pBdr/>
              <w:spacing w:after="40" w:before="40" w:line="276"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76" w:lineRule="auto"/>
              <w:ind/>
              <w:jc w:val="center"/>
              <w:rPr>
                <w:b/>
                <w:bCs/>
              </w:rPr>
            </w:pPr>
            <w:r>
              <w:rPr>
                <w:b/>
                <w:bCs/>
              </w:rPr>
              <w:t xml:space="preserve">Diện tích (m²)</w:t>
            </w:r>
            <w:r>
              <w:rPr>
                <w:b/>
                <w:bCs/>
              </w:rPr>
            </w:r>
            <w:r>
              <w:rPr>
                <w:b/>
                <w:bCs/>
              </w:rPr>
            </w:r>
          </w:p>
        </w:tc>
        <w:tc>
          <w:tcPr>
            <w:shd w:val="clear" w:color="000000" w:fill="ffffff"/>
            <w:tcBorders/>
            <w:tcW w:w="1701" w:type="dxa"/>
            <w:vAlign w:val="center"/>
            <w:textDirection w:val="lrTb"/>
            <w:noWrap w:val="false"/>
          </w:tcPr>
          <w:p>
            <w:pPr>
              <w:pBdr/>
              <w:spacing w:after="40" w:before="40" w:line="276" w:lineRule="auto"/>
              <w:ind/>
              <w:jc w:val="center"/>
              <w:rPr>
                <w:b/>
                <w:bCs/>
              </w:rPr>
            </w:pPr>
            <w:r>
              <w:rPr>
                <w:b/>
                <w:bCs/>
              </w:rPr>
              <w:t xml:space="preserve">Đơn giá (đồng/m²)</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r>
            <w:r>
              <w:rPr>
                <w:b/>
                <w:bCs/>
                <w:color w:val="000000"/>
              </w:rPr>
              <w:t xml:space="preserve">Quyền sử dụng đất tại thửa đất số: 586, tờ bản đồ số: 56 có địa chỉ: Thôn Lưu Quang, xã Minh Quang, huyện Tam Đảo, tỉnh Vĩnh Phúc (nay là xã Tam Đảo, </w:t>
            </w:r>
            <w:r>
              <w:rPr>
                <w:b/>
                <w:bCs/>
                <w:color w:val="000000"/>
              </w:rPr>
              <w:t xml:space="preserve">tỉnh Phú Thọ) theo Giấy chứng nhận Quyền sử dụng đất quyền sở hữu nhà ở và tài sản khác gắn liền với đất số: DG 573863, số vào sổ cấp GCN: CS04839 do Sở Tài nguyên và Môi trường tỉnh Vĩnh Phúc cấp ngày 30/5/2022 cho Ông Lê Thanh Tâm và Bà Cao Thị Thuý Ninh</w:t>
            </w:r>
            <w:r>
              <w:rPr>
                <w:b/>
                <w:bCs/>
              </w:rPr>
              <w:t xml:space="preserve">.</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848.880.000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88" w:lineRule="auto"/>
              <w:ind/>
              <w:rPr>
                <w:b w:val="0"/>
                <w:bCs w:val="0"/>
              </w:rPr>
            </w:pPr>
            <w:r>
              <w:rPr>
                <w:b w:val="0"/>
                <w:bCs w:val="0"/>
              </w:rPr>
              <w:t xml:space="preserve">Đất ở + Đất trồng cây lâu năm</w:t>
            </w:r>
            <w:r>
              <w:rPr>
                <w:b w:val="0"/>
                <w:bCs w:val="0"/>
              </w:rPr>
            </w:r>
            <w:r>
              <w:rPr>
                <w:b w:val="0"/>
                <w:bCs w:val="0"/>
              </w:rPr>
            </w:r>
          </w:p>
        </w:tc>
        <w:tc>
          <w:tcPr>
            <w:shd w:val="clear" w:color="ffffff" w:fill="ffffff"/>
            <w:tcBorders/>
            <w:tcW w:w="1843" w:type="dxa"/>
            <w:vAlign w:val="center"/>
            <w:textDirection w:val="lrTb"/>
            <w:noWrap/>
          </w:tcPr>
          <w:p>
            <w:pPr>
              <w:pBdr/>
              <w:spacing w:after="40" w:before="40" w:line="288" w:lineRule="auto"/>
              <w:ind/>
              <w:jc w:val="center"/>
              <w:rPr>
                <w:color w:val="000000"/>
              </w:rPr>
            </w:pPr>
            <w:r>
              <w:rPr>
                <w:color w:val="000000" w:themeColor="text1"/>
              </w:rPr>
              <w:t xml:space="preserve">117,9</w:t>
            </w:r>
            <w:r>
              <w:rPr>
                <w:color w:val="000000"/>
              </w:rPr>
            </w:r>
            <w:r>
              <w:rPr>
                <w:color w:val="000000"/>
              </w:rPr>
            </w:r>
          </w:p>
        </w:tc>
        <w:tc>
          <w:tcPr>
            <w:shd w:val="clear" w:color="000000" w:fill="ffffff"/>
            <w:tcBorders/>
            <w:tcW w:w="1701" w:type="dxa"/>
            <w:vAlign w:val="center"/>
            <w:textDirection w:val="lrTb"/>
            <w:noWrap w:val="false"/>
          </w:tcPr>
          <w:p>
            <w:pPr>
              <w:pBdr/>
              <w:spacing w:after="40" w:before="40" w:line="288" w:lineRule="auto"/>
              <w:ind/>
              <w:jc w:val="center"/>
              <w:rPr/>
            </w:pPr>
            <w:r>
              <w:rPr>
                <w:color w:val="000000" w:themeColor="text1"/>
              </w:rPr>
              <w:t xml:space="preserve">7.200.000</w:t>
            </w:r>
            <w:r/>
          </w:p>
        </w:tc>
        <w:tc>
          <w:tcPr>
            <w:shd w:val="clear" w:color="000000" w:fill="ffffff"/>
            <w:tcBorders/>
            <w:tcW w:w="2439" w:type="dxa"/>
            <w:vAlign w:val="center"/>
            <w:textDirection w:val="lrTb"/>
            <w:noWrap w:val="false"/>
          </w:tcPr>
          <w:p>
            <w:pPr>
              <w:pBdr/>
              <w:spacing w:after="40" w:before="40" w:line="288" w:lineRule="auto"/>
              <w:ind/>
              <w:jc w:val="right"/>
              <w:rPr/>
            </w:pPr>
            <w:r>
              <w:rPr>
                <w:color w:val="000000" w:themeColor="text1"/>
              </w:rPr>
              <w:t xml:space="preserve">848.800.000</w:t>
            </w: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b/>
                <w:bCs/>
                <w:color w:val="000000"/>
                <w:sz w:val="24"/>
              </w:rPr>
              <w:t xml:space="preserve">Quyền sử dụng đất tại thửa đất số: 585, tờ bản đồ số: 56 có địa chỉ: Thôn Lưu Quang, xã Minh Quang, huyện Tam Đảo, tỉnh Vĩnh Phúc (nay là xã Tam Đảo, tỉnh Phú Thọ) theo Giấy chứng nhận Quyền sử dụng đất quyền sở hữu nhà ở và tài sản khác gắn liền với đất s</w:t>
            </w:r>
            <w:r>
              <w:rPr>
                <w:rFonts w:ascii="Times New Roman" w:hAnsi="Times New Roman" w:eastAsia="Times New Roman" w:cs="Times New Roman"/>
                <w:b/>
                <w:bCs/>
                <w:color w:val="000000"/>
                <w:sz w:val="24"/>
              </w:rPr>
              <w:t xml:space="preserve">ố: DG 573865, số vào sổ cấp GCN: CS04840 do Sở Tài nguyên và Môi trường tỉnh Vĩnh Phúc cấp ngày 30/5/2022 cho Ông Lê Thanh Tâm và Bà Cao Thị Thuý Ninh</w:t>
            </w:r>
            <w:r>
              <w:rPr>
                <w:b/>
                <w:bCs/>
                <w:color w:val="000000"/>
              </w:rPr>
              <w:t xml:space="preserve">.</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696.960.000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88" w:lineRule="auto"/>
              <w:ind/>
              <w:rPr/>
            </w:pPr>
            <w:r>
              <w:rPr>
                <w:b/>
                <w:bCs/>
              </w:rPr>
            </w:r>
            <w:r>
              <w:rPr>
                <w:rFonts w:ascii="Times New Roman" w:hAnsi="Times New Roman" w:eastAsia="Times New Roman" w:cs="Times New Roman"/>
                <w:b/>
                <w:color w:val="000000"/>
                <w:sz w:val="24"/>
              </w:rPr>
              <w:t xml:space="preserve">Đất ở + Đất trồng cây lâu năm</w:t>
            </w:r>
            <w:r/>
          </w:p>
        </w:tc>
        <w:tc>
          <w:tcPr>
            <w:shd w:val="clear" w:color="ffffff" w:fill="ffffff"/>
            <w:tcBorders/>
            <w:tcW w:w="1843" w:type="dxa"/>
            <w:vAlign w:val="center"/>
            <w:textDirection w:val="lrTb"/>
            <w:noWrap/>
          </w:tcPr>
          <w:p>
            <w:pPr>
              <w:pBdr/>
              <w:spacing w:after="40" w:before="40" w:line="288" w:lineRule="auto"/>
              <w:ind/>
              <w:jc w:val="center"/>
              <w:rPr>
                <w:color w:val="000000"/>
              </w:rPr>
            </w:pPr>
            <w:r>
              <w:rPr>
                <w:color w:val="000000"/>
              </w:rPr>
              <w:t xml:space="preserve">96,8</w:t>
            </w:r>
            <w:r>
              <w:rPr>
                <w:color w:val="000000"/>
              </w:rPr>
            </w:r>
            <w:r>
              <w:rPr>
                <w:color w:val="000000"/>
              </w:rPr>
            </w:r>
          </w:p>
        </w:tc>
        <w:tc>
          <w:tcPr>
            <w:shd w:val="clear" w:color="000000" w:fill="ffffff"/>
            <w:tcBorders/>
            <w:tcW w:w="1701" w:type="dxa"/>
            <w:vAlign w:val="center"/>
            <w:textDirection w:val="lrTb"/>
            <w:noWrap w:val="false"/>
          </w:tcPr>
          <w:p>
            <w:pPr>
              <w:pBdr/>
              <w:spacing w:after="40" w:before="40" w:line="288" w:lineRule="auto"/>
              <w:ind/>
              <w:jc w:val="center"/>
              <w:rPr/>
            </w:pPr>
            <w:r>
              <w:rPr>
                <w:color w:val="000000" w:themeColor="text1"/>
              </w:rPr>
              <w:t xml:space="preserve">7.200.000</w:t>
            </w:r>
            <w:r/>
          </w:p>
        </w:tc>
        <w:tc>
          <w:tcPr>
            <w:shd w:val="clear" w:color="000000" w:fill="ffffff"/>
            <w:tcBorders/>
            <w:tcW w:w="2439" w:type="dxa"/>
            <w:vAlign w:val="center"/>
            <w:textDirection w:val="lrTb"/>
            <w:noWrap w:val="false"/>
          </w:tcPr>
          <w:p>
            <w:pPr>
              <w:pBdr/>
              <w:spacing w:after="40" w:before="40" w:line="288" w:lineRule="auto"/>
              <w:ind/>
              <w:jc w:val="right"/>
              <w:rPr/>
            </w:pPr>
            <w:r>
              <w:rPr>
                <w:color w:val="000000" w:themeColor="text1"/>
              </w:rPr>
              <w:t xml:space="preserve">696.960.000</w:t>
            </w:r>
            <w:r/>
          </w:p>
        </w:tc>
      </w:tr>
      <w:tr>
        <w:trPr>
          <w:trHeight w:val="20"/>
        </w:trPr>
        <w:tc>
          <w:tcPr>
            <w:gridSpan w:val="4"/>
            <w:shd w:val="clear" w:color="ffffff" w:fill="ffffff"/>
            <w:tcBorders/>
            <w:tcW w:w="6941"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ffffff" w:fill="ffffff"/>
            <w:tcBorders/>
            <w:tcW w:w="2439" w:type="dxa"/>
            <w:vAlign w:val="center"/>
            <w:textDirection w:val="lrTb"/>
            <w:noWrap/>
          </w:tcPr>
          <w:p>
            <w:pPr>
              <w:pBdr/>
              <w:spacing w:after="40" w:before="40" w:line="276" w:lineRule="auto"/>
              <w:ind/>
              <w:jc w:val="right"/>
              <w:rPr>
                <w:b/>
                <w:bCs/>
                <w:color w:val="000000"/>
              </w:rPr>
            </w:pPr>
            <w:r>
              <w:rPr>
                <w:b/>
                <w:bCs/>
                <w:color w:val="000000"/>
              </w:rPr>
              <w:t xml:space="preserve">1.545.840.000</w:t>
            </w:r>
            <w:r>
              <w:rPr>
                <w:b/>
                <w:bCs/>
                <w:color w:val="000000"/>
              </w:rPr>
            </w:r>
            <w:r>
              <w:rPr>
                <w:b/>
                <w:bCs/>
                <w:color w:val="000000"/>
              </w:rPr>
            </w:r>
          </w:p>
        </w:tc>
      </w:tr>
      <w:tr>
        <w:trPr>
          <w:trHeight w:val="20"/>
        </w:trPr>
        <w:tc>
          <w:tcPr>
            <w:gridSpan w:val="4"/>
            <w:shd w:val="clear" w:color="ffffff" w:fill="ffffff"/>
            <w:tcBorders/>
            <w:tcW w:w="6941" w:type="dxa"/>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shd w:val="clear" w:color="ffffff" w:fill="ffffff"/>
            <w:tcBorders/>
            <w:tcW w:w="2439" w:type="dxa"/>
            <w:vAlign w:val="center"/>
            <w:textDirection w:val="lrTb"/>
            <w:noWrap/>
          </w:tcPr>
          <w:p>
            <w:pPr>
              <w:pBdr/>
              <w:spacing w:after="40" w:before="40" w:line="276" w:lineRule="auto"/>
              <w:ind/>
              <w:jc w:val="right"/>
              <w:rPr>
                <w:b/>
                <w:bCs/>
                <w:color w:val="000000"/>
              </w:rPr>
            </w:pPr>
            <w:r>
              <w:rPr>
                <w:b/>
                <w:bCs/>
                <w:color w:val="000000"/>
              </w:rPr>
              <w:t xml:space="preserve">1.546.000.000</w:t>
            </w:r>
            <w:r>
              <w:rPr>
                <w:b/>
                <w:bCs/>
                <w:color w:val="000000"/>
              </w:rPr>
            </w:r>
            <w:r>
              <w:rPr>
                <w:b/>
                <w:bCs/>
                <w:color w:val="000000"/>
              </w:rPr>
            </w:r>
          </w:p>
        </w:tc>
      </w:tr>
      <w:tr>
        <w:trPr>
          <w:trHeight w:val="20"/>
        </w:trPr>
        <w:tc>
          <w:tcPr>
            <w:gridSpan w:val="5"/>
            <w:shd w:val="clear" w:color="ffffff" w:fill="ffffff"/>
            <w:tcBorders/>
            <w:tcW w:w="9380" w:type="dxa"/>
            <w:vAlign w:val="center"/>
            <w:textDirection w:val="lrTb"/>
            <w:noWrap w:val="false"/>
          </w:tcPr>
          <w:p>
            <w:pPr>
              <w:pBdr/>
              <w:spacing w:after="40" w:before="40" w:line="276" w:lineRule="auto"/>
              <w:ind/>
              <w:jc w:val="center"/>
              <w:rPr>
                <w:b/>
                <w:bCs/>
                <w:i/>
                <w:iCs/>
                <w:color w:val="000000"/>
              </w:rPr>
            </w:pPr>
            <w:r>
              <w:rPr>
                <w:b/>
                <w:bCs/>
                <w:i/>
                <w:iCs/>
                <w:color w:val="000000"/>
              </w:rPr>
              <w:t xml:space="preserve">(Bằng chữ:</w:t>
            </w:r>
            <w:r>
              <w:rPr>
                <w:b/>
                <w:bCs/>
                <w:color w:val="000000"/>
              </w:rPr>
              <w:t xml:space="preserve"> </w:t>
            </w:r>
            <w:r>
              <w:rPr>
                <w:b/>
                <w:bCs/>
                <w:i/>
                <w:iCs/>
                <w:color w:val="000000"/>
              </w:rPr>
              <w:t xml:space="preserve">Một tỷ năm trăm bốn mươi sáu triệu đồng</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305"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30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30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30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30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30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305" w:lineRule="auto"/>
        <w:ind w:hanging="284" w:left="426"/>
        <w:jc w:val="both"/>
        <w:rPr>
          <w:lang w:val="pt-BR"/>
        </w:rPr>
      </w:pPr>
      <w:r>
        <w:rPr>
          <w:lang w:val="pt-BR"/>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w:t>
      </w:r>
      <w:r>
        <w:rPr>
          <w:lang w:val="pt-BR"/>
        </w:rPr>
        <w:t xml:space="preserve">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w:t>
      </w:r>
      <w:r>
        <w:rPr>
          <w:lang w:val="pt-BR"/>
        </w:rPr>
        <w:t xml:space="preserve">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305"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30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30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30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30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30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3"/>
        <w:numPr>
          <w:ilvl w:val="0"/>
          <w:numId w:val="5"/>
        </w:numPr>
        <w:pBdr/>
        <w:tabs>
          <w:tab w:val="left" w:leader="none" w:pos="993"/>
        </w:tabs>
        <w:spacing w:after="120" w:before="120" w:line="305"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sinh, liên đới (nếu có) trong trường hợp này.</w:t>
      </w:r>
      <w:r>
        <w:rPr>
          <w:lang w:val="pt-BR"/>
        </w:rPr>
      </w:r>
      <w:r>
        <w:rPr>
          <w:lang w:val="pt-BR"/>
        </w:rPr>
      </w:r>
    </w:p>
    <w:p>
      <w:pPr>
        <w:pStyle w:val="1033"/>
        <w:pBdr/>
        <w:tabs>
          <w:tab w:val="left" w:leader="none" w:pos="993"/>
        </w:tabs>
        <w:spacing w:after="120" w:before="120" w:line="305" w:lineRule="auto"/>
        <w:ind w:left="360"/>
        <w:jc w:val="both"/>
        <w:rPr>
          <w:lang w:val="pt-BR"/>
        </w:rPr>
      </w:pPr>
      <w:r>
        <w:rPr>
          <w:lang w:val="pt-BR"/>
        </w:rPr>
        <w:t xml:space="preserve">T</w:t>
      </w:r>
      <w:r>
        <w:rPr>
          <w:lang w:val="pt-BR"/>
        </w:rPr>
        <w:t xml:space="preserve">ổ thẩm định cũng không nhận được bất kì hồ sơ pháp lí nào liên quan tới </w:t>
      </w:r>
      <w:r>
        <w:rPr>
          <w:lang w:val="pt-BR"/>
        </w:rPr>
        <w:t xml:space="preserve">các </w:t>
      </w:r>
      <w:r>
        <w:rPr>
          <w:lang w:val="pt-BR"/>
        </w:rPr>
        <w:t xml:space="preserve">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Pr>
          <w:lang w:val="pt-BR"/>
        </w:rPr>
        <w:t xml:space="preserve"> </w:t>
      </w:r>
      <w:r>
        <w:rPr>
          <w:lang w:val="pt-BR"/>
        </w:rPr>
        <w:t xml:space="preserve">D</w:t>
      </w:r>
      <w:r>
        <w:rPr>
          <w:lang w:val="pt-BR"/>
        </w:rPr>
        <w:t xml:space="preserve">o vậy, theo đề nghị của Khách hàng/Ngân hàng, tổ thẩm định xác định giá trị </w:t>
      </w:r>
      <w:r>
        <w:rPr>
          <w:lang w:val="pt-BR"/>
        </w:rPr>
        <w:t xml:space="preserve">công trình theo hiện trạng</w:t>
      </w:r>
      <w:r>
        <w:rPr>
          <w:lang w:val="pt-BR"/>
        </w:rPr>
        <w:t xml:space="preserve"> với giả định thông số </w:t>
      </w:r>
      <w:r>
        <w:rPr>
          <w:lang w:val="pt-BR"/>
        </w:rPr>
        <w:t xml:space="preserve">Khách hàng cung cấp </w:t>
      </w:r>
      <w:r>
        <w:rPr>
          <w:lang w:val="pt-BR"/>
        </w:rPr>
        <w:t xml:space="preserve">là chính xác</w:t>
      </w:r>
      <w:r>
        <w:rPr>
          <w:lang w:val="pt-BR"/>
        </w:rPr>
        <w:t xml:space="preserve">, </w:t>
      </w:r>
      <w:r>
        <w:rPr>
          <w:lang w:val="nl-NL"/>
        </w:rPr>
        <w:t xml:space="preserve">giá trị công trình xây dựng chỉ mang tính chất tham khảo. Ngoài ra, Tổ thẩm định không có trách nhiệm xác </w:t>
      </w:r>
      <w:r>
        <w:rPr>
          <w:lang w:val="nl-NL"/>
        </w:rPr>
        <w:t xml:space="preserve">minh chủ sở hữu công trình xây dựng trên. Kính đề nghị đơn vị sử dụng kết quả lưu ý</w:t>
      </w:r>
      <w:r>
        <w:rPr>
          <w:lang w:val="nl-NL"/>
        </w:rPr>
        <w:t xml:space="preserve">.</w:t>
      </w:r>
      <w:r>
        <w:rPr>
          <w:lang w:val="pt-BR"/>
        </w:rPr>
      </w:r>
      <w:r>
        <w:rPr>
          <w:lang w:val="pt-BR"/>
        </w:rPr>
      </w:r>
    </w:p>
    <w:p>
      <w:pPr>
        <w:pStyle w:val="1033"/>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30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305"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305"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spacing/>
        <w:ind/>
        <w:rPr>
          <w:lang w:val="vi-VN"/>
        </w:rPr>
      </w:pPr>
      <w:r>
        <w:rPr>
          <w:highlight w:val="none"/>
          <w:lang w:val="vi-VN"/>
        </w:rPr>
        <w:br w:type="page" w:clear="all"/>
      </w:r>
      <w:r>
        <w:rPr>
          <w:highlight w:val="none"/>
          <w:lang w:val="vi-VN"/>
        </w:rPr>
      </w:r>
      <w:r>
        <w:rPr>
          <w:highlight w:val="none"/>
          <w:lang w:val="vi-VN"/>
        </w:rPr>
      </w:r>
    </w:p>
    <w:p>
      <w:pPr>
        <w:pBdr/>
        <w:spacing w:after="200" w:line="276" w:lineRule="auto"/>
        <w:ind/>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275/2026/0062/VFI-CT.48.A</w:t>
      </w:r>
      <w:r>
        <w:rPr>
          <w:color w:val="000000" w:themeColor="text1"/>
        </w:rPr>
        <w:t xml:space="preserve"> </w:t>
      </w:r>
      <w:r>
        <w:rPr>
          <w:lang w:val="vi-VN"/>
        </w:rPr>
        <w:t xml:space="preserve">ngày </w:t>
      </w:r>
      <w:r>
        <w:rPr>
          <w:color w:val="000000" w:themeColor="text1"/>
        </w:rPr>
        <w:t xml:space="preserve">ngày 12 tháng 1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ayout w:type="fixed"/>
        <w:tblLook w:val="01E0" w:firstRow="1" w:lastRow="1" w:firstColumn="1" w:lastColumn="1" w:noHBand="0" w:noVBand="0"/>
      </w:tblPr>
      <w:tblGrid>
        <w:gridCol w:w="4671"/>
        <w:gridCol w:w="4692"/>
      </w:tblGrid>
      <w:tr>
        <w:trPr>
          <w:trHeight w:val="20"/>
        </w:trPr>
        <w:tc>
          <w:tcPr>
            <w:tcBorders/>
            <w:tcW w:w="4671"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69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1"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69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1" w:type="dxa"/>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4692"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275/2026/0062/VFI-BC.48.A </w:t>
      </w:r>
      <w:r>
        <w:rPr>
          <w:i/>
          <w:lang w:val="pt-BR"/>
        </w:rPr>
        <w:t xml:space="preserve">ngày </w:t>
      </w:r>
      <w:r>
        <w:rPr>
          <w:i/>
          <w:lang w:val="pt-BR"/>
        </w:rPr>
        <w:t xml:space="preserve">12 tháng 1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 Tài sản 02</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125365" cy="249247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7188" name=""/>
                              <pic:cNvPicPr>
                                <a:picLocks noChangeAspect="1"/>
                              </pic:cNvPicPr>
                              <pic:nvPr/>
                            </pic:nvPicPr>
                            <pic:blipFill rotWithShape="1">
                              <a:blip r:embed="rId19"/>
                              <a:stretch/>
                            </pic:blipFill>
                            <pic:spPr bwMode="auto">
                              <a:xfrm rot="0" flipH="0" flipV="0">
                                <a:off x="0" y="0"/>
                                <a:ext cx="1125364" cy="2492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88.61pt;height:196.26pt;mso-wrap-distance-left:0.00pt;mso-wrap-distance-top:0.00pt;mso-wrap-distance-right:0.00pt;mso-wrap-distance-bottom:0.00pt;rotation:0;z-index:1;" stroked="false">
                      <v:imagedata r:id="rId19"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90012" cy="213697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17666" name=""/>
                              <pic:cNvPicPr>
                                <a:picLocks noChangeAspect="1"/>
                              </pic:cNvPicPr>
                              <pic:nvPr/>
                            </pic:nvPicPr>
                            <pic:blipFill rotWithShape="1">
                              <a:blip r:embed="rId20"/>
                              <a:stretch/>
                            </pic:blipFill>
                            <pic:spPr bwMode="auto">
                              <a:xfrm rot="0" flipH="0" flipV="0">
                                <a:off x="0" y="0"/>
                                <a:ext cx="2590012" cy="2136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3.94pt;height:168.27pt;mso-wrap-distance-left:0.00pt;mso-wrap-distance-top:0.00pt;mso-wrap-distance-right:0.00pt;mso-wrap-distance-bottom:0.00pt;rotation:0;z-index:1;" stroked="false">
                      <v:imagedata r:id="rId20"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609725" cy="22574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613246" name=""/>
                              <pic:cNvPicPr>
                                <a:picLocks noChangeAspect="1"/>
                              </pic:cNvPicPr>
                              <pic:nvPr/>
                            </pic:nvPicPr>
                            <pic:blipFill rotWithShape="1">
                              <a:blip r:embed="rId21"/>
                              <a:stretch/>
                            </pic:blipFill>
                            <pic:spPr bwMode="auto">
                              <a:xfrm rot="0" flipH="0" flipV="0">
                                <a:off x="0" y="0"/>
                                <a:ext cx="1609724" cy="22574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26.75pt;height:177.75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81325" cy="22383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161411" name=""/>
                              <pic:cNvPicPr>
                                <a:picLocks noChangeAspect="1"/>
                              </pic:cNvPicPr>
                              <pic:nvPr/>
                            </pic:nvPicPr>
                            <pic:blipFill rotWithShape="1">
                              <a:blip r:embed="rId22"/>
                              <a:stretch/>
                            </pic:blipFill>
                            <pic:spPr bwMode="auto">
                              <a:xfrm rot="0" flipH="0" flipV="0">
                                <a:off x="0" y="0"/>
                                <a:ext cx="2981324" cy="2238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4.75pt;height:176.25pt;mso-wrap-distance-left:0.00pt;mso-wrap-distance-top:0.00pt;mso-wrap-distance-right:0.00pt;mso-wrap-distance-bottom:0.00pt;rotation:0;z-index:1;" stroked="false">
                      <v:imagedata r:id="rId22"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33675" cy="218122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593377" name=""/>
                              <pic:cNvPicPr>
                                <a:picLocks noChangeAspect="1"/>
                              </pic:cNvPicPr>
                              <pic:nvPr/>
                            </pic:nvPicPr>
                            <pic:blipFill rotWithShape="1">
                              <a:blip r:embed="rId23"/>
                              <a:stretch/>
                            </pic:blipFill>
                            <pic:spPr bwMode="auto">
                              <a:xfrm rot="0" flipH="0" flipV="0">
                                <a:off x="0" y="0"/>
                                <a:ext cx="2733674" cy="2181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5.25pt;height:171.75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74954" cy="227663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102735" name=""/>
                              <pic:cNvPicPr>
                                <a:picLocks noChangeAspect="1"/>
                              </pic:cNvPicPr>
                              <pic:nvPr/>
                            </pic:nvPicPr>
                            <pic:blipFill rotWithShape="1">
                              <a:blip r:embed="rId24"/>
                              <a:stretch/>
                            </pic:blipFill>
                            <pic:spPr bwMode="auto">
                              <a:xfrm rot="0" flipH="0" flipV="0">
                                <a:off x="0" y="0"/>
                                <a:ext cx="2774954" cy="2276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8.50pt;height:179.26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bl>
    <w:p>
      <w:pPr>
        <w:pBdr/>
        <w:spacing w:after="200" w:line="276" w:lineRule="auto"/>
        <w:ind w:firstLine="0"/>
        <w:jc w:val="left"/>
        <w:rPr/>
      </w:p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275/2026/0062/VFI-BC.48.A </w:t>
      </w:r>
      <w:r>
        <w:rPr>
          <w:i/>
        </w:rPr>
        <w:t xml:space="preserve">ngày</w:t>
      </w:r>
      <w:r>
        <w:rPr>
          <w:i/>
        </w:rPr>
        <w:t xml:space="preserve"> </w:t>
      </w:r>
      <w:r>
        <w:rPr>
          <w:i/>
          <w:lang w:val="pt-BR"/>
        </w:rPr>
        <w:t xml:space="preserve">12 tháng 1 năm 2026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i/>
          <w:iCs/>
          <w:lang w:val="pt-BR"/>
        </w:rPr>
      </w:pPr>
      <w:r>
        <w:rPr>
          <w:b/>
          <w:i/>
          <w:iCs/>
          <w:lang w:val="pt-BR"/>
        </w:rPr>
        <w:t xml:space="preserve">Tài sản so sánh cho </w:t>
      </w:r>
      <w:r>
        <w:rPr>
          <w:b/>
          <w:i/>
          <w:iCs/>
          <w:lang w:val="pt-BR"/>
        </w:rPr>
        <w:t xml:space="preserve">Tài sản 01, Tài sản 02</w:t>
      </w:r>
      <w:r>
        <w:rPr>
          <w:b/>
          <w:i/>
          <w:iCs/>
          <w:lang w:val="pt-BR"/>
        </w:rPr>
      </w:r>
      <w:r>
        <w:rPr>
          <w:b/>
          <w:i/>
          <w:iCs/>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0845295999</w:t>
            </w:r>
            <w:r>
              <w:rPr>
                <w:sz w:val="22"/>
                <w:szCs w:val="22"/>
              </w:rPr>
              <w:t xml:space="preserve"> </w:t>
            </w:r>
            <w:r>
              <w:rPr>
                <w:sz w:val="22"/>
                <w:szCs w:val="22"/>
              </w:rPr>
              <w:br/>
              <w:t xml:space="preserve">(Phương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1.630.000.000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1.385.500.000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(42.9 m²), Đất ở nông thôn (150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 (đến 30/06/2064, 38 năm), 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DT302 khoảng 500m</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192,9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ffffff" w:fill="ffffff"/>
            <w:tcBorders>
              <w:top w:val="none" w:color="000000" w:sz="4" w:space="0"/>
              <w:left w:val="single" w:color="000000" w:sz="4" w:space="0"/>
              <w:bottom w:val="single" w:color="000000" w:sz="4" w:space="0"/>
              <w:right w:val="single" w:color="000000" w:sz="4" w:space="0"/>
            </w:tcBorders>
            <w:tcW w:w="9619" w:type="dxa"/>
            <w:vAlign w:val="center"/>
            <w:textDirection w:val="lrTb"/>
            <w:noWrap/>
          </w:tcPr>
          <w:p>
            <w:pPr>
              <w:pBdr/>
              <w:spacing w:line="276" w:lineRule="auto"/>
              <w:ind/>
              <w:rPr>
                <w:color w:val="000000"/>
                <w:sz w:val="22"/>
                <w:szCs w:val="22"/>
              </w:rPr>
            </w:pPr>
            <w:r>
              <w:rPr>
                <w:b/>
                <w:bCs/>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82304" behindDoc="0" locked="0" layoutInCell="1" allowOverlap="1">
                      <wp:simplePos x="0" y="0"/>
                      <wp:positionH relativeFrom="column">
                        <wp:posOffset>2657470</wp:posOffset>
                      </wp:positionH>
                      <wp:positionV relativeFrom="paragraph">
                        <wp:posOffset>0</wp:posOffset>
                      </wp:positionV>
                      <wp:extent cx="2872860" cy="2168685"/>
                      <wp:effectExtent l="0" t="0" r="0" b="0"/>
                      <wp:wrapThrough wrapText="bothSides">
                        <wp:wrapPolygon edited="1">
                          <wp:start x="0" y="0"/>
                          <wp:lineTo x="21600" y="0"/>
                          <wp:lineTo x="21600" y="21600"/>
                          <wp:lineTo x="0" y="21600"/>
                        </wp:wrapPolygon>
                      </wp:wrapThrough>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79081" name=""/>
                              <pic:cNvPicPr>
                                <a:picLocks noChangeAspect="1"/>
                              </pic:cNvPicPr>
                              <pic:nvPr/>
                            </pic:nvPicPr>
                            <pic:blipFill rotWithShape="1">
                              <a:blip r:embed="rId25"/>
                              <a:stretch/>
                            </pic:blipFill>
                            <pic:spPr bwMode="auto">
                              <a:xfrm flipH="0" flipV="0">
                                <a:off x="0" y="0"/>
                                <a:ext cx="2872858" cy="216868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82304;o:allowoverlap:true;o:allowincell:true;mso-position-horizontal-relative:text;margin-left:209.25pt;mso-position-horizontal:absolute;mso-position-vertical-relative:text;margin-top:0.00pt;mso-position-vertical:absolute;width:226.21pt;height:170.76pt;mso-wrap-distance-left:9.07pt;mso-wrap-distance-top:0.00pt;mso-wrap-distance-right:9.07pt;mso-wrap-distance-bottom:0.00pt;z-index:1;" wrapcoords="0 0 100000 0 100000 100000 0 100000" stroked="false">
                      <w10:wrap type="through"/>
                      <v:imagedata r:id="rId25"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681280" behindDoc="0" locked="0" layoutInCell="1" allowOverlap="1">
                      <wp:simplePos x="0" y="0"/>
                      <wp:positionH relativeFrom="column">
                        <wp:posOffset>-8890</wp:posOffset>
                      </wp:positionH>
                      <wp:positionV relativeFrom="paragraph">
                        <wp:posOffset>0</wp:posOffset>
                      </wp:positionV>
                      <wp:extent cx="2826189" cy="2168685"/>
                      <wp:effectExtent l="0" t="0" r="0" b="0"/>
                      <wp:wrapThrough wrapText="bothSides">
                        <wp:wrapPolygon edited="1">
                          <wp:start x="0" y="0"/>
                          <wp:lineTo x="21600" y="0"/>
                          <wp:lineTo x="21600" y="21600"/>
                          <wp:lineTo x="0" y="21600"/>
                        </wp:wrapPolygon>
                      </wp:wrapThrough>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48858" name=""/>
                              <pic:cNvPicPr>
                                <a:picLocks noChangeAspect="1"/>
                              </pic:cNvPicPr>
                              <pic:nvPr/>
                            </pic:nvPicPr>
                            <pic:blipFill rotWithShape="1">
                              <a:blip r:embed="rId26"/>
                              <a:stretch/>
                            </pic:blipFill>
                            <pic:spPr bwMode="auto">
                              <a:xfrm flipH="0" flipV="0">
                                <a:off x="0" y="0"/>
                                <a:ext cx="2826189" cy="216868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1681280;o:allowoverlap:true;o:allowincell:true;mso-position-horizontal-relative:text;margin-left:-0.70pt;mso-position-horizontal:absolute;mso-position-vertical-relative:text;margin-top:0.00pt;mso-position-vertical:absolute;width:222.53pt;height:170.76pt;mso-wrap-distance-left:9.07pt;mso-wrap-distance-top:0.00pt;mso-wrap-distance-right:9.07pt;mso-wrap-distance-bottom:0.00pt;z-index:1;" wrapcoords="0 0 100000 0 100000 100000 0 100000" stroked="false">
                      <w10:wrap type="through"/>
                      <v:imagedata r:id="rId26"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200" w:line="276" w:lineRule="auto"/>
        <w:ind/>
        <w:rPr>
          <w:b/>
          <w:bCs/>
          <w:iCs/>
          <w:lang w:val="pt-BR"/>
        </w:rPr>
      </w:pPr>
      <w:r>
        <w:rPr>
          <w:b/>
          <w:bCs/>
          <w:iCs/>
          <w:lang w:val="pt-BR"/>
        </w:rPr>
      </w:r>
      <w:r>
        <w:rPr>
          <w:b/>
          <w:bCs/>
          <w:iCs/>
          <w:lang w:val="pt-BR"/>
        </w:rPr>
      </w:r>
      <w:r>
        <w:rPr>
          <w:b/>
          <w:bCs/>
          <w:iCs/>
          <w:lang w:val="pt-BR"/>
        </w:rPr>
      </w:r>
    </w:p>
    <w:p>
      <w:pPr>
        <w:pBdr/>
        <w:spacing w:after="120"/>
        <w:ind/>
        <w:jc w:val="center"/>
        <w:rPr>
          <w:b/>
          <w:bCs/>
          <w:iCs/>
          <w:lang w:val="pt-BR"/>
        </w:rPr>
      </w:pP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0988417588</w:t>
            </w:r>
            <w:r>
              <w:rPr>
                <w:sz w:val="22"/>
                <w:szCs w:val="22"/>
              </w:rPr>
              <w:t xml:space="preserve"> </w:t>
            </w:r>
            <w:r>
              <w:rPr>
                <w:sz w:val="22"/>
                <w:szCs w:val="22"/>
              </w:rPr>
              <w:br/>
              <w:t xml:space="preserve">(Tâm Hạnh</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(65 m²), Đất trồng cây lâu năm (36.2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DT302 khoảng 150m</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101,2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ffffff" w:fill="ffffff"/>
            <w:tcBorders>
              <w:top w:val="none" w:color="000000" w:sz="4" w:space="0"/>
              <w:left w:val="single" w:color="000000" w:sz="4" w:space="0"/>
              <w:bottom w:val="single" w:color="000000" w:sz="4" w:space="0"/>
              <w:right w:val="single" w:color="000000"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358954" cy="1730455"/>
                      <wp:effectExtent l="0" t="0" r="0" b="0"/>
                      <wp:docPr id="15" name=""/>
                      <wp:cNvGraphicFramePr/>
                      <a:graphic xmlns:a="http://schemas.openxmlformats.org/drawingml/2006/main">
                        <a:graphicData uri="http://schemas.openxmlformats.org/drawingml/2006/picture">
                          <pic:pic xmlns:pic="http://schemas.openxmlformats.org/drawingml/2006/picture">
                            <pic:nvPicPr>
                              <pic:cNvPr id="2052831210" name="" descr=""/>
                              <pic:cNvPicPr/>
                              <pic:nvPr/>
                            </pic:nvPicPr>
                            <pic:blipFill rotWithShape="1">
                              <a:blip r:embed="rId27"/>
                              <a:stretch/>
                            </pic:blipFill>
                            <pic:spPr bwMode="auto">
                              <a:xfrm flipH="0" flipV="0">
                                <a:off x="0" y="0"/>
                                <a:ext cx="1358952" cy="17304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07.00pt;height:136.26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233092" cy="1897142"/>
                      <wp:effectExtent l="0" t="0" r="0" b="0"/>
                      <wp:docPr id="16" name=""/>
                      <wp:cNvGraphicFramePr/>
                      <a:graphic xmlns:a="http://schemas.openxmlformats.org/drawingml/2006/main">
                        <a:graphicData uri="http://schemas.openxmlformats.org/drawingml/2006/picture">
                          <pic:pic xmlns:pic="http://schemas.openxmlformats.org/drawingml/2006/picture">
                            <pic:nvPicPr>
                              <pic:cNvPr id="773147944" name="" descr=""/>
                              <pic:cNvPicPr/>
                              <pic:nvPr/>
                            </pic:nvPicPr>
                            <pic:blipFill rotWithShape="1">
                              <a:blip r:embed="rId28"/>
                              <a:stretch/>
                            </pic:blipFill>
                            <pic:spPr bwMode="auto">
                              <a:xfrm flipH="0" flipV="0">
                                <a:off x="0" y="0"/>
                                <a:ext cx="1233091" cy="18971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97.09pt;height:149.38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947342" cy="1819752"/>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96892569" name="" descr=""/>
                              <pic:cNvPicPr/>
                              <pic:nvPr/>
                            </pic:nvPicPr>
                            <pic:blipFill rotWithShape="1">
                              <a:blip r:embed="rId29"/>
                              <a:stretch/>
                            </pic:blipFill>
                            <pic:spPr bwMode="auto">
                              <a:xfrm flipH="0" flipV="0">
                                <a:off x="0" y="0"/>
                                <a:ext cx="947341" cy="18197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74.59pt;height:143.29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947342" cy="1807845"/>
                      <wp:effectExtent l="0" t="0" r="0" b="0"/>
                      <wp:docPr id="18" name=""/>
                      <wp:cNvGraphicFramePr/>
                      <a:graphic xmlns:a="http://schemas.openxmlformats.org/drawingml/2006/main">
                        <a:graphicData uri="http://schemas.openxmlformats.org/drawingml/2006/picture">
                          <pic:pic xmlns:pic="http://schemas.openxmlformats.org/drawingml/2006/picture">
                            <pic:nvPicPr>
                              <pic:cNvPr id="1761957586" name="" descr=""/>
                              <pic:cNvPicPr/>
                              <pic:nvPr/>
                            </pic:nvPicPr>
                            <pic:blipFill rotWithShape="1">
                              <a:blip r:embed="rId30"/>
                              <a:stretch/>
                            </pic:blipFill>
                            <pic:spPr bwMode="auto">
                              <a:xfrm flipH="0" flipV="0">
                                <a:off x="0" y="0"/>
                                <a:ext cx="947341" cy="18078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74.59pt;height:142.35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120"/>
        <w:ind/>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rPr>
          <w:b/>
          <w:bCs/>
          <w:iCs/>
          <w:lang w:val="pt-BR"/>
        </w:rPr>
      </w:pPr>
      <w:r>
        <w:rPr>
          <w:b/>
          <w:bCs/>
          <w:iCs/>
          <w:lang w:val="pt-BR"/>
        </w:rPr>
      </w:r>
      <w:r>
        <w:rPr>
          <w:b/>
          <w:bCs/>
          <w:iCs/>
          <w:lang w:val="pt-BR"/>
        </w:rPr>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https://www.facebook.com/share/p/1Aa43i3oUX/</w:t>
            </w:r>
            <w:r>
              <w:rPr>
                <w:color w:val="000000" w:themeColor="text1"/>
                <w:sz w:val="22"/>
                <w:szCs w:val="22"/>
              </w:rPr>
              <w:br/>
            </w:r>
            <w:r>
              <w:rPr>
                <w:sz w:val="22"/>
                <w:szCs w:val="22"/>
              </w:rPr>
              <w:t xml:space="preserve">SĐT: </w:t>
            </w:r>
            <w:r>
              <w:rPr>
                <w:color w:val="000000" w:themeColor="text1"/>
                <w:sz w:val="22"/>
                <w:szCs w:val="22"/>
              </w:rPr>
              <w:t xml:space="preserve">0898.842.248</w:t>
            </w:r>
            <w:r>
              <w:rPr>
                <w:sz w:val="22"/>
                <w:szCs w:val="22"/>
              </w:rPr>
              <w:t xml:space="preserve"> </w:t>
            </w:r>
            <w:r>
              <w:rPr>
                <w:sz w:val="22"/>
                <w:szCs w:val="22"/>
              </w:rPr>
              <w:br/>
              <w:t xml:space="preserve">(Dương Khuvan</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 m²), Đất trồng cây lâu năm (20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DT302 khoảng 500m</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ffffff" w:fill="ffffff"/>
            <w:tcBorders>
              <w:top w:val="none" w:color="000000" w:sz="4" w:space="0"/>
              <w:left w:val="single" w:color="000000" w:sz="4" w:space="0"/>
              <w:bottom w:val="single" w:color="000000" w:sz="4" w:space="0"/>
              <w:right w:val="single" w:color="000000" w:sz="4" w:space="0"/>
            </w:tcBorders>
            <w:tcW w:w="9619" w:type="dxa"/>
            <w:vAlign w:val="center"/>
            <w:textDirection w:val="lrTb"/>
            <w:noWrap/>
          </w:tcPr>
          <w:p>
            <w:pPr>
              <w:pBdr/>
              <w:spacing w:line="276" w:lineRule="auto"/>
              <w:ind/>
              <w:rPr>
                <w:b/>
                <w:bCs/>
                <w:color w:val="000000"/>
                <w:sz w:val="22"/>
                <w:szCs w:val="22"/>
              </w:rPr>
            </w:pPr>
            <w:r>
              <w:rPr>
                <w:b/>
                <w:bCs/>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91520" behindDoc="0" locked="0" layoutInCell="1" allowOverlap="1">
                      <wp:simplePos x="0" y="0"/>
                      <wp:positionH relativeFrom="column">
                        <wp:posOffset>-8890</wp:posOffset>
                      </wp:positionH>
                      <wp:positionV relativeFrom="paragraph">
                        <wp:posOffset>0</wp:posOffset>
                      </wp:positionV>
                      <wp:extent cx="2409641" cy="1399044"/>
                      <wp:effectExtent l="0" t="0" r="0" b="0"/>
                      <wp:wrapThrough wrapText="bothSides">
                        <wp:wrapPolygon edited="1">
                          <wp:start x="0" y="0"/>
                          <wp:lineTo x="21600" y="0"/>
                          <wp:lineTo x="21600" y="21600"/>
                          <wp:lineTo x="0" y="21600"/>
                        </wp:wrapPolygon>
                      </wp:wrapThrough>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982519" name=""/>
                              <pic:cNvPicPr>
                                <a:picLocks noChangeAspect="1"/>
                              </pic:cNvPicPr>
                              <pic:nvPr/>
                            </pic:nvPicPr>
                            <pic:blipFill rotWithShape="1">
                              <a:blip r:embed="rId31"/>
                              <a:stretch/>
                            </pic:blipFill>
                            <pic:spPr bwMode="auto">
                              <a:xfrm flipH="0" flipV="0">
                                <a:off x="0" y="0"/>
                                <a:ext cx="2409638" cy="1399043"/>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position:absolute;z-index:251691520;o:allowoverlap:true;o:allowincell:true;mso-position-horizontal-relative:text;margin-left:-0.70pt;mso-position-horizontal:absolute;mso-position-vertical-relative:text;margin-top:0.00pt;mso-position-vertical:absolute;width:189.74pt;height:110.16pt;mso-wrap-distance-left:9.07pt;mso-wrap-distance-top:0.00pt;mso-wrap-distance-right:9.07pt;mso-wrap-distance-bottom:0.00pt;z-index:1;" wrapcoords="0 0 100000 0 100000 100000 0 100000" stroked="false">
                      <w10:wrap type="through"/>
                      <v:imagedata r:id="rId31" o:title=""/>
                      <o:lock v:ext="edit" rotation="t"/>
                    </v:shape>
                  </w:pict>
                </mc:Fallback>
              </mc:AlternateContent>
            </w:r>
            <w:r>
              <mc:AlternateContent>
                <mc:Choice Requires="wpg">
                  <w:drawing>
                    <wp:inline xmlns:wp="http://schemas.openxmlformats.org/drawingml/2006/wordprocessingDrawing" distT="0" distB="0" distL="0" distR="0">
                      <wp:extent cx="2391065" cy="139949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015948" name=""/>
                              <pic:cNvPicPr>
                                <a:picLocks noChangeAspect="1"/>
                              </pic:cNvPicPr>
                              <pic:nvPr/>
                            </pic:nvPicPr>
                            <pic:blipFill rotWithShape="1">
                              <a:blip r:embed="rId32"/>
                              <a:stretch/>
                            </pic:blipFill>
                            <pic:spPr bwMode="auto">
                              <a:xfrm flipH="0" flipV="0">
                                <a:off x="0" y="0"/>
                                <a:ext cx="2391064" cy="13994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8.27pt;height:110.20pt;mso-wrap-distance-left:0.00pt;mso-wrap-distance-top:0.00pt;mso-wrap-distance-right:0.00pt;mso-wrap-distance-bottom:0.00pt;z-index:1;" stroked="false">
                      <v:imagedata r:id="rId32" o:title=""/>
                      <o:lock v:ext="edit" rotation="t"/>
                    </v:shape>
                  </w:pict>
                </mc:Fallback>
              </mc:AlternateContent>
            </w:r>
            <w:r>
              <w:rPr>
                <w:b/>
                <w:bCs/>
                <w:color w:val="000000"/>
                <w:sz w:val="22"/>
                <w:szCs w:val="22"/>
              </w:rPr>
            </w:r>
            <w:r>
              <w:rPr>
                <w:b/>
                <w:bCs/>
                <w:color w:val="000000"/>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t xml:space="preserve">Phạm Thị Dung</w:t>
            </w:r>
            <w:r>
              <w:rPr>
                <w:b/>
                <w:bCs/>
              </w:rPr>
            </w:r>
            <w:r>
              <w:rPr>
                <w:b/>
                <w:bCs/>
              </w:rPr>
            </w:r>
          </w:p>
        </w:tc>
      </w:tr>
    </w:tbl>
    <w:p>
      <w:pPr>
        <w:pBdr/>
        <w:spacing w:after="200" w:line="276" w:lineRule="auto"/>
        <w:ind/>
        <w:rPr>
          <w:b/>
          <w:bCs/>
          <w:highlight w:val="none"/>
        </w:rPr>
      </w:pPr>
      <w:r>
        <w:rPr>
          <w:b/>
          <w:bCs/>
        </w:rPr>
        <w:br/>
      </w:r>
      <w:r>
        <w:rPr>
          <w:b/>
          <w:bCs/>
        </w:rPr>
      </w:r>
      <w:r>
        <w:rPr>
          <w:b/>
          <w:bCs/>
          <w:highlight w:val="none"/>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rPr>
      </w:pPr>
      <w:r>
        <w:rPr>
          <w:b/>
          <w:bCs/>
          <w:highlight w:val="none"/>
        </w:rPr>
        <w:t xml:space="preserve">GIẤY CHỨNG NHẬN QSDĐ</w:t>
      </w:r>
      <w:r>
        <w:rPr>
          <w:b/>
          <w:bCs/>
        </w:rPr>
      </w:r>
      <w:r>
        <w:rPr>
          <w:b/>
          <w:bCs/>
          <w:highlight w:val="none"/>
        </w:rPr>
      </w:r>
    </w:p>
    <w:p>
      <w:pPr>
        <w:pBdr/>
        <w:spacing w:after="200" w:line="276" w:lineRule="auto"/>
        <w:ind/>
        <w:jc w:val="center"/>
        <w:rPr>
          <w:b/>
          <w:bCs/>
          <w:highlight w:val="none"/>
        </w:rPr>
      </w:pPr>
      <w:r>
        <w:rPr>
          <w:b/>
          <w:bCs/>
          <w:highlight w:val="none"/>
        </w:rPr>
        <w:t xml:space="preserve">SỔ 1</w:t>
      </w:r>
      <w:r>
        <w:rPr>
          <w:b/>
          <w:bCs/>
        </w:rPr>
      </w:r>
      <w:r>
        <w:rPr>
          <w:b/>
          <w:bCs/>
          <w:highlight w:val="none"/>
        </w:rPr>
      </w:r>
    </w:p>
    <w:p>
      <w:pPr>
        <w:pBdr/>
        <w:spacing w:after="200" w:line="276" w:lineRule="auto"/>
        <w:ind/>
        <w:jc w:val="center"/>
        <w:rPr>
          <w:b/>
          <w:bCs/>
          <w:highlight w:val="none"/>
        </w:rPr>
      </w:pPr>
      <w:r>
        <w:rPr>
          <w:b/>
          <w:bCs/>
          <w:highlight w:val="none"/>
        </w:rPr>
      </w:r>
      <w:r>
        <w:rPr>
          <w:b/>
          <w:bCs/>
          <w:iCs/>
          <w:highlight w:val="none"/>
          <w:lang w:val="pt-BR"/>
        </w:rPr>
        <mc:AlternateContent>
          <mc:Choice Requires="wpg">
            <w:drawing>
              <wp:inline xmlns:wp="http://schemas.openxmlformats.org/drawingml/2006/wordprocessingDrawing" distT="0" distB="0" distL="0" distR="0">
                <wp:extent cx="6048375" cy="8447894"/>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7701" name=""/>
                        <pic:cNvPicPr>
                          <a:picLocks noChangeAspect="1"/>
                        </pic:cNvPicPr>
                        <pic:nvPr/>
                      </pic:nvPicPr>
                      <pic:blipFill rotWithShape="1">
                        <a:blip r:embed="rId33"/>
                        <a:stretch/>
                      </pic:blipFill>
                      <pic:spPr bwMode="auto">
                        <a:xfrm rot="0" flipH="0" flipV="0">
                          <a:off x="0" y="0"/>
                          <a:ext cx="6048374" cy="84478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65.19pt;mso-wrap-distance-left:0.00pt;mso-wrap-distance-top:0.00pt;mso-wrap-distance-right:0.00pt;mso-wrap-distance-bottom:0.00pt;rotation:0;z-index:1;" stroked="false">
                <v:imagedata r:id="rId33" o:title=""/>
                <o:lock v:ext="edit" rotation="t"/>
              </v:shape>
            </w:pict>
          </mc:Fallback>
        </mc:AlternateContent>
      </w:r>
      <w:r>
        <w:rPr>
          <w:b/>
          <w:bCs/>
        </w:rPr>
      </w:r>
      <w:r>
        <w:rPr>
          <w:b/>
          <w:bCs/>
          <w:highlight w:val="none"/>
        </w:rPr>
      </w:r>
    </w:p>
    <w:p>
      <w:pPr>
        <w:pBdr/>
        <w:spacing w:after="200" w:line="276" w:lineRule="auto"/>
        <w:ind/>
        <w:jc w:val="center"/>
        <w:rPr>
          <w:b/>
          <w:bCs/>
          <w:highlight w:val="none"/>
          <w:lang w:val="pt-BR"/>
        </w:rPr>
      </w:pPr>
      <w:r>
        <w:rPr>
          <w:b/>
          <w:bCs/>
          <w:highlight w:val="none"/>
        </w:rPr>
      </w:r>
      <w:r>
        <w:rPr>
          <w:b/>
          <w:bCs/>
          <w:iCs/>
          <w:highlight w:val="none"/>
          <w:lang w:val="pt-BR"/>
        </w:rPr>
        <mc:AlternateContent>
          <mc:Choice Requires="wpg">
            <w:drawing>
              <wp:inline xmlns:wp="http://schemas.openxmlformats.org/drawingml/2006/wordprocessingDrawing" distT="0" distB="0" distL="0" distR="0">
                <wp:extent cx="8467183" cy="6155550"/>
                <wp:effectExtent l="38" t="28" r="38" b="28"/>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50773" name=""/>
                        <pic:cNvPicPr>
                          <a:picLocks noChangeAspect="1"/>
                        </pic:cNvPicPr>
                        <pic:nvPr/>
                      </pic:nvPicPr>
                      <pic:blipFill rotWithShape="1">
                        <a:blip r:embed="rId34"/>
                        <a:stretch/>
                      </pic:blipFill>
                      <pic:spPr bwMode="auto">
                        <a:xfrm rot="16199933" flipH="0" flipV="0">
                          <a:off x="0" y="0"/>
                          <a:ext cx="8467183" cy="6155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666.71pt;height:484.69pt;mso-wrap-distance-left:0.00pt;mso-wrap-distance-top:0.00pt;mso-wrap-distance-right:0.00pt;mso-wrap-distance-bottom:0.00pt;rotation:269;z-index:1;" stroked="false">
                <v:imagedata r:id="rId34" o:title=""/>
                <o:lock v:ext="edit" rotation="t"/>
              </v:shape>
            </w:pict>
          </mc:Fallback>
        </mc:AlternateContent>
      </w:r>
      <w:r>
        <w:rPr>
          <w:b/>
          <w:bCs/>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SỔ 2</w:t>
      </w:r>
      <w:r>
        <w:rPr>
          <w:b/>
          <w:bCs/>
        </w:rPr>
      </w:r>
      <w:r>
        <w:rPr>
          <w:b/>
          <w:bCs/>
          <w:highlight w:val="none"/>
          <w:lang w:val="pt-BR"/>
        </w:rPr>
      </w:r>
    </w:p>
    <w:p>
      <w:pPr>
        <w:pBdr/>
        <w:spacing w:after="200" w:line="276" w:lineRule="auto"/>
        <w:ind/>
        <w:jc w:val="center"/>
        <w:rPr>
          <w:b/>
          <w:bCs/>
          <w:highlight w:val="none"/>
          <w:lang w:val="pt-BR"/>
        </w:rPr>
      </w:pPr>
      <w:r>
        <w:rPr>
          <w:b/>
          <w:bCs/>
          <w:iCs/>
          <w:highlight w:val="none"/>
          <w:lang w:val="pt-BR"/>
        </w:rPr>
      </w:r>
      <w:r>
        <w:rPr>
          <w:b/>
          <w:bCs/>
          <w:iCs/>
          <w:highlight w:val="none"/>
          <w:lang w:val="pt-BR"/>
        </w:rPr>
        <mc:AlternateContent>
          <mc:Choice Requires="wpg">
            <w:drawing>
              <wp:inline xmlns:wp="http://schemas.openxmlformats.org/drawingml/2006/wordprocessingDrawing" distT="0" distB="0" distL="0" distR="0">
                <wp:extent cx="6048375" cy="8409996"/>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16869" name=""/>
                        <pic:cNvPicPr>
                          <a:picLocks noChangeAspect="1"/>
                        </pic:cNvPicPr>
                        <pic:nvPr/>
                      </pic:nvPicPr>
                      <pic:blipFill rotWithShape="1">
                        <a:blip r:embed="rId35"/>
                        <a:stretch/>
                      </pic:blipFill>
                      <pic:spPr bwMode="auto">
                        <a:xfrm rot="0" flipH="0" flipV="0">
                          <a:off x="0" y="0"/>
                          <a:ext cx="6048374" cy="84099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62.20pt;mso-wrap-distance-left:0.00pt;mso-wrap-distance-top:0.00pt;mso-wrap-distance-right:0.00pt;mso-wrap-distance-bottom:0.00pt;rotation:0;z-index:1;" stroked="false">
                <v:imagedata r:id="rId35" o:title=""/>
                <o:lock v:ext="edit" rotation="t"/>
              </v:shape>
            </w:pict>
          </mc:Fallback>
        </mc:AlternateContent>
      </w:r>
      <w:r>
        <w:rPr>
          <w:b/>
          <w:bCs/>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r>
      <w:r>
        <w:rPr>
          <w:b/>
          <w:bCs/>
          <w:iCs/>
          <w:highlight w:val="none"/>
          <w:lang w:val="pt-BR"/>
        </w:rPr>
        <mc:AlternateContent>
          <mc:Choice Requires="wpg">
            <w:drawing>
              <wp:inline xmlns:wp="http://schemas.openxmlformats.org/drawingml/2006/wordprocessingDrawing" distT="0" distB="0" distL="0" distR="0">
                <wp:extent cx="8543385" cy="6254024"/>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76215" name=""/>
                        <pic:cNvPicPr>
                          <a:picLocks noChangeAspect="1"/>
                        </pic:cNvPicPr>
                        <pic:nvPr/>
                      </pic:nvPicPr>
                      <pic:blipFill rotWithShape="1">
                        <a:blip r:embed="rId36"/>
                        <a:stretch/>
                      </pic:blipFill>
                      <pic:spPr bwMode="auto">
                        <a:xfrm rot="16199969" flipH="0" flipV="0">
                          <a:off x="0" y="0"/>
                          <a:ext cx="8543384" cy="6254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672.71pt;height:492.44pt;mso-wrap-distance-left:0.00pt;mso-wrap-distance-top:0.00pt;mso-wrap-distance-right:0.00pt;mso-wrap-distance-bottom:0.00pt;rotation:269;z-index:1;" stroked="false">
                <v:imagedata r:id="rId36" o:title=""/>
                <o:lock v:ext="edit" rotation="t"/>
              </v:shape>
            </w:pict>
          </mc:Fallback>
        </mc:AlternateContent>
      </w:r>
      <w:r>
        <w:rPr>
          <w:b/>
          <w:bCs/>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BI</w:t>
      </w:r>
      <w:r>
        <w:rPr>
          <w:b/>
          <w:bCs/>
          <w:iCs/>
          <w:highlight w:val="none"/>
          <w:lang w:val="pt-BR"/>
        </w:rPr>
        <w:t xml:space="preserve">ÊN BẢN KHẢO SÁT</w:t>
      </w:r>
      <w:r>
        <w:rPr>
          <w:b/>
          <w:bCs/>
        </w:rPr>
      </w:r>
      <w:r>
        <w:rPr>
          <w:b/>
          <w:bCs/>
          <w:highlight w:val="none"/>
          <w:lang w:val="pt-BR"/>
        </w:rPr>
      </w:r>
    </w:p>
    <w:p>
      <w:pPr>
        <w:pBdr/>
        <w:spacing w:after="200" w:line="276" w:lineRule="auto"/>
        <w:ind/>
        <w:jc w:val="center"/>
        <w:rPr>
          <w:b/>
          <w:bCs/>
        </w:rPr>
      </w:pPr>
      <w:r>
        <w:rPr>
          <w:b/>
          <w:bCs/>
          <w:iCs/>
          <w:highlight w:val="none"/>
          <w:lang w:val="pt-BR"/>
        </w:rPr>
        <mc:AlternateContent>
          <mc:Choice Requires="wpg">
            <w:drawing>
              <wp:inline xmlns:wp="http://schemas.openxmlformats.org/drawingml/2006/wordprocessingDrawing" distT="0" distB="0" distL="0" distR="0">
                <wp:extent cx="6048375" cy="8064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748391"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37" o:title=""/>
                <o:lock v:ext="edit" rotation="t"/>
              </v:shape>
            </w:pict>
          </mc:Fallback>
        </mc:AlternateContent>
      </w:r>
      <w:r>
        <w:rPr>
          <w:b/>
          <w:bCs/>
          <w:iCs/>
          <w:highlight w:val="none"/>
          <w:lang w:val="pt-BR"/>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18154E2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customStyle="1">
    <w:name w:val="Unresolved Mention5"/>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Phạm Thị Dung</cp:lastModifiedBy>
  <cp:revision>817</cp:revision>
  <dcterms:created xsi:type="dcterms:W3CDTF">2025-05-28T23:19:00Z</dcterms:created>
  <dcterms:modified xsi:type="dcterms:W3CDTF">2026-01-22T10:59:08Z</dcterms:modified>
</cp:coreProperties>
</file>