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78785</wp:posOffset>
                </wp:positionH>
                <wp:positionV relativeFrom="paragraph">
                  <wp:posOffset>121813</wp:posOffset>
                </wp:positionV>
                <wp:extent cx="5718810" cy="691286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718809" cy="691286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pPr>
                            <w:r>
                              <w:rPr>
                                <w:rFonts w:ascii="Times New Roman" w:hAnsi="Times New Roman" w:eastAsia="Times New Roman" w:cs="Times New Roman"/>
                                <w:b/>
                                <w:color w:val="000000"/>
                                <w:sz w:val="24"/>
                              </w:rPr>
                              <w:t xml:space="preserve">Số: 275/2026/0652/VFI-CT.44.A</w:t>
                            </w:r>
                            <w:r/>
                            <w:r>
                              <w:rPr>
                                <w:b/>
                              </w:rPr>
                            </w:r>
                            <w:r>
                              <w:rPr>
                                <w:b/>
                              </w:rPr>
                              <w:t xml:space="preserve"> </w:t>
                            </w:r>
                            <w:r>
                              <w:rPr>
                                <w:b/>
                              </w:rPr>
                            </w:r>
                            <w:r>
                              <w:rPr>
                                <w:rFonts w:ascii="Times New Roman" w:hAnsi="Times New Roman" w:eastAsia="Times New Roman" w:cs="Times New Roman"/>
                                <w:sz w:val="24"/>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r>
                            <w:r>
                              <w:rPr>
                                <w:rFonts w:ascii="Times New Roman" w:hAnsi="Times New Roman" w:eastAsia="Times New Roman" w:cs="Times New Roman"/>
                                <w:b/>
                                <w:color w:val="000000"/>
                                <w:sz w:val="24"/>
                              </w:rPr>
                              <w:t xml:space="preserve">Công ty TNHH Hai Lúa Mỹ Đức</w:t>
                            </w:r>
                            <w:r>
                              <w:rPr>
                                <w:rFonts w:ascii="Times New Roman Bold" w:hAnsi="Times New Roman Bold"/>
                                <w:b/>
                                <w:color w:val="000000" w:themeColor="text1"/>
                                <w:lang w:val="pt-BR"/>
                              </w:rPr>
                            </w:r>
                            <w:r>
                              <w:rPr>
                                <w:rFonts w:ascii="Times New Roman Bold" w:hAnsi="Times New Roman Bold"/>
                                <w:b/>
                                <w:lang w:val="pt-BR"/>
                              </w:rPr>
                            </w:r>
                          </w:p>
                          <w:p>
                            <w:pPr>
                              <w:pBdr/>
                              <w:spacing w:after="120" w:before="120" w:line="360" w:lineRule="auto"/>
                              <w:ind/>
                              <w:jc w:val="center"/>
                              <w:rPr>
                                <w:b/>
                              </w:rPr>
                            </w:pPr>
                            <w:r>
                              <w:rPr>
                                <w:b/>
                              </w:rPr>
                              <w:t xml:space="preserve">Tài sản thẩm </w:t>
                            </w:r>
                            <w:r>
                              <w:rPr>
                                <w:b/>
                              </w:rPr>
                              <w:t xml:space="preserve">định:</w:t>
                            </w:r>
                            <w:r>
                              <w:rPr>
                                <w:b/>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i/>
                                <w:color w:val="000000"/>
                                <w:sz w:val="24"/>
                              </w:rPr>
                              <w:t xml:space="preserve">Tài sản 01</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Quyền sử dụng đất tại thửa đất số: 177, tờ bản đồ số: 31, có địa chỉ: Thị trấn Đại Nghĩa, huyện Mỹ Đức (</w:t>
                            </w:r>
                            <w:r>
                              <w:rPr>
                                <w:rFonts w:ascii="Times New Roman" w:hAnsi="Times New Roman" w:eastAsia="Times New Roman" w:cs="Times New Roman"/>
                                <w:i/>
                                <w:color w:val="000000"/>
                                <w:sz w:val="24"/>
                              </w:rPr>
                              <w:t xml:space="preserve">nay là xã Mỹ Đức</w:t>
                            </w:r>
                            <w:r>
                              <w:rPr>
                                <w:rFonts w:ascii="Times New Roman" w:hAnsi="Times New Roman" w:eastAsia="Times New Roman" w:cs="Times New Roman"/>
                                <w:color w:val="000000"/>
                                <w:sz w:val="24"/>
                              </w:rPr>
                              <w:t xml:space="preserve">), thành phố Hà Nội theo Giấy chứng nhận quyền sử dụng đất, quyền sở hữu nhà ở và tài sản khác gắn liền với đất số: BM 394604, Số vào sổ cấp GCN: 40794 do UBND Huyện Mỹ Đức cấp ngày 05/11/2012; Chủ sử dụng đất là Ông Quách Trung Kiên;</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i/>
                                <w:color w:val="000000"/>
                                <w:sz w:val="24"/>
                              </w:rPr>
                              <w:t xml:space="preserve">Tài sản 02</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Quyền sử dụng đất tại thửa đất số: Ô 95, tờ bản đồ số: Trích đo và phân lô khu </w:t>
                            </w:r>
                            <w:r>
                              <w:rPr>
                                <w:rFonts w:ascii="Times New Roman" w:hAnsi="Times New Roman" w:eastAsia="Times New Roman" w:cs="Times New Roman"/>
                                <w:color w:val="ff0000"/>
                                <w:sz w:val="24"/>
                              </w:rPr>
                              <w:t xml:space="preserve">Đ</w:t>
                            </w:r>
                            <w:r>
                              <w:rPr>
                                <w:rFonts w:ascii="Times New Roman" w:hAnsi="Times New Roman" w:eastAsia="Times New Roman" w:cs="Times New Roman"/>
                                <w:color w:val="000000"/>
                                <w:sz w:val="24"/>
                              </w:rPr>
                              <w:t xml:space="preserve">GQSDĐ, có địa chỉ: Khu Bãi Dâu, thị trấn Đại Nghĩa, huyện Mỹ Đức (</w:t>
                            </w:r>
                            <w:r>
                              <w:rPr>
                                <w:rFonts w:ascii="Times New Roman" w:hAnsi="Times New Roman" w:eastAsia="Times New Roman" w:cs="Times New Roman"/>
                                <w:i/>
                                <w:color w:val="000000"/>
                                <w:sz w:val="24"/>
                              </w:rPr>
                              <w:t xml:space="preserve">nay là xã Mỹ Đức</w:t>
                            </w:r>
                            <w:r>
                              <w:rPr>
                                <w:rFonts w:ascii="Times New Roman" w:hAnsi="Times New Roman" w:eastAsia="Times New Roman" w:cs="Times New Roman"/>
                                <w:color w:val="000000"/>
                                <w:sz w:val="24"/>
                              </w:rPr>
                              <w:t xml:space="preserve">), thành phố Hà Nội theo Giấy chứng nhận quyền sử dụng đất số: AL 819508, Số vào sổ cấp GCN: H31.975 do UBND Huyện Mỹ Đức cấp ngày 28/6/2008; Chủ sử dụng đất là Ông Quách Quỳnh Dương và </w:t>
                            </w:r>
                            <w:r>
                              <w:rPr>
                                <w:rFonts w:ascii="Times New Roman" w:hAnsi="Times New Roman" w:eastAsia="Times New Roman" w:cs="Times New Roman"/>
                                <w:color w:val="ff0000"/>
                                <w:sz w:val="24"/>
                              </w:rPr>
                              <w:t xml:space="preserve">vợ là Bà Nguyễn Thị Lan Hương;</w:t>
                            </w:r>
                            <w:r/>
                          </w:p>
                          <w:p>
                            <w:pPr>
                              <w:pBdr/>
                              <w:spacing w:after="120" w:before="120" w:line="360" w:lineRule="auto"/>
                              <w:ind/>
                              <w:jc w:val="both"/>
                              <w:rPr>
                                <w:b/>
                              </w:rPr>
                            </w:pPr>
                            <w:r>
                              <w:rPr>
                                <w:rFonts w:ascii="Times New Roman" w:hAnsi="Times New Roman" w:eastAsia="Times New Roman" w:cs="Times New Roman"/>
                                <w:b/>
                                <w:i/>
                                <w:color w:val="000000"/>
                                <w:sz w:val="24"/>
                              </w:rPr>
                              <w:t xml:space="preserve">Tài sản 03</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Quyền sử dụng đất tại thửa đất số: 46, tờ bản đồ số: 05, có địa chỉ: Thị trấn Đại Nghĩa, huyện Mỹ Đức (</w:t>
                            </w:r>
                            <w:r>
                              <w:rPr>
                                <w:rFonts w:ascii="Times New Roman" w:hAnsi="Times New Roman" w:eastAsia="Times New Roman" w:cs="Times New Roman"/>
                                <w:i/>
                                <w:color w:val="000000"/>
                                <w:sz w:val="24"/>
                              </w:rPr>
                              <w:t xml:space="preserve">nay là xã Mỹ Đức),</w:t>
                            </w:r>
                            <w:r>
                              <w:rPr>
                                <w:rFonts w:ascii="Times New Roman" w:hAnsi="Times New Roman" w:eastAsia="Times New Roman" w:cs="Times New Roman"/>
                                <w:color w:val="000000"/>
                                <w:sz w:val="24"/>
                              </w:rPr>
                              <w:t xml:space="preserve"> thành phố Hà Nội theo Giấy chứng nhận quyền sử dụng đất số: AO 837483, Số vào sổ cấp GCN: H979 do UBND Huyện Mỹ Đức cấp ngày 06/10/2009; Chủ sử dụng đất là Ông Quách Xuân Đạo.</w:t>
                            </w:r>
                            <w:r/>
                            <w:r>
                              <w:rPr>
                                <w:color w:val="000000"/>
                              </w:rPr>
                            </w:r>
                            <w:r>
                              <w:rPr>
                                <w:b/>
                              </w:rPr>
                            </w:r>
                          </w:p>
                          <w:p>
                            <w:pPr>
                              <w:pBdr/>
                              <w:spacing w:after="120" w:before="120" w:line="360" w:lineRule="auto"/>
                              <w:ind/>
                              <w:jc w:val="center"/>
                              <w:rPr>
                                <w:lang w:val="pt-BR"/>
                              </w:rPr>
                            </w:pPr>
                            <w:r>
                              <w:rPr>
                                <w:b/>
                                <w:bCs/>
                                <w:lang w:val="pt-BR"/>
                              </w:rPr>
                              <w:t xml:space="preserve">Thời điểm thẩm định: </w:t>
                            </w:r>
                            <w:r>
                              <w:rPr>
                                <w:color w:val="000000" w:themeColor="text1"/>
                                <w:lang w:val="pt-BR"/>
                              </w:rPr>
                              <w:t xml:space="preserve">Tháng 04/2026</w:t>
                            </w:r>
                            <w:r>
                              <w:rPr>
                                <w:lang w:val="pt-BR"/>
                              </w:rPr>
                              <w:t xml:space="preserve">.</w:t>
                            </w:r>
                            <w:r>
                              <w:rPr>
                                <w:lang w:val="pt-BR"/>
                              </w:rPr>
                            </w:r>
                            <w:r>
                              <w:rPr>
                                <w:bCs/>
                                <w:i/>
                                <w:iCs/>
                              </w:rPr>
                            </w:r>
                            <w:r>
                              <w:rPr>
                                <w:bCs/>
                                <w:i/>
                                <w:iCs/>
                              </w:rPr>
                            </w:r>
                            <w:r>
                              <w:rPr>
                                <w:lang w:val="pt-BR"/>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20pt;mso-position-horizontal:absolute;mso-position-vertical-relative:text;margin-top:9.59pt;mso-position-vertical:absolute;width:450.30pt;height:544.32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pPr>
                      <w:r>
                        <w:rPr>
                          <w:rFonts w:ascii="Times New Roman" w:hAnsi="Times New Roman" w:eastAsia="Times New Roman" w:cs="Times New Roman"/>
                          <w:b/>
                          <w:color w:val="000000"/>
                          <w:sz w:val="24"/>
                        </w:rPr>
                        <w:t xml:space="preserve">Số: 275/2026/0652/VFI-CT.44.A</w:t>
                      </w:r>
                      <w:r/>
                      <w:r>
                        <w:rPr>
                          <w:b/>
                        </w:rPr>
                      </w:r>
                      <w:r>
                        <w:rPr>
                          <w:b/>
                        </w:rPr>
                        <w:t xml:space="preserve"> </w:t>
                      </w:r>
                      <w:r>
                        <w:rPr>
                          <w:b/>
                        </w:rPr>
                      </w:r>
                      <w:r>
                        <w:rPr>
                          <w:rFonts w:ascii="Times New Roman" w:hAnsi="Times New Roman" w:eastAsia="Times New Roman" w:cs="Times New Roman"/>
                          <w:sz w:val="24"/>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r>
                      <w:r>
                        <w:rPr>
                          <w:rFonts w:ascii="Times New Roman" w:hAnsi="Times New Roman" w:eastAsia="Times New Roman" w:cs="Times New Roman"/>
                          <w:b/>
                          <w:color w:val="000000"/>
                          <w:sz w:val="24"/>
                        </w:rPr>
                        <w:t xml:space="preserve">Công ty TNHH Hai Lúa Mỹ Đức</w:t>
                      </w:r>
                      <w:r>
                        <w:rPr>
                          <w:rFonts w:ascii="Times New Roman Bold" w:hAnsi="Times New Roman Bold"/>
                          <w:b/>
                          <w:color w:val="000000" w:themeColor="text1"/>
                          <w:lang w:val="pt-BR"/>
                        </w:rPr>
                      </w:r>
                      <w:r>
                        <w:rPr>
                          <w:rFonts w:ascii="Times New Roman Bold" w:hAnsi="Times New Roman Bold"/>
                          <w:b/>
                          <w:lang w:val="pt-BR"/>
                        </w:rPr>
                      </w:r>
                    </w:p>
                    <w:p>
                      <w:pPr>
                        <w:pBdr/>
                        <w:spacing w:after="120" w:before="120" w:line="360" w:lineRule="auto"/>
                        <w:ind/>
                        <w:jc w:val="center"/>
                        <w:rPr>
                          <w:b/>
                        </w:rPr>
                      </w:pPr>
                      <w:r>
                        <w:rPr>
                          <w:b/>
                        </w:rPr>
                        <w:t xml:space="preserve">Tài sản thẩm </w:t>
                      </w:r>
                      <w:r>
                        <w:rPr>
                          <w:b/>
                        </w:rPr>
                        <w:t xml:space="preserve">định:</w:t>
                      </w:r>
                      <w:r>
                        <w:rPr>
                          <w:b/>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i/>
                          <w:color w:val="000000"/>
                          <w:sz w:val="24"/>
                        </w:rPr>
                        <w:t xml:space="preserve">Tài sản 01</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Quyền sử dụng đất tại thửa đất số: 177, tờ bản đồ số: 31, có địa chỉ: Thị trấn Đại Nghĩa, huyện Mỹ Đức (</w:t>
                      </w:r>
                      <w:r>
                        <w:rPr>
                          <w:rFonts w:ascii="Times New Roman" w:hAnsi="Times New Roman" w:eastAsia="Times New Roman" w:cs="Times New Roman"/>
                          <w:i/>
                          <w:color w:val="000000"/>
                          <w:sz w:val="24"/>
                        </w:rPr>
                        <w:t xml:space="preserve">nay là xã Mỹ Đức</w:t>
                      </w:r>
                      <w:r>
                        <w:rPr>
                          <w:rFonts w:ascii="Times New Roman" w:hAnsi="Times New Roman" w:eastAsia="Times New Roman" w:cs="Times New Roman"/>
                          <w:color w:val="000000"/>
                          <w:sz w:val="24"/>
                        </w:rPr>
                        <w:t xml:space="preserve">), thành phố Hà Nội theo Giấy chứng nhận quyền sử dụng đất, quyền sở hữu nhà ở và tài sản khác gắn liền với đất số: BM 394604, Số vào sổ cấp GCN: 40794 do UBND Huyện Mỹ Đức cấp ngày 05/11/2012; Chủ sử dụng đất là Ông Quách Trung Kiên;</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i/>
                          <w:color w:val="000000"/>
                          <w:sz w:val="24"/>
                        </w:rPr>
                        <w:t xml:space="preserve">Tài sản 02</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Quyền sử dụng đất tại thửa đất số: Ô 95, tờ bản đồ số: Trích đo và phân lô khu </w:t>
                      </w:r>
                      <w:r>
                        <w:rPr>
                          <w:rFonts w:ascii="Times New Roman" w:hAnsi="Times New Roman" w:eastAsia="Times New Roman" w:cs="Times New Roman"/>
                          <w:color w:val="ff0000"/>
                          <w:sz w:val="24"/>
                        </w:rPr>
                        <w:t xml:space="preserve">Đ</w:t>
                      </w:r>
                      <w:r>
                        <w:rPr>
                          <w:rFonts w:ascii="Times New Roman" w:hAnsi="Times New Roman" w:eastAsia="Times New Roman" w:cs="Times New Roman"/>
                          <w:color w:val="000000"/>
                          <w:sz w:val="24"/>
                        </w:rPr>
                        <w:t xml:space="preserve">GQSDĐ, có địa chỉ: Khu Bãi Dâu, thị trấn Đại Nghĩa, huyện Mỹ Đức (</w:t>
                      </w:r>
                      <w:r>
                        <w:rPr>
                          <w:rFonts w:ascii="Times New Roman" w:hAnsi="Times New Roman" w:eastAsia="Times New Roman" w:cs="Times New Roman"/>
                          <w:i/>
                          <w:color w:val="000000"/>
                          <w:sz w:val="24"/>
                        </w:rPr>
                        <w:t xml:space="preserve">nay là xã Mỹ Đức</w:t>
                      </w:r>
                      <w:r>
                        <w:rPr>
                          <w:rFonts w:ascii="Times New Roman" w:hAnsi="Times New Roman" w:eastAsia="Times New Roman" w:cs="Times New Roman"/>
                          <w:color w:val="000000"/>
                          <w:sz w:val="24"/>
                        </w:rPr>
                        <w:t xml:space="preserve">), thành phố Hà Nội theo Giấy chứng nhận quyền sử dụng đất số: AL 819508, Số vào sổ cấp GCN: H31.975 do UBND Huyện Mỹ Đức cấp ngày 28/6/2008; Chủ sử dụng đất là Ông Quách Quỳnh Dương và </w:t>
                      </w:r>
                      <w:r>
                        <w:rPr>
                          <w:rFonts w:ascii="Times New Roman" w:hAnsi="Times New Roman" w:eastAsia="Times New Roman" w:cs="Times New Roman"/>
                          <w:color w:val="ff0000"/>
                          <w:sz w:val="24"/>
                        </w:rPr>
                        <w:t xml:space="preserve">vợ là Bà Nguyễn Thị Lan Hương;</w:t>
                      </w:r>
                      <w:r/>
                    </w:p>
                    <w:p>
                      <w:pPr>
                        <w:pBdr/>
                        <w:spacing w:after="120" w:before="120" w:line="360" w:lineRule="auto"/>
                        <w:ind/>
                        <w:jc w:val="both"/>
                        <w:rPr>
                          <w:b/>
                        </w:rPr>
                      </w:pPr>
                      <w:r>
                        <w:rPr>
                          <w:rFonts w:ascii="Times New Roman" w:hAnsi="Times New Roman" w:eastAsia="Times New Roman" w:cs="Times New Roman"/>
                          <w:b/>
                          <w:i/>
                          <w:color w:val="000000"/>
                          <w:sz w:val="24"/>
                        </w:rPr>
                        <w:t xml:space="preserve">Tài sản 03</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Quyền sử dụng đất tại thửa đất số: 46, tờ bản đồ số: 05, có địa chỉ: Thị trấn Đại Nghĩa, huyện Mỹ Đức (</w:t>
                      </w:r>
                      <w:r>
                        <w:rPr>
                          <w:rFonts w:ascii="Times New Roman" w:hAnsi="Times New Roman" w:eastAsia="Times New Roman" w:cs="Times New Roman"/>
                          <w:i/>
                          <w:color w:val="000000"/>
                          <w:sz w:val="24"/>
                        </w:rPr>
                        <w:t xml:space="preserve">nay là xã Mỹ Đức),</w:t>
                      </w:r>
                      <w:r>
                        <w:rPr>
                          <w:rFonts w:ascii="Times New Roman" w:hAnsi="Times New Roman" w:eastAsia="Times New Roman" w:cs="Times New Roman"/>
                          <w:color w:val="000000"/>
                          <w:sz w:val="24"/>
                        </w:rPr>
                        <w:t xml:space="preserve"> thành phố Hà Nội theo Giấy chứng nhận quyền sử dụng đất số: AO 837483, Số vào sổ cấp GCN: H979 do UBND Huyện Mỹ Đức cấp ngày 06/10/2009; Chủ sử dụng đất là Ông Quách Xuân Đạo.</w:t>
                      </w:r>
                      <w:r/>
                      <w:r>
                        <w:rPr>
                          <w:color w:val="000000"/>
                        </w:rPr>
                      </w:r>
                      <w:r>
                        <w:rPr>
                          <w:b/>
                        </w:rPr>
                      </w:r>
                    </w:p>
                    <w:p>
                      <w:pPr>
                        <w:pBdr/>
                        <w:spacing w:after="120" w:before="120" w:line="360" w:lineRule="auto"/>
                        <w:ind/>
                        <w:jc w:val="center"/>
                        <w:rPr>
                          <w:lang w:val="pt-BR"/>
                        </w:rPr>
                      </w:pPr>
                      <w:r>
                        <w:rPr>
                          <w:b/>
                          <w:bCs/>
                          <w:lang w:val="pt-BR"/>
                        </w:rPr>
                        <w:t xml:space="preserve">Thời điểm thẩm định: </w:t>
                      </w:r>
                      <w:r>
                        <w:rPr>
                          <w:color w:val="000000" w:themeColor="text1"/>
                          <w:lang w:val="pt-BR"/>
                        </w:rPr>
                        <w:t xml:space="preserve">Tháng 04/2026</w:t>
                      </w:r>
                      <w:r>
                        <w:rPr>
                          <w:lang w:val="pt-BR"/>
                        </w:rPr>
                        <w:t xml:space="preserve">.</w:t>
                      </w:r>
                      <w:r>
                        <w:rPr>
                          <w:lang w:val="pt-BR"/>
                        </w:rPr>
                      </w:r>
                      <w:r>
                        <w:rPr>
                          <w:bCs/>
                          <w:i/>
                          <w:iCs/>
                        </w:rPr>
                      </w:r>
                      <w:r>
                        <w:rPr>
                          <w:bCs/>
                          <w:i/>
                          <w:iCs/>
                        </w:rPr>
                      </w:r>
                      <w:r>
                        <w:rPr>
                          <w:lang w:val="pt-BR"/>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MỤC LỤC</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bl>
      <w:tblPr>
        <w:tblStyle w:val="866"/>
        <w:tblInd w:w="93" w:type="dxa"/>
        <w:tblW w:w="0" w:type="auto"/>
        <w:tblCellMar>
          <w:left w:w="10" w:type="dxa"/>
          <w:top w:w="0" w:type="dxa"/>
          <w:right w:w="1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280"/>
        <w:gridCol w:w="1520"/>
      </w:tblGrid>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u w:val="single"/>
              </w:rPr>
              <w:t xml:space="preserve">NỘI DUNG</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u w:val="single"/>
              </w:rPr>
              <w:t xml:space="preserve">TRANG</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 </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Chứng thư thẩm định giá</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1-4</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Báo cáo thẩm định giá</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5-30</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Các phụ lục chi tiết kèm theo</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color w:val="000000"/>
                <w:sz w:val="24"/>
              </w:rPr>
              <w:t xml:space="preserve"> </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Phụ lục 1: Thông tin hiện trạng + Pháp lý </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31-36</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Phụ lục 2: Thông tin thu thập thị trường +BBKS</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37-47</w:t>
            </w:r>
            <w:r/>
          </w:p>
        </w:tc>
      </w:tr>
    </w:tbl>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spacing/>
        <w:ind w:right="0" w:firstLine="0" w:left="0"/>
        <w:rPr/>
      </w:pPr>
      <w:r>
        <w:br w:type="page" w:clear="all"/>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 </w:t>
      </w:r>
      <w:r/>
    </w:p>
    <w:tbl>
      <w:tblPr>
        <w:tblStyle w:val="866"/>
        <w:tblInd w:w="-28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858"/>
        <w:gridCol w:w="2138"/>
        <w:gridCol w:w="5536"/>
        <w:gridCol w:w="567"/>
      </w:tblGrid>
      <w:tr>
        <w:trPr>
          <w:trHeight w:val="1152"/>
        </w:trPr>
        <w:tc>
          <w:tcPr>
            <w:tcBorders/>
            <w:tcMar>
              <w:left w:w="108" w:type="dxa"/>
              <w:top w:w="0" w:type="dxa"/>
              <w:right w:w="108" w:type="dxa"/>
              <w:bottom w:w="0" w:type="dxa"/>
            </w:tcMar>
            <w:tcW w:w="1858" w:type="dxa"/>
            <w:vAlign w:val="top"/>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hanging="108" w:left="0"/>
              <w:rPr/>
            </w:pPr>
            <w:r/>
            <w:r>
              <mc:AlternateContent>
                <mc:Choice Requires="wpg">
                  <w:drawing>
                    <wp:inline xmlns:wp="http://schemas.openxmlformats.org/drawingml/2006/wordprocessingDrawing" distT="0" distB="0" distL="0" distR="0">
                      <wp:extent cx="1019175" cy="923925"/>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463727" name=""/>
                              <pic:cNvPicPr>
                                <a:picLocks noChangeAspect="1"/>
                              </pic:cNvPicPr>
                              <pic:nvPr/>
                            </pic:nvPicPr>
                            <pic:blipFill rotWithShape="1">
                              <a:blip r:embed="rId13"/>
                              <a:stretch/>
                            </pic:blipFill>
                            <pic:spPr bwMode="auto">
                              <a:xfrm>
                                <a:off x="0" y="0"/>
                                <a:ext cx="1019174" cy="9239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25pt;height:72.75pt;mso-wrap-distance-left:0.00pt;mso-wrap-distance-top:0.00pt;mso-wrap-distance-right:0.00pt;mso-wrap-distance-bottom:0.00pt;z-index:1;" stroked="false">
                      <v:imagedata r:id="rId13" o:title=""/>
                      <o:lock v:ext="edit" rotation="t"/>
                    </v:shape>
                  </w:pict>
                </mc:Fallback>
              </mc:AlternateContent>
            </w:r>
            <w:r/>
            <w:r/>
          </w:p>
        </w:tc>
        <w:tc>
          <w:tcPr>
            <w:gridSpan w:val="3"/>
            <w:tcBorders/>
            <w:tcMar>
              <w:left w:w="108" w:type="dxa"/>
              <w:top w:w="0" w:type="dxa"/>
              <w:right w:w="108" w:type="dxa"/>
              <w:bottom w:w="0" w:type="dxa"/>
            </w:tcMar>
            <w:tcW w:w="8241" w:type="dxa"/>
            <w:vAlign w:val="top"/>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Trụ sở: BT5 - 23, Khu đô thị mới Văn Phú, Phường Kiến Hưng, Thành phố Hà Nội</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Điện thoại:  085 329 3333/ 024 2264 4333</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Email: </w:t>
              <w:tab/>
            </w:r>
            <w:hyperlink r:id="rId14" w:tooltip="mailto:ilotus.contact@gmail.com" w:history="1">
              <w:r>
                <w:rPr>
                  <w:rStyle w:val="852"/>
                  <w:rFonts w:ascii="Times New Roman" w:hAnsi="Times New Roman" w:eastAsia="Times New Roman" w:cs="Times New Roman"/>
                  <w:color w:val="000000"/>
                  <w:sz w:val="24"/>
                  <w:u w:val="none"/>
                </w:rPr>
                <w:t xml:space="preserve">ilotus.contact@gmail.com</w:t>
              </w:r>
            </w:hyperlink>
            <w:r>
              <w:rPr>
                <w:rFonts w:ascii="Times New Roman" w:hAnsi="Times New Roman" w:eastAsia="Times New Roman" w:cs="Times New Roman"/>
                <w:color w:val="000000"/>
                <w:sz w:val="24"/>
              </w:rPr>
              <w:t xml:space="preserve">                         Website: ilotus.com.vn</w:t>
            </w:r>
            <w:r/>
          </w:p>
        </w:tc>
      </w:tr>
      <w:tr>
        <w:trPr>
          <w:gridAfter w:val="1"/>
          <w:trHeight w:val="482"/>
        </w:trPr>
        <w:tc>
          <w:tcPr>
            <w:gridSpan w:val="2"/>
            <w:tcBorders/>
            <w:tcMar>
              <w:left w:w="108" w:type="dxa"/>
              <w:top w:w="0" w:type="dxa"/>
              <w:right w:w="108" w:type="dxa"/>
              <w:bottom w:w="0" w:type="dxa"/>
            </w:tcMar>
            <w:tcW w:w="3996" w:type="dxa"/>
            <w:vAlign w:val="top"/>
            <w:textDirection w:val="lrTb"/>
            <w:noWrap w:val="false"/>
          </w:tcPr>
          <w:p>
            <w:pPr>
              <w:pBdr>
                <w:top w:val="none" w:color="000000" w:sz="4" w:space="0"/>
                <w:left w:val="none" w:color="000000" w:sz="4" w:space="0"/>
                <w:bottom w:val="none" w:color="000000" w:sz="4" w:space="0"/>
                <w:right w:val="none" w:color="000000" w:sz="4" w:space="0"/>
              </w:pBdr>
              <w:spacing w:after="60"/>
              <w:ind w:right="0" w:firstLine="0" w:left="0"/>
              <w:jc w:val="both"/>
              <w:rPr/>
            </w:pPr>
            <w:r>
              <w:rPr>
                <w:rFonts w:ascii="Times New Roman" w:hAnsi="Times New Roman" w:eastAsia="Times New Roman" w:cs="Times New Roman"/>
                <w:color w:val="000000"/>
                <w:sz w:val="24"/>
              </w:rPr>
              <w:t xml:space="preserve">Số: 275/2026/0652/VFI-CT.44.A</w:t>
            </w:r>
            <w:r/>
          </w:p>
        </w:tc>
        <w:tc>
          <w:tcPr>
            <w:tcBorders/>
            <w:tcMar>
              <w:left w:w="108" w:type="dxa"/>
              <w:top w:w="0" w:type="dxa"/>
              <w:right w:w="108" w:type="dxa"/>
              <w:bottom w:w="0" w:type="dxa"/>
            </w:tcMar>
            <w:tcW w:w="5536"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0"/>
              <w:ind w:right="-56" w:firstLine="0" w:left="0"/>
              <w:jc w:val="right"/>
              <w:rPr/>
            </w:pPr>
            <w:r>
              <w:rPr>
                <w:rFonts w:ascii="Times New Roman" w:hAnsi="Times New Roman" w:eastAsia="Times New Roman" w:cs="Times New Roman"/>
                <w:i/>
                <w:color w:val="000000"/>
                <w:sz w:val="24"/>
              </w:rPr>
              <w:t xml:space="preserve">TP. Hà Nội, ngày 28 tháng 4 năm 2026</w:t>
            </w:r>
            <w:r/>
          </w:p>
        </w:tc>
      </w:tr>
      <w:tr>
        <w:trPr/>
        <w:tc>
          <w:tcPr>
            <w:tcBorders/>
            <w:tcMar>
              <w:left w:w="0" w:type="dxa"/>
              <w:top w:w="0" w:type="dxa"/>
              <w:right w:w="0" w:type="dxa"/>
              <w:bottom w:w="0" w:type="dxa"/>
            </w:tcMar>
            <w:tcW w:w="1858" w:type="dxa"/>
            <w:vAlign w:val="center"/>
            <w:textDirection w:val="lrTb"/>
            <w:noWrap w:val="false"/>
          </w:tcPr>
          <w:p>
            <w:pPr>
              <w:pBdr/>
              <w:spacing w:after="0" w:before="0" w:line="240"/>
              <w:ind/>
              <w:rPr/>
            </w:pPr>
            <w:r/>
          </w:p>
        </w:tc>
        <w:tc>
          <w:tcPr>
            <w:tcBorders/>
            <w:tcMar>
              <w:left w:w="0" w:type="dxa"/>
              <w:top w:w="0" w:type="dxa"/>
              <w:right w:w="0" w:type="dxa"/>
              <w:bottom w:w="0" w:type="dxa"/>
            </w:tcMar>
            <w:tcW w:w="2138" w:type="dxa"/>
            <w:vAlign w:val="center"/>
            <w:textDirection w:val="lrTb"/>
            <w:noWrap w:val="false"/>
          </w:tcPr>
          <w:p>
            <w:pPr>
              <w:pBdr/>
              <w:spacing w:after="0" w:before="0" w:line="240"/>
              <w:ind/>
              <w:rPr/>
            </w:pPr>
            <w:r/>
          </w:p>
        </w:tc>
        <w:tc>
          <w:tcPr>
            <w:tcBorders/>
            <w:tcMar>
              <w:left w:w="0" w:type="dxa"/>
              <w:top w:w="0" w:type="dxa"/>
              <w:right w:w="0" w:type="dxa"/>
              <w:bottom w:w="0" w:type="dxa"/>
            </w:tcMar>
            <w:tcW w:w="5536" w:type="dxa"/>
            <w:vAlign w:val="center"/>
            <w:textDirection w:val="lrTb"/>
            <w:noWrap w:val="false"/>
          </w:tcPr>
          <w:p>
            <w:pPr>
              <w:pBdr/>
              <w:spacing w:after="0" w:before="0" w:line="240"/>
              <w:ind/>
              <w:rPr/>
            </w:pPr>
            <w:r/>
          </w:p>
        </w:tc>
        <w:tc>
          <w:tcPr>
            <w:tcBorders/>
            <w:tcMar>
              <w:left w:w="0" w:type="dxa"/>
              <w:top w:w="0" w:type="dxa"/>
              <w:right w:w="0" w:type="dxa"/>
              <w:bottom w:w="0" w:type="dxa"/>
            </w:tcMar>
            <w:tcW w:w="567" w:type="dxa"/>
            <w:vAlign w:val="center"/>
            <w:textDirection w:val="lrTb"/>
            <w:noWrap w:val="false"/>
          </w:tcPr>
          <w:p>
            <w:pPr>
              <w:pBdr/>
              <w:spacing w:after="0" w:before="0" w:line="240"/>
              <w:ind/>
              <w:rPr/>
            </w:pPr>
            <w:r/>
          </w:p>
        </w:tc>
      </w:tr>
    </w:tbl>
    <w:p>
      <w:pPr>
        <w:pBdr>
          <w:top w:val="none" w:color="000000" w:sz="4" w:space="0"/>
          <w:left w:val="none" w:color="000000" w:sz="4" w:space="0"/>
          <w:bottom w:val="none" w:color="000000" w:sz="4" w:space="0"/>
          <w:right w:val="none" w:color="000000" w:sz="4" w:space="0"/>
        </w:pBdr>
        <w:spacing w:after="120" w:before="200" w:line="288" w:lineRule="auto"/>
        <w:ind w:right="0" w:firstLine="0" w:left="0"/>
        <w:jc w:val="center"/>
        <w:rPr/>
      </w:pPr>
      <w:r>
        <w:rPr>
          <w:rFonts w:ascii="Times New Roman" w:hAnsi="Times New Roman" w:eastAsia="Times New Roman" w:cs="Times New Roman"/>
          <w:b/>
          <w:color w:val="000000"/>
          <w:sz w:val="30"/>
        </w:rPr>
        <w:t xml:space="preserve">CHỨNG THƯ THẨM ĐỊNH GIÁ</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u w:val="single"/>
        </w:rPr>
        <w:t xml:space="preserve">Kính gửi</w:t>
      </w:r>
      <w:r>
        <w:rPr>
          <w:rFonts w:ascii="Times New Roman" w:hAnsi="Times New Roman" w:eastAsia="Times New Roman" w:cs="Times New Roman"/>
          <w:b/>
          <w:color w:val="000000"/>
          <w:sz w:val="24"/>
        </w:rPr>
        <w:t xml:space="preserve">: </w:t>
      </w:r>
      <w:r>
        <w:rPr>
          <w:rFonts w:ascii="Times New Roman" w:hAnsi="Times New Roman" w:eastAsia="Times New Roman" w:cs="Times New Roman"/>
          <w:b/>
          <w:color w:val="ff0000"/>
          <w:sz w:val="24"/>
        </w:rPr>
        <w:t xml:space="preserve">Công ty TNHH Hai Lúa Mỹ Đức</w:t>
      </w:r>
      <w:r/>
    </w:p>
    <w:p>
      <w:pPr>
        <w:pBdr>
          <w:top w:val="none" w:color="000000" w:sz="4" w:space="0"/>
          <w:left w:val="none" w:color="000000" w:sz="4" w:space="0"/>
          <w:bottom w:val="none" w:color="000000" w:sz="4" w:space="0"/>
          <w:right w:val="none" w:color="000000" w:sz="4" w:space="0"/>
        </w:pBdr>
        <w:tabs>
          <w:tab w:val="left" w:leader="none" w:pos="450"/>
        </w:tabs>
        <w:spacing w:after="120" w:before="120" w:line="288" w:lineRule="auto"/>
        <w:ind w:right="0" w:firstLine="0" w:left="-72"/>
        <w:jc w:val="both"/>
        <w:rPr/>
      </w:pPr>
      <w:r>
        <w:rPr>
          <w:rFonts w:ascii="Times New Roman" w:hAnsi="Times New Roman" w:eastAsia="Times New Roman" w:cs="Times New Roman"/>
          <w:color w:val="000000"/>
          <w:spacing w:val="-4"/>
          <w:sz w:val="24"/>
        </w:rPr>
        <w:tab/>
        <w:t xml:space="preserve">Căn cứ Hợp đồng dịch vụ thẩm định giá số: 275/2026/0652/VFI-HĐTĐ.44.A ký ngày 20 tháng 4 năm 2026 giữa Công ty TNHH Hai Lúa Mỹ Đức </w:t>
      </w:r>
      <w:r>
        <w:rPr>
          <w:rFonts w:ascii="Times New Roman" w:hAnsi="Times New Roman" w:eastAsia="Times New Roman" w:cs="Times New Roman"/>
          <w:color w:val="000000"/>
          <w:spacing w:val="-6"/>
          <w:sz w:val="24"/>
        </w:rPr>
        <w:t xml:space="preserve">với </w:t>
      </w:r>
      <w:r>
        <w:rPr>
          <w:rFonts w:ascii="Times New Roman" w:hAnsi="Times New Roman" w:eastAsia="Times New Roman" w:cs="Times New Roman"/>
          <w:color w:val="000000"/>
          <w:spacing w:val="-4"/>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pacing w:val="-2"/>
          <w:sz w:val="24"/>
        </w:rPr>
        <w:t xml:space="preserve">Căn cứ Báo cáo thẩm định giá số 275/2026/0652/VFI-BC.44.A ngày 28 tháng 4 năm 2026 của 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z w:val="24"/>
        </w:rPr>
        <w:t xml:space="preserve">Công ty Cổ phần Thẩm định và Đầu tư Tài chính Hoa Sen cung cấp Chứng thư thẩm định giá tài sản với nội dung sau:</w:t>
      </w:r>
      <w:r/>
    </w:p>
    <w:p>
      <w:pPr>
        <w:pBdr>
          <w:top w:val="none" w:color="000000" w:sz="4" w:space="0"/>
          <w:left w:val="none" w:color="000000" w:sz="4" w:space="0"/>
          <w:bottom w:val="none" w:color="000000" w:sz="4" w:space="0"/>
          <w:right w:val="none" w:color="000000" w:sz="4" w:space="0"/>
        </w:pBdr>
        <w:tabs>
          <w:tab w:val="left" w:leader="none" w:pos="851"/>
        </w:tabs>
        <w:spacing w:after="120" w:before="120" w:line="288" w:lineRule="auto"/>
        <w:ind w:right="0" w:firstLine="0" w:left="0"/>
        <w:jc w:val="both"/>
        <w:rPr/>
      </w:pPr>
      <w:r>
        <w:rPr>
          <w:rFonts w:ascii="Times New Roman" w:hAnsi="Times New Roman" w:eastAsia="Times New Roman" w:cs="Times New Roman"/>
          <w:b/>
          <w:color w:val="000000"/>
          <w:sz w:val="24"/>
        </w:rPr>
        <w:t xml:space="preserve">1. Khách hàng yêu cầu thẩm định giá:</w:t>
      </w:r>
      <w:r/>
    </w:p>
    <w:tbl>
      <w:tblPr>
        <w:tblStyle w:val="866"/>
        <w:tblInd w:w="0" w:type="dxa"/>
        <w:tblW w:w="4967"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234"/>
        <w:gridCol w:w="283"/>
        <w:gridCol w:w="6945"/>
      </w:tblGrid>
      <w:tr>
        <w:trPr>
          <w:trHeight w:val="20"/>
        </w:trPr>
        <w:tc>
          <w:tcPr>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ind w:right="0" w:firstLine="0" w:left="0"/>
              <w:rPr/>
            </w:pPr>
            <w:r>
              <w:rPr>
                <w:rFonts w:ascii="Times New Roman" w:hAnsi="Times New Roman" w:eastAsia="Times New Roman" w:cs="Times New Roman"/>
                <w:b/>
                <w:color w:val="000000"/>
                <w:spacing w:val="3"/>
                <w:sz w:val="24"/>
              </w:rPr>
              <w:t xml:space="preserve">CÔNG TY TNHH HAI LÚA MỸ ĐỨC</w:t>
            </w:r>
            <w:r/>
          </w:p>
        </w:tc>
      </w:tr>
      <w:tr>
        <w:trPr>
          <w:trHeight w:val="20"/>
        </w:trPr>
        <w:tc>
          <w:tcPr>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MST</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333e48"/>
                <w:spacing w:val="-2"/>
                <w:sz w:val="24"/>
                <w:highlight w:val="white"/>
              </w:rPr>
              <w:t xml:space="preserve">0111109186</w:t>
            </w:r>
            <w:r/>
          </w:p>
        </w:tc>
      </w:tr>
      <w:tr>
        <w:trPr>
          <w:trHeight w:val="20"/>
        </w:trPr>
        <w:tc>
          <w:tcPr>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333e48"/>
                <w:spacing w:val="-2"/>
                <w:sz w:val="24"/>
                <w:highlight w:val="white"/>
              </w:rPr>
              <w:t xml:space="preserve">Số nhà 08, Đội 3, Thôn Văn Giang, Xã Mỹ Đức, TP Hà Nội, Việt Nam</w:t>
            </w:r>
            <w:r/>
          </w:p>
        </w:tc>
      </w:tr>
      <w:tr>
        <w:trPr>
          <w:trHeight w:val="20"/>
        </w:trPr>
        <w:tc>
          <w:tcPr>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Người đại diện</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b/>
                <w:color w:val="000000"/>
                <w:sz w:val="24"/>
              </w:rPr>
              <w:t xml:space="preserve">Ông Quách Quỳnh Dương</w:t>
            </w:r>
            <w:r/>
          </w:p>
        </w:tc>
      </w:tr>
      <w:tr>
        <w:trPr>
          <w:trHeight w:val="20"/>
        </w:trPr>
        <w:tc>
          <w:tcPr>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Chức vụ</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b/>
                <w:color w:val="000000"/>
                <w:sz w:val="24"/>
              </w:rPr>
              <w:t xml:space="preserve">Giám đốc</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2. Thông tin về doanh nghiệp thẩm định giá:</w:t>
      </w:r>
      <w:r/>
    </w:p>
    <w:tbl>
      <w:tblPr>
        <w:tblStyle w:val="866"/>
        <w:tblInd w:w="-3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269"/>
        <w:gridCol w:w="289"/>
        <w:gridCol w:w="7115"/>
      </w:tblGrid>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pacing w:val="-4"/>
                <w:sz w:val="24"/>
              </w:rPr>
              <w:t xml:space="preserve">CÔNG TY CỔ PHẦN THẨM ĐỊNH VÀ ĐẦU TƯ TÀI CHÍNH HOA SEN</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2"/>
                <w:sz w:val="24"/>
              </w:rPr>
              <w:t xml:space="preserve">BT5 - 23, Khu đô thị mới Văn Phú, Phường Kiến Hưng, Thành phố Hà Nội</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382"/>
              </w:tabs>
              <w:spacing w:after="40" w:before="40" w:line="276" w:lineRule="auto"/>
              <w:ind w:right="0" w:firstLine="0" w:left="0"/>
              <w:rPr/>
            </w:pPr>
            <w:r>
              <w:rPr>
                <w:rFonts w:ascii="Times New Roman" w:hAnsi="Times New Roman" w:eastAsia="Times New Roman" w:cs="Times New Roman"/>
                <w:color w:val="000000"/>
                <w:sz w:val="24"/>
              </w:rPr>
              <w:t xml:space="preserve">024 2264 4333</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0102708994</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GCN đủ điều kiện hành nghề</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275/TĐG</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Thông báo</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292a2e"/>
                <w:sz w:val="24"/>
              </w:rPr>
              <w:t xml:space="preserve">Số 1294/TB-BTC ngày 25/12/2025</w:t>
            </w:r>
            <w:r>
              <w:rPr>
                <w:rFonts w:ascii="Times New Roman" w:hAnsi="Times New Roman" w:eastAsia="Times New Roman" w:cs="Times New Roman"/>
                <w:color w:val="292a2e"/>
                <w:sz w:val="21"/>
              </w:rPr>
              <w:t xml:space="preserve"> </w:t>
            </w:r>
            <w:r>
              <w:rPr>
                <w:rFonts w:ascii="Times New Roman" w:hAnsi="Times New Roman" w:eastAsia="Times New Roman" w:cs="Times New Roman"/>
                <w:color w:val="000000"/>
                <w:sz w:val="24"/>
              </w:rPr>
              <w:t xml:space="preserve">về việc doanh nghiệp đủ điều kiện kinh doanh Dịch vụ thẩm định giá.</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4"/>
                <w:sz w:val="24"/>
              </w:rPr>
              <w:t xml:space="preserve">1505112366666 tại Agribank Chi nhánh Hà Nội II</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z w:val="24"/>
              </w:rPr>
              <w:t xml:space="preserve">Ông Vũ Văn Quân</w:t>
              <w:tab/>
              <w:t xml:space="preserve">        Chức vụ: Chủ tịch HĐQT kiêm Tổng GĐ</w:t>
            </w:r>
            <w:r/>
          </w:p>
        </w:tc>
      </w:tr>
    </w:tbl>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3. Tài sản thẩm định:</w:t>
      </w: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i/>
          <w:color w:val="000000"/>
          <w:sz w:val="24"/>
        </w:rPr>
        <w:t xml:space="preserve">Tài sản 01</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Quyền sử dụng đất tại thửa đất số: 177, tờ bản đồ số: 31, có địa chỉ: Thị trấn Đại Nghĩa, huyện Mỹ Đức (</w:t>
      </w:r>
      <w:r>
        <w:rPr>
          <w:rFonts w:ascii="Times New Roman" w:hAnsi="Times New Roman" w:eastAsia="Times New Roman" w:cs="Times New Roman"/>
          <w:i/>
          <w:color w:val="000000"/>
          <w:sz w:val="24"/>
        </w:rPr>
        <w:t xml:space="preserve">nay là xã Mỹ Đức</w:t>
      </w:r>
      <w:r>
        <w:rPr>
          <w:rFonts w:ascii="Times New Roman" w:hAnsi="Times New Roman" w:eastAsia="Times New Roman" w:cs="Times New Roman"/>
          <w:color w:val="000000"/>
          <w:sz w:val="24"/>
        </w:rPr>
        <w:t xml:space="preserve">), thành phố Hà Nội theo Giấy chứng nhận quyền sử dụng đất, quyền sở hữu nhà ở và tài sản khác gắn liền với đất số: BM 394604, Số vào sổ cấp GCN: 40794 do UBND Huyện Mỹ Đức cấp ngày 05/11/2012; Chủ sử dụng đất là Ông Quách Trung Kiên;</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i/>
          <w:color w:val="000000"/>
          <w:sz w:val="24"/>
        </w:rPr>
        <w:t xml:space="preserve">Tài sản 02</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Quyền sử dụng đất tại thửa đất số: Ô 95, tờ bản đồ số: Trích đo và phân lô khu </w:t>
      </w:r>
      <w:r>
        <w:rPr>
          <w:rFonts w:ascii="Times New Roman" w:hAnsi="Times New Roman" w:eastAsia="Times New Roman" w:cs="Times New Roman"/>
          <w:color w:val="ff0000"/>
          <w:sz w:val="24"/>
        </w:rPr>
        <w:t xml:space="preserve">Đ</w:t>
      </w:r>
      <w:r>
        <w:rPr>
          <w:rFonts w:ascii="Times New Roman" w:hAnsi="Times New Roman" w:eastAsia="Times New Roman" w:cs="Times New Roman"/>
          <w:color w:val="000000"/>
          <w:sz w:val="24"/>
        </w:rPr>
        <w:t xml:space="preserve">GQSDĐ, có địa chỉ: Khu Bãi Dâu, thị trấn Đại Nghĩa, huyện Mỹ Đức (</w:t>
      </w:r>
      <w:r>
        <w:rPr>
          <w:rFonts w:ascii="Times New Roman" w:hAnsi="Times New Roman" w:eastAsia="Times New Roman" w:cs="Times New Roman"/>
          <w:i/>
          <w:color w:val="000000"/>
          <w:sz w:val="24"/>
        </w:rPr>
        <w:t xml:space="preserve">nay là xã Mỹ Đức</w:t>
      </w:r>
      <w:r>
        <w:rPr>
          <w:rFonts w:ascii="Times New Roman" w:hAnsi="Times New Roman" w:eastAsia="Times New Roman" w:cs="Times New Roman"/>
          <w:color w:val="000000"/>
          <w:sz w:val="24"/>
        </w:rPr>
        <w:t xml:space="preserve">), thành phố Hà Nội theo Giấy chứng nhận quyền sử dụng đất số: AL 819508, Số vào sổ cấp GCN: H31.975 do UBND Huyện Mỹ Đức cấp ngày 28/6/2008; Chủ sử dụng đất là Ông Quách Quỳnh Dương và </w:t>
      </w:r>
      <w:r>
        <w:rPr>
          <w:rFonts w:ascii="Times New Roman" w:hAnsi="Times New Roman" w:eastAsia="Times New Roman" w:cs="Times New Roman"/>
          <w:color w:val="ff0000"/>
          <w:sz w:val="24"/>
        </w:rPr>
        <w:t xml:space="preserve">vợ là Bà Nguyễn Thị Lan Hương;</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i/>
          <w:color w:val="000000"/>
          <w:sz w:val="24"/>
        </w:rPr>
        <w:t xml:space="preserve">Tài sản 03</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Quyền sử dụng đất tại thửa đất số: 46, tờ bản đồ số: 05, có địa chỉ: Thị trấn Đại Nghĩa, huyện Mỹ Đức (</w:t>
      </w:r>
      <w:r>
        <w:rPr>
          <w:rFonts w:ascii="Times New Roman" w:hAnsi="Times New Roman" w:eastAsia="Times New Roman" w:cs="Times New Roman"/>
          <w:i/>
          <w:color w:val="000000"/>
          <w:sz w:val="24"/>
        </w:rPr>
        <w:t xml:space="preserve">nay là xã Mỹ Đức),</w:t>
      </w:r>
      <w:r>
        <w:rPr>
          <w:rFonts w:ascii="Times New Roman" w:hAnsi="Times New Roman" w:eastAsia="Times New Roman" w:cs="Times New Roman"/>
          <w:color w:val="000000"/>
          <w:sz w:val="24"/>
        </w:rPr>
        <w:t xml:space="preserve"> thành phố Hà Nội theo Giấy chứng nhận quyền sử dụng đất số: AO 837483, Số vào sổ cấp GCN: H979 do UBND Huyện Mỹ Đức cấp ngày 06/10/2009; Chủ sử dụng đất là Ông Quách Xuân Đạo.</w:t>
        <w:tab/>
        <w:tab/>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4. Thời điểm thẩm định giá:</w:t>
      </w:r>
      <w:r>
        <w:rPr>
          <w:rFonts w:ascii="Times New Roman" w:hAnsi="Times New Roman" w:eastAsia="Times New Roman" w:cs="Times New Roman"/>
          <w:color w:val="000000"/>
          <w:sz w:val="24"/>
        </w:rPr>
        <w:t xml:space="preserve"> Tháng 4/2026.</w:t>
      </w:r>
      <w:r/>
    </w:p>
    <w:p>
      <w:pPr>
        <w:pBdr>
          <w:top w:val="none" w:color="000000" w:sz="4" w:space="0"/>
          <w:left w:val="none" w:color="000000" w:sz="4" w:space="0"/>
          <w:bottom w:val="none" w:color="000000" w:sz="4" w:space="0"/>
          <w:right w:val="none" w:color="000000" w:sz="4" w:space="0"/>
        </w:pBdr>
        <w:tabs>
          <w:tab w:val="left" w:leader="none" w:pos="851"/>
        </w:tabs>
        <w:spacing w:after="120" w:before="120" w:line="360" w:lineRule="auto"/>
        <w:ind w:right="0" w:firstLine="0" w:left="0"/>
        <w:jc w:val="both"/>
        <w:rPr/>
      </w:pPr>
      <w:r>
        <w:rPr>
          <w:rFonts w:ascii="Times New Roman" w:hAnsi="Times New Roman" w:eastAsia="Times New Roman" w:cs="Times New Roman"/>
          <w:b/>
          <w:color w:val="000000"/>
          <w:sz w:val="24"/>
        </w:rPr>
        <w:t xml:space="preserve">5. Mục đích thẩm định giá: </w:t>
      </w:r>
      <w:r>
        <w:rPr>
          <w:rFonts w:ascii="Times New Roman" w:hAnsi="Times New Roman" w:eastAsia="Times New Roman" w:cs="Times New Roman"/>
          <w:color w:val="000000"/>
          <w:spacing w:val="-4"/>
          <w:sz w:val="24"/>
        </w:rPr>
        <w:t xml:space="preserve">Mục đích xác định giá trị tài sản để nhận làm tài sản bảo đảm phục vụ mục đích vay vốn tại tổ chức tín dụng</w:t>
      </w:r>
      <w:r>
        <w:rPr>
          <w:rFonts w:ascii="Times New Roman" w:hAnsi="Times New Roman" w:eastAsia="Times New Roman" w:cs="Times New Roman"/>
          <w:color w:val="000000"/>
          <w:sz w:val="24"/>
        </w:rPr>
        <w:t xml:space="preserve">.</w:t>
      </w:r>
      <w:r/>
    </w:p>
    <w:p>
      <w:pPr>
        <w:pBdr>
          <w:top w:val="none" w:color="000000" w:sz="4" w:space="0"/>
          <w:left w:val="none" w:color="000000" w:sz="4" w:space="0"/>
          <w:bottom w:val="none" w:color="000000" w:sz="4" w:space="0"/>
          <w:right w:val="none" w:color="000000" w:sz="4" w:space="0"/>
        </w:pBdr>
        <w:tabs>
          <w:tab w:val="left" w:leader="none" w:pos="851"/>
        </w:tabs>
        <w:spacing w:after="120" w:before="120" w:line="360" w:lineRule="auto"/>
        <w:ind w:right="0" w:firstLine="0" w:left="0"/>
        <w:jc w:val="both"/>
        <w:rPr/>
      </w:pPr>
      <w:r>
        <w:rPr>
          <w:rFonts w:ascii="Times New Roman" w:hAnsi="Times New Roman" w:eastAsia="Times New Roman" w:cs="Times New Roman"/>
          <w:b/>
          <w:color w:val="000000"/>
          <w:sz w:val="24"/>
        </w:rPr>
        <w:t xml:space="preserve">6. Cơ sở giá trị của tài sản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360" w:lineRule="auto"/>
        <w:ind w:right="0" w:firstLine="432" w:left="0"/>
        <w:jc w:val="both"/>
        <w:rPr/>
      </w:pPr>
      <w:r>
        <w:rPr>
          <w:rFonts w:ascii="Times New Roman" w:hAnsi="Times New Roman" w:eastAsia="Times New Roman" w:cs="Times New Roman"/>
          <w:i/>
          <w:color w:val="000000"/>
          <w:sz w:val="24"/>
        </w:rPr>
        <w:t xml:space="preserve">Chi tiết như Báo cáo kèm theo </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60" w:lineRule="auto"/>
        <w:ind w:right="0" w:firstLine="0" w:left="0"/>
        <w:jc w:val="both"/>
        <w:rPr/>
      </w:pPr>
      <w:r>
        <w:rPr>
          <w:rFonts w:ascii="Times New Roman" w:hAnsi="Times New Roman" w:eastAsia="Times New Roman" w:cs="Times New Roman"/>
          <w:b/>
          <w:color w:val="000000"/>
          <w:sz w:val="24"/>
        </w:rPr>
        <w:t xml:space="preserve">7. Giả thiết và giả thiết đặc biệt:</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360" w:lineRule="auto"/>
        <w:ind w:right="0" w:firstLine="432" w:left="0"/>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60" w:lineRule="auto"/>
        <w:ind w:right="0" w:firstLine="0" w:left="0"/>
        <w:jc w:val="both"/>
        <w:rPr/>
      </w:pPr>
      <w:r>
        <w:rPr>
          <w:rFonts w:ascii="Times New Roman" w:hAnsi="Times New Roman" w:eastAsia="Times New Roman" w:cs="Times New Roman"/>
          <w:b/>
          <w:color w:val="000000"/>
          <w:sz w:val="24"/>
        </w:rPr>
        <w:t xml:space="preserve">8. Cách tiếp cận và phương pháp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360" w:lineRule="auto"/>
        <w:ind w:right="0" w:firstLine="432" w:left="0"/>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60" w:lineRule="auto"/>
        <w:ind w:right="0" w:firstLine="0" w:left="0"/>
        <w:jc w:val="both"/>
        <w:rPr/>
      </w:pPr>
      <w:r>
        <w:rPr>
          <w:rFonts w:ascii="Times New Roman" w:hAnsi="Times New Roman" w:eastAsia="Times New Roman" w:cs="Times New Roman"/>
          <w:b/>
          <w:color w:val="000000"/>
          <w:sz w:val="24"/>
        </w:rPr>
        <w:t xml:space="preserve">9. Giá trị tài sản thẩm định giá:</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color w:val="000000"/>
          <w:sz w:val="24"/>
        </w:rPr>
        <w:t xml:space="preserve">Trên cơ sở các hồ sơ, tài liệu do Khách hàng cung cấp, qua điều tra thông tin thực tế trên thị trường với cách tiếp cận và phương pháp thẩm định được áp dụng trong tính toán, Công ty Cổ phần Thẩm định và Đầu tư Tài chính Hoa Sen thông báo giá trị tài sản c</w:t>
      </w:r>
      <w:r>
        <w:rPr>
          <w:rFonts w:ascii="Times New Roman" w:hAnsi="Times New Roman" w:eastAsia="Times New Roman" w:cs="Times New Roman"/>
          <w:color w:val="000000"/>
          <w:sz w:val="24"/>
        </w:rPr>
        <w:t xml:space="preserve">hưa bao gồm các loại thuế, phí và lệ phí liên quan đến việc chuyển nhượng tài sản của Quý khách hàng tại thời điểm Tháng 4/2026 ước tính như sau:</w:t>
      </w:r>
      <w:r/>
    </w:p>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color w:val="000000"/>
          <w:sz w:val="24"/>
        </w:rPr>
        <w:t xml:space="preserve"> </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7"/>
        <w:gridCol w:w="4130"/>
        <w:gridCol w:w="1296"/>
        <w:gridCol w:w="1476"/>
        <w:gridCol w:w="2076"/>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u w:val="none"/>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41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color w:val="000000"/>
                <w:sz w:val="24"/>
              </w:rPr>
              <w:t xml:space="preserve">01</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9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177, tờ bản đồ số: 31, có địa chỉ: Thị trấn Đại Nghĩa, huyện Mỹ Đức (nay là xã Mỹ Đức), thành phố Hà Nội theo Giấy chứng nhận quyền sử dụng đất, quyền sở hữu nhà ở và tài sản khác gắn liền với đất số: BM 394604, Số vào sổ</w:t>
            </w:r>
            <w:r>
              <w:rPr>
                <w:rFonts w:ascii="Times New Roman" w:hAnsi="Times New Roman" w:eastAsia="Times New Roman" w:cs="Times New Roman"/>
                <w:b/>
                <w:color w:val="000000"/>
                <w:sz w:val="24"/>
              </w:rPr>
              <w:t xml:space="preserve"> cấp GCN: 40794 do UBND Huyện Mỹ Đức cấp ngày 05/11/2012; Chủ sử dụng đất là Ông Quách Trung Kiên.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1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rPr/>
            </w:pPr>
            <w:r>
              <w:rPr>
                <w:rFonts w:ascii="Times New Roman" w:hAnsi="Times New Roman" w:eastAsia="Times New Roman" w:cs="Times New Roman"/>
                <w:color w:val="000000"/>
                <w:sz w:val="24"/>
              </w:rPr>
              <w:t xml:space="preserve">Quyền sử dụng đất</w:t>
            </w:r>
            <w:r/>
          </w:p>
        </w:tc>
        <w:tc>
          <w:tcPr>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     225,7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color w:val="000000"/>
                <w:sz w:val="24"/>
              </w:rPr>
              <w:t xml:space="preserve">   39.500.000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right"/>
              <w:rPr/>
            </w:pPr>
            <w:r>
              <w:rPr>
                <w:rFonts w:ascii="Times New Roman" w:hAnsi="Times New Roman" w:eastAsia="Times New Roman" w:cs="Times New Roman"/>
                <w:color w:val="000000"/>
                <w:sz w:val="24"/>
              </w:rPr>
              <w:t xml:space="preserve">8.915.150.000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color w:val="000000"/>
                <w:sz w:val="24"/>
              </w:rPr>
              <w:t xml:space="preserve">02</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9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Ô 95, tờ bản đồ số: Trích đo và phân lô khu ĐGQSDĐ, có địa chỉ: Khu Bãi Dâu, thị trấn Đại Nghĩa, huyện Mỹ Đức (nay là xã Mỹ Đức), thành phố Hà Nội theo Giấy chứng nhận quyền sử dụng đất số: AL 819508, Số vào sổ cấp GCN: H</w:t>
            </w:r>
            <w:r>
              <w:rPr>
                <w:rFonts w:ascii="Times New Roman" w:hAnsi="Times New Roman" w:eastAsia="Times New Roman" w:cs="Times New Roman"/>
                <w:b/>
                <w:color w:val="000000"/>
                <w:sz w:val="24"/>
              </w:rPr>
              <w:t xml:space="preserve">31.975 do UBND Huyện Mỹ Đức cấp ngày 28/6/2008; Chủ sử dụng đất là Ông Quách Quỳnh Dương và vợ là Bà Nguyễn Thị Lan Hương.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right"/>
              <w:rPr/>
            </w:pPr>
            <w:r>
              <w:rPr>
                <w:rFonts w:ascii="Times New Roman" w:hAnsi="Times New Roman" w:eastAsia="Times New Roman" w:cs="Times New Roman"/>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1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rPr/>
            </w:pPr>
            <w:r>
              <w:rPr>
                <w:rFonts w:ascii="Times New Roman" w:hAnsi="Times New Roman" w:eastAsia="Times New Roman" w:cs="Times New Roman"/>
                <w:color w:val="000000"/>
                <w:sz w:val="24"/>
              </w:rPr>
              <w:t xml:space="preserve">Quyền sử dụng đất</w:t>
            </w:r>
            <w:r/>
          </w:p>
        </w:tc>
        <w:tc>
          <w:tcPr>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      75,0 </w:t>
            </w:r>
            <w:r/>
          </w:p>
        </w:tc>
        <w:tc>
          <w:tcPr>
            <w:tcBorders>
              <w:bottom w:val="single" w:color="000000" w:sz="8" w:space="0"/>
              <w:right w:val="single" w:color="000000" w:sz="8" w:space="0"/>
            </w:tcBorders>
            <w:tcMar>
              <w:left w:w="108" w:type="dxa"/>
              <w:top w:w="0" w:type="dxa"/>
              <w:right w:w="108" w:type="dxa"/>
              <w:bottom w:w="0" w:type="dxa"/>
            </w:tcMar>
            <w:tcW w:w="1476" w:type="dxa"/>
            <w:vAlign w:val="bottom"/>
            <w:textDirection w:val="lrTb"/>
            <w:noWrap/>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   60.000.000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right"/>
              <w:rPr/>
            </w:pPr>
            <w:r>
              <w:rPr>
                <w:rFonts w:ascii="Times New Roman" w:hAnsi="Times New Roman" w:eastAsia="Times New Roman" w:cs="Times New Roman"/>
                <w:color w:val="000000"/>
                <w:sz w:val="24"/>
              </w:rPr>
              <w:t xml:space="preserve">4.500.000.000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color w:val="000000"/>
                <w:sz w:val="24"/>
              </w:rPr>
              <w:t xml:space="preserve">03</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9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both"/>
              <w:rPr/>
            </w:pPr>
            <w:r>
              <w:rPr>
                <w:rFonts w:ascii="Times New Roman" w:hAnsi="Times New Roman" w:eastAsia="Times New Roman" w:cs="Times New Roman"/>
                <w:b/>
                <w:color w:val="000000"/>
                <w:sz w:val="24"/>
              </w:rPr>
              <w:t xml:space="preserve"> Quyền sử dụng đất tại thửa đất số: 46, tờ bản đồ số: 05, có địa chỉ: Thị trấn Đại Nghĩa, huyện Mỹ Đức (nay là xã Mỹ Đức), thành phố Hà Nội theo Giấy chứng nhận quyền sử dụng đất số: AO 837483, Số vào sổ cấp GCN: H979 do UBND Huyện Mỹ Đức cấp ngày 06/10/20</w:t>
            </w:r>
            <w:r>
              <w:rPr>
                <w:rFonts w:ascii="Times New Roman" w:hAnsi="Times New Roman" w:eastAsia="Times New Roman" w:cs="Times New Roman"/>
                <w:b/>
                <w:color w:val="000000"/>
                <w:sz w:val="24"/>
              </w:rPr>
              <w:t xml:space="preserve">09; Chủ sử dụng đất là Ông Quách Xuân Đạo.</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pPr>
              <w:pBdr/>
              <w:spacing w:after="0" w:before="0" w:line="240"/>
              <w:ind/>
              <w:rPr/>
            </w:p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1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rPr/>
            </w:pPr>
            <w:r>
              <w:rPr>
                <w:rFonts w:ascii="Times New Roman" w:hAnsi="Times New Roman" w:eastAsia="Times New Roman" w:cs="Times New Roman"/>
                <w:color w:val="000000"/>
                <w:sz w:val="24"/>
              </w:rPr>
              <w:t xml:space="preserve">Quyền sử dụng đất</w:t>
            </w:r>
            <w:r/>
          </w:p>
        </w:tc>
        <w:tc>
          <w:tcPr>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      30,0 </w:t>
            </w:r>
            <w:r/>
          </w:p>
        </w:tc>
        <w:tc>
          <w:tcPr>
            <w:tcBorders>
              <w:bottom w:val="single" w:color="000000" w:sz="8" w:space="0"/>
              <w:right w:val="single" w:color="000000" w:sz="8" w:space="0"/>
            </w:tcBorders>
            <w:tcMar>
              <w:left w:w="108" w:type="dxa"/>
              <w:top w:w="0" w:type="dxa"/>
              <w:right w:w="108" w:type="dxa"/>
              <w:bottom w:w="0" w:type="dxa"/>
            </w:tcMar>
            <w:tcW w:w="1476" w:type="dxa"/>
            <w:vAlign w:val="bottom"/>
            <w:textDirection w:val="lrTb"/>
            <w:noWrap/>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   90.000.000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right"/>
              <w:rPr/>
            </w:pPr>
            <w:r>
              <w:rPr>
                <w:rFonts w:ascii="Times New Roman" w:hAnsi="Times New Roman" w:eastAsia="Times New Roman" w:cs="Times New Roman"/>
                <w:color w:val="000000"/>
                <w:sz w:val="24"/>
              </w:rPr>
              <w:t xml:space="preserve">2.700.000.000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rPr>
              <w:t xml:space="preserve"> </w:t>
            </w:r>
            <w:r/>
          </w:p>
        </w:tc>
        <w:tc>
          <w:tcPr>
            <w:gridSpan w:val="3"/>
            <w:tcBorders>
              <w:bottom w:val="single" w:color="000000" w:sz="8" w:space="0"/>
              <w:right w:val="single" w:color="000000" w:sz="8" w:space="0"/>
            </w:tcBorders>
            <w:tcMar>
              <w:left w:w="108" w:type="dxa"/>
              <w:top w:w="0" w:type="dxa"/>
              <w:right w:w="108" w:type="dxa"/>
              <w:bottom w:w="0" w:type="dxa"/>
            </w:tcMar>
            <w:tcW w:w="6902"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rPr>
              <w:t xml:space="preserve">      16.115.150.000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rPr>
              <w:t xml:space="preserve"> </w:t>
            </w:r>
            <w:r/>
          </w:p>
        </w:tc>
        <w:tc>
          <w:tcPr>
            <w:gridSpan w:val="3"/>
            <w:tcBorders>
              <w:bottom w:val="single" w:color="000000" w:sz="8" w:space="0"/>
              <w:right w:val="single" w:color="000000" w:sz="8" w:space="0"/>
            </w:tcBorders>
            <w:tcMar>
              <w:left w:w="108" w:type="dxa"/>
              <w:top w:w="0" w:type="dxa"/>
              <w:right w:w="108" w:type="dxa"/>
              <w:bottom w:w="0" w:type="dxa"/>
            </w:tcMar>
            <w:tcW w:w="6902"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rPr>
              <w:t xml:space="preserve">      16.115.000.000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89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b/>
                <w:i/>
                <w:color w:val="000000"/>
                <w:sz w:val="24"/>
              </w:rPr>
              <w:t xml:space="preserve">(Bằng chữ: Mười sáu tỷ, một trăm mười lăm triệu đồng chẵn ./.)</w:t>
            </w:r>
            <w:r/>
          </w:p>
        </w:tc>
      </w:tr>
    </w:tbl>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b/>
          <w:color w:val="000000"/>
          <w:sz w:val="24"/>
        </w:rPr>
        <w:t xml:space="preserve">10. Thời hạn hiệu lực của kết quả thẩm định giá:</w:t>
      </w:r>
      <w:r/>
    </w:p>
    <w:p>
      <w:pPr>
        <w:pBdr>
          <w:top w:val="none" w:color="000000" w:sz="4" w:space="0"/>
          <w:left w:val="none" w:color="000000" w:sz="4" w:space="0"/>
          <w:bottom w:val="none" w:color="000000" w:sz="4" w:space="0"/>
          <w:right w:val="none" w:color="000000" w:sz="4" w:space="0"/>
        </w:pBdr>
        <w:spacing w:after="120" w:before="120" w:line="312" w:lineRule="auto"/>
        <w:ind w:right="0" w:firstLine="360" w:left="0"/>
        <w:jc w:val="both"/>
        <w:rPr/>
      </w:pPr>
      <w:r>
        <w:rPr>
          <w:rFonts w:ascii="Times New Roman" w:hAnsi="Times New Roman" w:eastAsia="Times New Roman" w:cs="Times New Roman"/>
          <w:color w:val="000000"/>
          <w:sz w:val="24"/>
        </w:rPr>
        <w:t xml:space="preserve">- Tối đa 06 (sáu) tháng tính từ ngày ký đối với tài sản là Bất động sản.</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rPr/>
      </w:pPr>
      <w:r>
        <w:rPr>
          <w:rFonts w:ascii="Times New Roman" w:hAnsi="Times New Roman" w:eastAsia="Times New Roman" w:cs="Times New Roman"/>
          <w:b/>
          <w:color w:val="000000"/>
          <w:sz w:val="24"/>
        </w:rPr>
        <w:t xml:space="preserve">11. Những điều khoản loại trừ và hạn chế của kết quả thẩm định giá:</w:t>
      </w:r>
      <w:r/>
    </w:p>
    <w:p>
      <w:pPr>
        <w:pBdr>
          <w:top w:val="none" w:color="000000" w:sz="4" w:space="0"/>
          <w:left w:val="none" w:color="000000" w:sz="4" w:space="0"/>
          <w:bottom w:val="none" w:color="000000" w:sz="4" w:space="0"/>
          <w:right w:val="none" w:color="000000" w:sz="4" w:space="0"/>
        </w:pBdr>
        <w:spacing w:after="120" w:before="120" w:line="312" w:lineRule="auto"/>
        <w:ind w:right="0" w:firstLine="360" w:left="0"/>
        <w:rPr/>
      </w:pPr>
      <w:r>
        <w:rPr>
          <w:rFonts w:ascii="Times New Roman" w:hAnsi="Times New Roman" w:eastAsia="Times New Roman" w:cs="Times New Roman"/>
          <w:color w:val="000000"/>
          <w:sz w:val="24"/>
        </w:rPr>
        <w:t xml:space="preserve">- Chi tiết như Báo cáo kèm theo.</w:t>
      </w:r>
      <w:r/>
    </w:p>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rPr/>
      </w:pPr>
      <w:r>
        <w:rPr>
          <w:rFonts w:ascii="Times New Roman" w:hAnsi="Times New Roman" w:eastAsia="Times New Roman" w:cs="Times New Roman"/>
          <w:b/>
          <w:color w:val="000000"/>
          <w:spacing w:val="-4"/>
          <w:sz w:val="24"/>
        </w:rPr>
        <w:t xml:space="preserve">12. Các tài liệu kèm theo:</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Báo cáo kết quả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Các phụ lục chi tiết kèm theo.</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Chứng thư thẩm định giá được phát hành 03 (ba) bản chính bằng tiếng Việt, cấp cho quý khách hàng 02 (hai) bản, lưu lại Công ty Cổ phần Thẩm định và Đầu tư Tài chính Hoa Sen 01 (một) bản có giá trị pháp lý như nhau.</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 Mọi hình thức sao chép báo cáo và chứng thư thẩm định giá không có sự đồng ý bằng văn bản của Công ty Cổ phần Thẩm định và Đầu tư Tài chính Hoa Sen đều là hành vi vi phạm pháp luật.</w:t>
      </w:r>
      <w:r/>
    </w:p>
    <w:tbl>
      <w:tblPr>
        <w:tblStyle w:val="866"/>
        <w:tblInd w:w="0" w:type="dxa"/>
        <w:tblW w:w="48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62"/>
        <w:gridCol w:w="4762"/>
      </w:tblGrid>
      <w:tr>
        <w:trPr>
          <w:trHeight w:val="20"/>
        </w:trPr>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THẨM ĐỊNH VIÊN VỀ GIÁ</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CHỦ TỊCH HĐQT KIÊM TỔNG GIÁM ĐỐC</w:t>
            </w:r>
            <w:r/>
          </w:p>
        </w:tc>
      </w:tr>
      <w:tr>
        <w:trPr>
          <w:trHeight w:val="143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Nguyễn Thị Thùy Dương </w:t>
            </w:r>
            <w:r/>
          </w:p>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color w:val="000000"/>
                <w:sz w:val="24"/>
              </w:rPr>
              <w:t xml:space="preserve">Số thẻ thẩm định viên về giá: XVI25TS.2576</w:t>
            </w:r>
            <w:r/>
          </w:p>
        </w:tc>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Vũ Văn Quân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Số thẻ thẩm định viên về giá: XII17.1825</w:t>
            </w:r>
            <w:r/>
          </w:p>
        </w:tc>
      </w:tr>
    </w:tbl>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 </w:t>
      </w:r>
      <w:r/>
    </w:p>
    <w:tbl>
      <w:tblPr>
        <w:tblStyle w:val="866"/>
        <w:tblInd w:w="-28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816"/>
        <w:gridCol w:w="2091"/>
        <w:gridCol w:w="5412"/>
        <w:gridCol w:w="554"/>
      </w:tblGrid>
      <w:tr>
        <w:trPr>
          <w:trHeight w:val="1843"/>
        </w:trPr>
        <w:tc>
          <w:tcPr>
            <w:tcBorders/>
            <w:tcMar>
              <w:left w:w="108" w:type="dxa"/>
              <w:top w:w="0" w:type="dxa"/>
              <w:right w:w="108" w:type="dxa"/>
              <w:bottom w:w="0" w:type="dxa"/>
            </w:tcMar>
            <w:tcW w:w="1816" w:type="dxa"/>
            <w:vAlign w:val="top"/>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hanging="108" w:left="0"/>
              <w:rPr/>
            </w:pPr>
            <w:r/>
            <w:r>
              <mc:AlternateContent>
                <mc:Choice Requires="wpg">
                  <w:drawing>
                    <wp:inline xmlns:wp="http://schemas.openxmlformats.org/drawingml/2006/wordprocessingDrawing" distT="0" distB="0" distL="0" distR="0">
                      <wp:extent cx="1019175" cy="923925"/>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74753" name=""/>
                              <pic:cNvPicPr>
                                <a:picLocks noChangeAspect="1"/>
                              </pic:cNvPicPr>
                              <pic:nvPr/>
                            </pic:nvPicPr>
                            <pic:blipFill rotWithShape="1">
                              <a:blip r:embed="rId15"/>
                              <a:stretch/>
                            </pic:blipFill>
                            <pic:spPr bwMode="auto">
                              <a:xfrm>
                                <a:off x="0" y="0"/>
                                <a:ext cx="1019174" cy="9239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25pt;height:72.75pt;mso-wrap-distance-left:0.00pt;mso-wrap-distance-top:0.00pt;mso-wrap-distance-right:0.00pt;mso-wrap-distance-bottom:0.00pt;z-index:1;" stroked="false">
                      <v:imagedata r:id="rId15" o:title=""/>
                      <o:lock v:ext="edit" rotation="t"/>
                    </v:shape>
                  </w:pict>
                </mc:Fallback>
              </mc:AlternateContent>
            </w:r>
            <w:r/>
            <w:r/>
          </w:p>
        </w:tc>
        <w:tc>
          <w:tcPr>
            <w:gridSpan w:val="3"/>
            <w:tcBorders/>
            <w:tcMar>
              <w:left w:w="108" w:type="dxa"/>
              <w:top w:w="0" w:type="dxa"/>
              <w:right w:w="108" w:type="dxa"/>
              <w:bottom w:w="0" w:type="dxa"/>
            </w:tcMar>
            <w:tcW w:w="8057" w:type="dxa"/>
            <w:vAlign w:val="top"/>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Trụ sở: BT5 - 23, Khu đô thị mới Văn Phú, Phường Kiến Hưng, Thành phố Hà Nội</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Điện thoại:  085 329 3333/ 024 2264 4333</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Email: </w:t>
              <w:tab/>
            </w:r>
            <w:hyperlink r:id="rId16" w:tooltip="mailto:ilotus.contact@gmail.com" w:history="1">
              <w:r>
                <w:rPr>
                  <w:rStyle w:val="852"/>
                  <w:rFonts w:ascii="Times New Roman" w:hAnsi="Times New Roman" w:eastAsia="Times New Roman" w:cs="Times New Roman"/>
                  <w:color w:val="000000"/>
                  <w:sz w:val="24"/>
                  <w:u w:val="none"/>
                </w:rPr>
                <w:t xml:space="preserve">ilotus.contact@gmail.com</w:t>
              </w:r>
            </w:hyperlink>
            <w:r>
              <w:rPr>
                <w:rFonts w:ascii="Times New Roman" w:hAnsi="Times New Roman" w:eastAsia="Times New Roman" w:cs="Times New Roman"/>
                <w:color w:val="000000"/>
                <w:sz w:val="24"/>
              </w:rPr>
              <w:t xml:space="preserve">                         Website: ilotus.com.vn</w:t>
            </w:r>
            <w:r/>
          </w:p>
        </w:tc>
      </w:tr>
      <w:tr>
        <w:trPr>
          <w:gridAfter w:val="1"/>
          <w:trHeight w:val="84"/>
        </w:trPr>
        <w:tc>
          <w:tcPr>
            <w:gridSpan w:val="2"/>
            <w:tcBorders/>
            <w:tcMar>
              <w:left w:w="108" w:type="dxa"/>
              <w:top w:w="0" w:type="dxa"/>
              <w:right w:w="108" w:type="dxa"/>
              <w:bottom w:w="0" w:type="dxa"/>
            </w:tcMar>
            <w:tcW w:w="3907" w:type="dxa"/>
            <w:vAlign w:val="top"/>
            <w:textDirection w:val="lrTb"/>
            <w:noWrap w:val="false"/>
          </w:tcPr>
          <w:p>
            <w:pPr>
              <w:pBdr>
                <w:top w:val="none" w:color="000000" w:sz="4" w:space="0"/>
                <w:left w:val="none" w:color="000000" w:sz="4" w:space="0"/>
                <w:bottom w:val="none" w:color="000000" w:sz="4" w:space="0"/>
                <w:right w:val="none" w:color="000000" w:sz="4" w:space="0"/>
              </w:pBdr>
              <w:spacing w:after="60"/>
              <w:ind w:right="0" w:firstLine="0" w:left="0"/>
              <w:jc w:val="both"/>
              <w:rPr/>
            </w:pPr>
            <w:r>
              <w:rPr>
                <w:rFonts w:ascii="Times New Roman" w:hAnsi="Times New Roman" w:eastAsia="Times New Roman" w:cs="Times New Roman"/>
                <w:color w:val="000000"/>
                <w:sz w:val="24"/>
              </w:rPr>
              <w:t xml:space="preserve">Số: 275/2026/0652/VFI</w:t>
            </w:r>
            <w:r>
              <w:rPr>
                <w:rFonts w:ascii="Times New Roman" w:hAnsi="Times New Roman" w:eastAsia="Times New Roman" w:cs="Times New Roman"/>
                <w:color w:val="ff0000"/>
                <w:sz w:val="24"/>
              </w:rPr>
              <w:t xml:space="preserve">-BC</w:t>
            </w:r>
            <w:r>
              <w:rPr>
                <w:rFonts w:ascii="Times New Roman" w:hAnsi="Times New Roman" w:eastAsia="Times New Roman" w:cs="Times New Roman"/>
                <w:color w:val="000000"/>
                <w:sz w:val="24"/>
              </w:rPr>
              <w:t xml:space="preserve">.44.A</w:t>
            </w:r>
            <w:r/>
          </w:p>
        </w:tc>
        <w:tc>
          <w:tcPr>
            <w:tcBorders/>
            <w:tcMar>
              <w:left w:w="108" w:type="dxa"/>
              <w:top w:w="0" w:type="dxa"/>
              <w:right w:w="108" w:type="dxa"/>
              <w:bottom w:w="0" w:type="dxa"/>
            </w:tcMar>
            <w:tcW w:w="5412"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0"/>
              <w:ind w:right="-56" w:firstLine="0" w:left="0"/>
              <w:jc w:val="right"/>
              <w:rPr/>
            </w:pPr>
            <w:r>
              <w:rPr>
                <w:rFonts w:ascii="Times New Roman" w:hAnsi="Times New Roman" w:eastAsia="Times New Roman" w:cs="Times New Roman"/>
                <w:i/>
                <w:color w:val="000000"/>
                <w:sz w:val="24"/>
              </w:rPr>
              <w:t xml:space="preserve">TP. Hà Nội, ngày 28 tháng 4 năm 2026</w:t>
            </w:r>
            <w:r/>
          </w:p>
        </w:tc>
      </w:tr>
      <w:tr>
        <w:trPr>
          <w:gridAfter w:val="1"/>
          <w:trHeight w:val="84"/>
        </w:trPr>
        <w:tc>
          <w:tcPr>
            <w:gridSpan w:val="2"/>
            <w:tcBorders/>
            <w:tcMar>
              <w:left w:w="108" w:type="dxa"/>
              <w:top w:w="0" w:type="dxa"/>
              <w:right w:w="108" w:type="dxa"/>
              <w:bottom w:w="0" w:type="dxa"/>
            </w:tcMar>
            <w:tcW w:w="3907" w:type="dxa"/>
            <w:vAlign w:val="top"/>
            <w:textDirection w:val="lrTb"/>
            <w:noWrap w:val="false"/>
          </w:tcPr>
          <w:p>
            <w:pPr>
              <w:pBdr>
                <w:top w:val="none" w:color="000000" w:sz="4" w:space="0"/>
                <w:left w:val="none" w:color="000000" w:sz="4" w:space="0"/>
                <w:bottom w:val="none" w:color="000000" w:sz="4" w:space="0"/>
                <w:right w:val="none" w:color="000000" w:sz="4" w:space="0"/>
              </w:pBdr>
              <w:spacing w:after="60"/>
              <w:ind w:right="0" w:firstLine="0" w:left="0"/>
              <w:jc w:val="both"/>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5412"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0"/>
              <w:ind w:right="-56" w:firstLine="0" w:left="0"/>
              <w:jc w:val="both"/>
              <w:rPr/>
            </w:pPr>
            <w:r>
              <w:rPr>
                <w:rFonts w:ascii="Times New Roman" w:hAnsi="Times New Roman" w:eastAsia="Times New Roman" w:cs="Times New Roman"/>
                <w:i/>
                <w:color w:val="000000"/>
                <w:sz w:val="24"/>
              </w:rPr>
              <w:t xml:space="preserve"> </w:t>
            </w:r>
            <w:r/>
          </w:p>
        </w:tc>
      </w:tr>
      <w:tr>
        <w:trPr/>
        <w:tc>
          <w:tcPr>
            <w:tcBorders/>
            <w:tcMar>
              <w:left w:w="0" w:type="dxa"/>
              <w:top w:w="0" w:type="dxa"/>
              <w:right w:w="0" w:type="dxa"/>
              <w:bottom w:w="0" w:type="dxa"/>
            </w:tcMar>
            <w:tcW w:w="1816" w:type="dxa"/>
            <w:vAlign w:val="center"/>
            <w:textDirection w:val="lrTb"/>
            <w:noWrap w:val="false"/>
          </w:tcPr>
          <w:p>
            <w:pPr>
              <w:pBdr/>
              <w:spacing w:after="0" w:before="0" w:line="240"/>
              <w:ind/>
              <w:rPr/>
            </w:pPr>
            <w:r/>
          </w:p>
        </w:tc>
        <w:tc>
          <w:tcPr>
            <w:tcBorders/>
            <w:tcMar>
              <w:left w:w="0" w:type="dxa"/>
              <w:top w:w="0" w:type="dxa"/>
              <w:right w:w="0" w:type="dxa"/>
              <w:bottom w:w="0" w:type="dxa"/>
            </w:tcMar>
            <w:tcW w:w="2091" w:type="dxa"/>
            <w:vAlign w:val="center"/>
            <w:textDirection w:val="lrTb"/>
            <w:noWrap w:val="false"/>
          </w:tcPr>
          <w:p>
            <w:pPr>
              <w:pBdr/>
              <w:spacing w:after="0" w:before="0" w:line="240"/>
              <w:ind/>
              <w:rPr/>
            </w:pPr>
            <w:r/>
          </w:p>
        </w:tc>
        <w:tc>
          <w:tcPr>
            <w:tcBorders/>
            <w:tcMar>
              <w:left w:w="0" w:type="dxa"/>
              <w:top w:w="0" w:type="dxa"/>
              <w:right w:w="0" w:type="dxa"/>
              <w:bottom w:w="0" w:type="dxa"/>
            </w:tcMar>
            <w:tcW w:w="5412" w:type="dxa"/>
            <w:vAlign w:val="center"/>
            <w:textDirection w:val="lrTb"/>
            <w:noWrap w:val="false"/>
          </w:tcPr>
          <w:p>
            <w:pPr>
              <w:pBdr/>
              <w:spacing w:after="0" w:before="0" w:line="240"/>
              <w:ind/>
              <w:rPr/>
            </w:pPr>
            <w:r/>
          </w:p>
        </w:tc>
        <w:tc>
          <w:tcPr>
            <w:tcBorders/>
            <w:tcMar>
              <w:left w:w="0" w:type="dxa"/>
              <w:top w:w="0" w:type="dxa"/>
              <w:right w:w="0" w:type="dxa"/>
              <w:bottom w:w="0" w:type="dxa"/>
            </w:tcMar>
            <w:tcW w:w="554" w:type="dxa"/>
            <w:vAlign w:val="center"/>
            <w:textDirection w:val="lrTb"/>
            <w:noWrap w:val="false"/>
          </w:tcPr>
          <w:p>
            <w:pPr>
              <w:pBdr/>
              <w:spacing w:after="0" w:before="0" w:line="240"/>
              <w:ind/>
              <w:rPr/>
            </w:pPr>
            <w:r/>
          </w:p>
        </w:tc>
      </w:tr>
    </w:tbl>
    <w:p>
      <w:pPr>
        <w:pBdr>
          <w:top w:val="none" w:color="000000" w:sz="4" w:space="0"/>
          <w:left w:val="none" w:color="000000" w:sz="4" w:space="0"/>
          <w:bottom w:val="none" w:color="000000" w:sz="4" w:space="0"/>
          <w:right w:val="none" w:color="000000" w:sz="4" w:space="0"/>
        </w:pBdr>
        <w:tabs>
          <w:tab w:val="left" w:leader="none" w:pos="5102"/>
        </w:tabs>
        <w:spacing w:before="200" w:line="340" w:lineRule="atLeast"/>
        <w:ind w:right="0" w:firstLine="0" w:left="0"/>
        <w:jc w:val="center"/>
        <w:rPr/>
      </w:pPr>
      <w:r>
        <w:rPr>
          <w:rFonts w:ascii="Times New Roman" w:hAnsi="Times New Roman" w:eastAsia="Times New Roman" w:cs="Times New Roman"/>
          <w:b/>
          <w:color w:val="000000"/>
          <w:sz w:val="30"/>
        </w:rPr>
        <w:t xml:space="preserve">BÁO CÁO KẾT QUẢ THẨM ĐỊNH GIÁ</w:t>
      </w:r>
      <w:r/>
    </w:p>
    <w:p>
      <w:pPr>
        <w:pStyle w:val="841"/>
        <w:pBdr>
          <w:top w:val="none" w:color="000000" w:sz="4" w:space="0"/>
          <w:left w:val="none" w:color="000000" w:sz="4" w:space="0"/>
          <w:bottom w:val="none" w:color="000000" w:sz="4" w:space="0"/>
          <w:right w:val="none" w:color="000000" w:sz="4" w:space="0"/>
        </w:pBdr>
        <w:tabs>
          <w:tab w:val="left" w:leader="none" w:pos="4820"/>
        </w:tabs>
        <w:spacing w:after="200" w:before="100" w:line="340" w:lineRule="atLeast"/>
        <w:ind w:right="0" w:hanging="180" w:left="0"/>
        <w:jc w:val="center"/>
        <w:rPr/>
      </w:pPr>
      <w:r>
        <w:rPr>
          <w:rFonts w:ascii="Times New Roman" w:hAnsi="Times New Roman" w:eastAsia="Times New Roman" w:cs="Times New Roman"/>
          <w:i/>
          <w:color w:val="000000"/>
          <w:spacing w:val="-6"/>
          <w:sz w:val="24"/>
        </w:rPr>
        <w:t xml:space="preserve">(Kèm theo Chứng thư thẩm định giá số: 275/2026/0652/VFI-CT.44.A ngày 28 tháng 4 năm 2026)</w:t>
      </w:r>
      <w:r/>
    </w:p>
    <w:p>
      <w:pPr>
        <w:pStyle w:val="841"/>
        <w:pBdr>
          <w:top w:val="none" w:color="000000" w:sz="4" w:space="0"/>
          <w:left w:val="none" w:color="000000" w:sz="4" w:space="0"/>
          <w:bottom w:val="none" w:color="000000" w:sz="4" w:space="0"/>
          <w:right w:val="none" w:color="000000" w:sz="4" w:space="0"/>
        </w:pBdr>
        <w:tabs>
          <w:tab w:val="left" w:leader="none" w:pos="4820"/>
        </w:tabs>
        <w:spacing w:after="200" w:before="0" w:line="340" w:lineRule="atLeast"/>
        <w:ind w:right="0" w:firstLine="0" w:left="0"/>
        <w:jc w:val="both"/>
        <w:rPr/>
      </w:pPr>
      <w:r>
        <w:rPr>
          <w:rFonts w:ascii="Times New Roman" w:hAnsi="Times New Roman" w:eastAsia="Times New Roman" w:cs="Times New Roman"/>
          <w:b/>
          <w:color w:val="000000"/>
          <w:sz w:val="24"/>
        </w:rPr>
        <w:t xml:space="preserve">I. THÔNG TIN VỀ DOANH NGHIỆP THẨM ĐỊNH GIÁ </w:t>
      </w:r>
      <w:r/>
    </w:p>
    <w:tbl>
      <w:tblPr>
        <w:tblStyle w:val="866"/>
        <w:tblInd w:w="-3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552"/>
        <w:gridCol w:w="289"/>
        <w:gridCol w:w="6940"/>
      </w:tblGrid>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pacing w:val="-4"/>
                <w:sz w:val="24"/>
              </w:rPr>
              <w:t xml:space="preserve">CÔNG TY CỔ PHẦN THẨM ĐỊNH VÀ ĐẦU TƯ TÀI CHÍNH HOA SEN</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pacing w:val="-2"/>
                <w:sz w:val="24"/>
              </w:rPr>
              <w:t xml:space="preserve">BT5 - 23, Khu đô thị mới Văn Phú, Phường Kiến Hưng, Thành phố Hà Nội</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382"/>
              </w:tabs>
              <w:spacing w:after="60" w:before="60" w:line="276" w:lineRule="auto"/>
              <w:ind w:right="0" w:firstLine="0" w:left="0"/>
              <w:rPr/>
            </w:pPr>
            <w:r>
              <w:rPr>
                <w:rFonts w:ascii="Times New Roman" w:hAnsi="Times New Roman" w:eastAsia="Times New Roman" w:cs="Times New Roman"/>
                <w:color w:val="000000"/>
                <w:sz w:val="24"/>
              </w:rPr>
              <w:t xml:space="preserve">024 2264 4333</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0102708994</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GCN đủ điều kiện hành nghề</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275/TĐG</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4"/>
                <w:sz w:val="24"/>
              </w:rPr>
              <w:t xml:space="preserve">1505112366666 tại Agribank Chi nhánh Hà Nội II</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rPr>
              <w:t xml:space="preserve">Ông Vũ Văn Quân </w:t>
              <w:tab/>
              <w:t xml:space="preserve">Chức vụ: Chủ tịch HĐQT kiêm Tổng GĐ</w:t>
            </w:r>
            <w:r/>
          </w:p>
        </w:tc>
      </w:tr>
    </w:tbl>
    <w:p>
      <w:pPr>
        <w:pBdr>
          <w:top w:val="none" w:color="000000" w:sz="4" w:space="0"/>
          <w:left w:val="none" w:color="000000" w:sz="4" w:space="0"/>
          <w:bottom w:val="none" w:color="000000" w:sz="4" w:space="0"/>
          <w:right w:val="none" w:color="000000" w:sz="4" w:space="0"/>
        </w:pBdr>
        <w:tabs>
          <w:tab w:val="left" w:leader="none" w:pos="284"/>
        </w:tabs>
        <w:spacing w:after="120" w:before="0" w:line="320" w:lineRule="atLeast"/>
        <w:ind w:right="0" w:firstLine="0" w:left="0"/>
        <w:jc w:val="both"/>
        <w:rPr/>
      </w:pPr>
      <w:r>
        <w:rPr>
          <w:rFonts w:ascii="Times New Roman" w:hAnsi="Times New Roman" w:eastAsia="Times New Roman" w:cs="Times New Roman"/>
          <w:b/>
          <w:color w:val="000000"/>
          <w:sz w:val="24"/>
        </w:rPr>
        <w:t xml:space="preserve">II. THÔNG TIN CƠ BẢN VỀ CUỘC THẨM ĐỊNH GIÁ</w:t>
      </w:r>
      <w:r/>
    </w:p>
    <w:p>
      <w:pPr>
        <w:pBdr>
          <w:top w:val="none" w:color="000000" w:sz="4" w:space="0"/>
          <w:left w:val="none" w:color="000000" w:sz="4" w:space="0"/>
          <w:bottom w:val="none" w:color="000000" w:sz="4" w:space="0"/>
          <w:right w:val="none" w:color="000000" w:sz="4" w:space="0"/>
        </w:pBdr>
        <w:tabs>
          <w:tab w:val="left" w:leader="none" w:pos="284"/>
        </w:tabs>
        <w:spacing w:after="120" w:before="120" w:line="320" w:lineRule="atLeast"/>
        <w:ind w:right="0" w:firstLine="0" w:left="0"/>
        <w:jc w:val="both"/>
        <w:rPr/>
      </w:pPr>
      <w:r>
        <w:rPr>
          <w:rFonts w:ascii="Times New Roman" w:hAnsi="Times New Roman" w:eastAsia="Times New Roman" w:cs="Times New Roman"/>
          <w:b/>
          <w:color w:val="000000"/>
          <w:sz w:val="24"/>
        </w:rPr>
        <w:t xml:space="preserve">1. Thông tin cơ bản về cuộc thẩm định giá:</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518"/>
        <w:gridCol w:w="284"/>
        <w:gridCol w:w="6945"/>
      </w:tblGrid>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ind w:right="0" w:firstLine="0" w:left="0"/>
              <w:rPr/>
            </w:pPr>
            <w:r>
              <w:rPr>
                <w:rFonts w:ascii="Times New Roman" w:hAnsi="Times New Roman" w:eastAsia="Times New Roman" w:cs="Times New Roman"/>
                <w:b/>
                <w:color w:val="000000"/>
                <w:spacing w:val="3"/>
                <w:sz w:val="24"/>
              </w:rPr>
              <w:t xml:space="preserve">CÔNG TY TNHH HAI LÚA MỸ ĐỨC</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MST</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333e48"/>
                <w:spacing w:val="-2"/>
                <w:sz w:val="24"/>
                <w:highlight w:val="white"/>
              </w:rPr>
              <w:t xml:space="preserve">0111109186</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333e48"/>
                <w:spacing w:val="-2"/>
                <w:sz w:val="24"/>
                <w:highlight w:val="white"/>
              </w:rPr>
              <w:t xml:space="preserve">Số nhà 08, Đội 3, Thôn Văn Giang, Xã Mỹ Đức, TP Hà Nội, Việt Nam</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Người đại diện</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b/>
                <w:color w:val="000000"/>
                <w:sz w:val="24"/>
              </w:rPr>
              <w:t xml:space="preserve">Ông Quách Quỳnh Dương</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Chức vụ</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b/>
                <w:color w:val="000000"/>
                <w:sz w:val="24"/>
              </w:rPr>
              <w:t xml:space="preserve">Giám đốc</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Tài sản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i/>
                <w:color w:val="000000"/>
                <w:sz w:val="24"/>
              </w:rPr>
              <w:t xml:space="preserve">Tài sản 01</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Quyền sử dụng đất tại thửa đất số: 177, tờ bản đồ số: 31, có địa chỉ: Thị trấn Đại Nghĩa, huyện Mỹ Đức (</w:t>
            </w:r>
            <w:r>
              <w:rPr>
                <w:rFonts w:ascii="Times New Roman" w:hAnsi="Times New Roman" w:eastAsia="Times New Roman" w:cs="Times New Roman"/>
                <w:i/>
                <w:color w:val="000000"/>
                <w:sz w:val="24"/>
              </w:rPr>
              <w:t xml:space="preserve">nay là xã Mỹ Đức</w:t>
            </w:r>
            <w:r>
              <w:rPr>
                <w:rFonts w:ascii="Times New Roman" w:hAnsi="Times New Roman" w:eastAsia="Times New Roman" w:cs="Times New Roman"/>
                <w:color w:val="000000"/>
                <w:sz w:val="24"/>
              </w:rPr>
              <w:t xml:space="preserve">), thành phố Hà Nội theo Giấy chứng nhận quyền sử dụng đất, quyền sở hữu nhà ở và tài sản khác gắn liền với đất số: BM 394604, Số vào sổ cấp GCN: 40794 do UBND Huyện Mỹ Đức cấp ngày 05/11/2012; Chủ sử dụng đất là Ông Quách Trung Kiên;</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i/>
                <w:color w:val="000000"/>
                <w:sz w:val="24"/>
              </w:rPr>
              <w:t xml:space="preserve">Tài sản 02</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Quyền sử dụng đất tại thửa đất số: Ô 95, tờ bản đồ số: Trích đo và phân lô khu </w:t>
            </w:r>
            <w:r>
              <w:rPr>
                <w:rFonts w:ascii="Times New Roman" w:hAnsi="Times New Roman" w:eastAsia="Times New Roman" w:cs="Times New Roman"/>
                <w:color w:val="ff0000"/>
                <w:sz w:val="24"/>
              </w:rPr>
              <w:t xml:space="preserve">Đ</w:t>
            </w:r>
            <w:r>
              <w:rPr>
                <w:rFonts w:ascii="Times New Roman" w:hAnsi="Times New Roman" w:eastAsia="Times New Roman" w:cs="Times New Roman"/>
                <w:color w:val="000000"/>
                <w:sz w:val="24"/>
              </w:rPr>
              <w:t xml:space="preserve">GQSDĐ, có địa chỉ: Khu Bãi Dâu, thị trấn Đại Nghĩa, huyện Mỹ Đức (</w:t>
            </w:r>
            <w:r>
              <w:rPr>
                <w:rFonts w:ascii="Times New Roman" w:hAnsi="Times New Roman" w:eastAsia="Times New Roman" w:cs="Times New Roman"/>
                <w:i/>
                <w:color w:val="000000"/>
                <w:sz w:val="24"/>
              </w:rPr>
              <w:t xml:space="preserve">nay là xã Mỹ Đức</w:t>
            </w:r>
            <w:r>
              <w:rPr>
                <w:rFonts w:ascii="Times New Roman" w:hAnsi="Times New Roman" w:eastAsia="Times New Roman" w:cs="Times New Roman"/>
                <w:color w:val="000000"/>
                <w:sz w:val="24"/>
              </w:rPr>
              <w:t xml:space="preserve">), thành phố Hà Nội theo Giấy chứng nhận quyền sử dụng đất số: AL 819508, Số vào sổ cấp GCN: H31.975 do UBND Huyện Mỹ Đức cấp ngày 28/6/2008; Chủ sử dụng đất là Ông Quách Quỳnh Dương và </w:t>
            </w:r>
            <w:r>
              <w:rPr>
                <w:rFonts w:ascii="Times New Roman" w:hAnsi="Times New Roman" w:eastAsia="Times New Roman" w:cs="Times New Roman"/>
                <w:color w:val="ff0000"/>
                <w:sz w:val="24"/>
              </w:rPr>
              <w:t xml:space="preserve">vợ là Bà Nguyễn Thị Lan Hương;</w:t>
            </w:r>
            <w:r/>
          </w:p>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i/>
                <w:color w:val="000000"/>
                <w:sz w:val="24"/>
              </w:rPr>
              <w:t xml:space="preserve">Tài sản 03</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Quyền sử dụng đất tại thửa đất số: 46, tờ bản đồ số: 05, có địa chỉ: Thị trấn Đại Nghĩa, huyện Mỹ Đức (</w:t>
            </w:r>
            <w:r>
              <w:rPr>
                <w:rFonts w:ascii="Times New Roman" w:hAnsi="Times New Roman" w:eastAsia="Times New Roman" w:cs="Times New Roman"/>
                <w:i/>
                <w:color w:val="000000"/>
                <w:sz w:val="24"/>
              </w:rPr>
              <w:t xml:space="preserve">nay là xã Mỹ Đức),</w:t>
            </w:r>
            <w:r>
              <w:rPr>
                <w:rFonts w:ascii="Times New Roman" w:hAnsi="Times New Roman" w:eastAsia="Times New Roman" w:cs="Times New Roman"/>
                <w:color w:val="000000"/>
                <w:sz w:val="24"/>
              </w:rPr>
              <w:t xml:space="preserve"> thành phố Hà Nội theo Giấy chứng nhận quyền sử dụng đất số: AO 837483, Số vào sổ cấp GCN: H979 do UBND Huyện Mỹ Đức cấp ngày 06/10/2009; Chủ sử dụng đất là Ông Quách Xuân Đạo.</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Mục đích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851"/>
              </w:tabs>
              <w:spacing w:after="120" w:before="120" w:line="312" w:lineRule="auto"/>
              <w:ind w:right="0" w:firstLine="0" w:left="0"/>
              <w:jc w:val="both"/>
              <w:rPr/>
            </w:pPr>
            <w:r>
              <w:rPr>
                <w:rFonts w:ascii="Times New Roman" w:hAnsi="Times New Roman" w:eastAsia="Times New Roman" w:cs="Times New Roman"/>
                <w:color w:val="000000"/>
                <w:spacing w:val="-4"/>
                <w:sz w:val="24"/>
              </w:rPr>
              <w:t xml:space="preserve">Mục đích xác định giá trị tài sản để nhận làm tài sản bảo đảm phục vụ mục đích vay vốn tại tổ chức tín dụng.</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12"/>
                <w:sz w:val="24"/>
              </w:rPr>
              <w:t xml:space="preserve">Cơ sở giá trị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851"/>
              </w:tabs>
              <w:spacing w:after="60" w:before="60" w:line="276" w:lineRule="auto"/>
              <w:ind w:right="0" w:firstLine="0" w:left="0"/>
              <w:jc w:val="both"/>
              <w:rPr/>
            </w:pPr>
            <w:r>
              <w:rPr>
                <w:rFonts w:ascii="Times New Roman" w:hAnsi="Times New Roman" w:eastAsia="Times New Roman" w:cs="Times New Roman"/>
                <w:color w:val="000000"/>
                <w:spacing w:val="-4"/>
                <w:sz w:val="24"/>
              </w:rPr>
              <w:t xml:space="preserve">Giá trị thị trường.</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Thời điểm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Tháng 4/2026.</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Địa điểm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ff0000"/>
                <w:sz w:val="24"/>
              </w:rPr>
              <w:t xml:space="preserve">Xã Mỹ Đức, thành phố Hà Nội.</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Thời điểm khảo sát</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Tháng 4/2026.</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color w:val="000000"/>
          <w:spacing w:val="-6"/>
          <w:sz w:val="24"/>
        </w:rPr>
        <w:t xml:space="preserve">2. Các nguồn thông tin được sử dụng trong quá trình thẩm định giá và xem xét đánh giá các thông tin thu thập</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6"/>
          <w:sz w:val="24"/>
        </w:rPr>
        <w:t xml:space="preserve">Tham khảo nguồn thông tin từ các trang giao bán bất động sản qua mạng Internet, gọi điện trực tiếp</w:t>
      </w:r>
      <w:r>
        <w:rPr>
          <w:rFonts w:ascii="Times New Roman" w:hAnsi="Times New Roman" w:eastAsia="Times New Roman" w:cs="Times New Roman"/>
          <w:color w:val="000000"/>
          <w:sz w:val="24"/>
        </w:rPr>
        <w:t xml:space="preserve">.</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Tham khảo nguồn thông tin trực tiếp từ những người dân sinh sống xung quanh trên địa bàn.</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Đánh giá nguồn thông tin thu thập: Nguồn thông tin thu thập khách quan và phổ biến trên thị trường.</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 Căn cứ pháp lý</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3.1. Văn bản quy phạm pháp luật:</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    Luật Giá số 16/2023/QH15 ngày 19/6/2023;</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Đất đai số 31/2024/QH15 đã được Quốc hội nước Cộng hòa xã hội chủ nghĩa Việt Nam khóa XV, kỳ họp bất thường lần thứ 5 thông qua ngày 28 tháng 01 năm 2024;</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Xây dựng số 50/2014/QH13 đã được Quốc hội nước Cộng hòa xã hội chủ nghĩa Việt Nam khóa XIII, kỳ họp thứ 7 thông qua ngày 28 tháng 6 năm 2014;</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số 62/2020/QH14 đã được Quốc hội nước Cộng hòa xã hội chủ nghĩa Việt Nam khóa XIV, kỳ họp thứ 9 thông qua ngày 17 tháng 6 năm 2020 về việc Sửa đổi, bổ sung một số điều của Luật Xây dựng;</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Nhà ở số 27/2023/QH15 đã được Quốc hội nước Cộng hòa xã hội chủ nghĩa Việt Nam khóa XV, kỳ họp thứ 6 thông qua ngày 27 tháng 11 năm 2023;</w:t>
      </w:r>
      <w:r/>
    </w:p>
    <w:p>
      <w:pPr>
        <w:numPr>
          <w:ilvl w:val="0"/>
          <w:numId w:val="42"/>
        </w:numPr>
        <w:pBdr>
          <w:top w:val="none" w:color="000000" w:sz="4" w:space="0"/>
          <w:left w:val="none" w:color="000000" w:sz="4" w:space="0"/>
          <w:bottom w:val="none" w:color="000000" w:sz="4" w:space="0"/>
          <w:right w:val="none" w:color="000000" w:sz="4" w:space="0"/>
        </w:pBdr>
        <w:spacing w:after="120" w:before="120" w:line="276" w:lineRule="auto"/>
        <w:ind/>
        <w:rPr/>
      </w:pPr>
      <w:r>
        <w:rPr>
          <w:rFonts w:ascii="Times New Roman" w:hAnsi="Times New Roman" w:eastAsia="Times New Roman" w:cs="Times New Roman"/>
          <w:color w:val="000000"/>
          <w:sz w:val="24"/>
        </w:rPr>
        <w:t xml:space="preserve">Nghị định số 71/2024/NĐ-CP ngày 27/6/2024 của Chính phủ Quy định về giá đất;</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Nghị định số 103/2024/NĐ-CP ngày 30/7/2024 của Chính phủ quy định về thu tiền sử dụng đất, tiền thuê đất;</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28/2024/TT-BTC ngày 16/5/2024 của Bộ Tài chính Quy định về trình tự, thủ tục kiểm tra việc chấp hành pháp luật về giá, thẩm định giá do Bộ trưởng Bộ Tài chính ban hành;</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30/2024/TT-BTC ngày 16/5/2024 của Bộ Tài chính ban hành các chuẩn mực thẩm định giá Việt Nam về quy tắc đạo đức nghề nghiệp thẩm định giá, phạm vi công việc thẩm định giá, cơ sở giá trị thẩm định giá, hồ sơ thẩm định giá;</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31/2024/TT-BTC ngày 16/5/2024 của Bộ Tài chính ban hành chuẩn mực thẩm định giá Việt Nam về thu thập và phân tích thông tin về tài sản thẩm định giá;</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32/2024/TT-BTC ngày 16/5/2024 của Bộ Tài chính ban hành các chuẩn mực thẩm định giá Việt Nam về cách tiếp cận từ thị trường, cách tiếp cận từ chi phí, cách tiếp cận từ thu nhập;</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36/2024/TT-BTC ngày 16/5/2024 của Bộ Tài chính ban hành chuẩn mực thẩm định giá Việt Nam về thẩm định giá doanh nghiệp;</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37/2024/TT-BTC ngày 16/5/2024 của Bộ Tài chính ban hành chuẩn mực thẩm định giá Việt Nam về thẩm định giá tài sản vô hình;</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42/2024/TT-BTC ngày 28/6/2024 của Bộ Tài chính ban hành chuẩn mực thẩm định giá Việt Nam về thẩm định giá bất động sản;</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45/2013/TT-BTC ngày 24/5/2013 của Bộ Tài chính về việc hướng dẫn chế độ quản lý, sử dụng và trích khấu hao tài sản cố định;</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4"/>
          <w:sz w:val="24"/>
        </w:rPr>
        <w:t xml:space="preserve">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w:t>
      </w:r>
      <w:r>
        <w:rPr>
          <w:rFonts w:ascii="Times New Roman" w:hAnsi="Times New Roman" w:eastAsia="Times New Roman" w:cs="Times New Roman"/>
          <w:color w:val="000000"/>
          <w:spacing w:val="-4"/>
          <w:sz w:val="24"/>
        </w:rPr>
        <w:t xml:space="preserve">ài sản cố định;</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Và các văn bản pháp luật có liên quan khác.</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3.2. Các văn bản liên quan khác:</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a. Hồ sơ pháp lý của tài sản: </w:t>
      </w:r>
      <w:r/>
    </w:p>
    <w:p>
      <w:pPr>
        <w:numPr>
          <w:ilvl w:val="0"/>
          <w:numId w:val="4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BM 394604, Số vào sổ cấp GCN: 40794 do UBND Huyện Mỹ Đức cấp ngày 05/11/2012; Chủ sử dụng đất là Ông Quách Trung Kiên;</w:t>
      </w:r>
      <w:r/>
    </w:p>
    <w:p>
      <w:pPr>
        <w:numPr>
          <w:ilvl w:val="0"/>
          <w:numId w:val="4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Giấy chứng nhận quyền sử dụng đất số: AL 819508, Số vào sổ cấp GCN: H31.975 do UBND Huyện Mỹ Đức cấp ngày 28/6/2008; Chủ sử dụng đất là Ông Quách Quỳnh Dương </w:t>
      </w:r>
      <w:r>
        <w:rPr>
          <w:rFonts w:ascii="Times New Roman" w:hAnsi="Times New Roman" w:eastAsia="Times New Roman" w:cs="Times New Roman"/>
          <w:color w:val="ff0000"/>
          <w:sz w:val="24"/>
        </w:rPr>
        <w:t xml:space="preserve">và vợ là Bà Nguyễn Thị Lan Hương;</w:t>
      </w:r>
      <w:r/>
    </w:p>
    <w:p>
      <w:pPr>
        <w:numPr>
          <w:ilvl w:val="0"/>
          <w:numId w:val="4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Giấy chứng nhận quyền sử dụng đất số: AO 837483, Số vào sổ cấp GCN: H979 do UBND Huyện Mỹ Đức cấp ngày 06/10/2009; Chủ sử dụng đất là Ông Quách Xuân Đạo.</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b. Hồ sơ khác:</w:t>
      </w:r>
      <w:r/>
    </w:p>
    <w:p>
      <w:pPr>
        <w:numPr>
          <w:ilvl w:val="0"/>
          <w:numId w:val="4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Hợp đồng </w:t>
      </w:r>
      <w:r>
        <w:rPr>
          <w:rFonts w:ascii="Times New Roman" w:hAnsi="Times New Roman" w:eastAsia="Times New Roman" w:cs="Times New Roman"/>
          <w:color w:val="ff0000"/>
          <w:sz w:val="24"/>
        </w:rPr>
        <w:t xml:space="preserve">dịch vụ thẩm định giá số </w:t>
      </w:r>
      <w:r>
        <w:rPr>
          <w:rFonts w:ascii="Times New Roman" w:hAnsi="Times New Roman" w:eastAsia="Times New Roman" w:cs="Times New Roman"/>
          <w:color w:val="000000"/>
          <w:sz w:val="24"/>
        </w:rPr>
        <w:t xml:space="preserve">275/2026/0652/VFI-HĐTĐ.44.A ngày 20/4/2026 giữa Công ty TNHH Hai Lúa Mỹ Đức với Công ty Cổ phần Thẩm định và Đầu tư Tài chính Hoa Sen;</w:t>
      </w:r>
      <w:r/>
    </w:p>
    <w:p>
      <w:pPr>
        <w:numPr>
          <w:ilvl w:val="0"/>
          <w:numId w:val="4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Hồ sơ, tài liệu, chứng từ liên quan đến tài sản thẩm định giá.</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0" w:left="0"/>
        <w:jc w:val="both"/>
        <w:rPr/>
      </w:pPr>
      <w:r>
        <w:rPr>
          <w:rFonts w:ascii="Times New Roman" w:hAnsi="Times New Roman" w:eastAsia="Times New Roman" w:cs="Times New Roman"/>
          <w:b/>
          <w:color w:val="000000"/>
          <w:sz w:val="24"/>
        </w:rPr>
        <w:t xml:space="preserve">III. TỔNG QUAN VỀ THỊ TRƯỜNG CỦA TÀI SẢN THẨM ĐỊNH GIÁ</w:t>
      </w:r>
      <w:r/>
    </w:p>
    <w:p>
      <w:pPr>
        <w:pBdr>
          <w:top w:val="none" w:color="000000" w:sz="4" w:space="0"/>
          <w:left w:val="none" w:color="000000" w:sz="4" w:space="0"/>
          <w:bottom w:val="none" w:color="000000" w:sz="4" w:space="0"/>
          <w:right w:val="none" w:color="000000" w:sz="4" w:space="0"/>
        </w:pBdr>
        <w:shd w:val="clear" w:color="ffffff" w:fill="ffffff"/>
        <w:spacing w:line="360" w:lineRule="atLeast"/>
        <w:ind w:right="0" w:firstLine="284" w:left="0"/>
        <w:rPr/>
      </w:pPr>
      <w:r>
        <w:rPr>
          <w:rFonts w:ascii="Times New Roman" w:hAnsi="Times New Roman" w:eastAsia="Times New Roman" w:cs="Times New Roman"/>
          <w:color w:val="0a0a0a"/>
          <w:sz w:val="24"/>
        </w:rPr>
        <w:t xml:space="preserve">Bất động sản Mỹ Đức (Hà Nội) là thị trường tiềm năng phía Tây Nam thủ đô, nổi bật với phân khúc đất nền, thổ cư và ven đô nhờ mức giá rẻ, giao thông kết nối (QL21B) cải thiện và cảnh quan du lịch (Chùa Hương). Thị trường đang thu hút nhà đầu tư dài hạn với</w:t>
      </w:r>
      <w:r>
        <w:rPr>
          <w:rFonts w:ascii="Times New Roman" w:hAnsi="Times New Roman" w:eastAsia="Times New Roman" w:cs="Times New Roman"/>
          <w:color w:val="0a0a0a"/>
          <w:sz w:val="24"/>
        </w:rPr>
        <w:t xml:space="preserve"> xu hướng phát triển du lịch sinh thái và nghỉ dưỡng. </w:t>
      </w:r>
      <w:r/>
    </w:p>
    <w:p>
      <w:pPr>
        <w:pBdr>
          <w:top w:val="none" w:color="000000" w:sz="4" w:space="0"/>
          <w:left w:val="none" w:color="000000" w:sz="4" w:space="0"/>
          <w:bottom w:val="none" w:color="000000" w:sz="4" w:space="0"/>
          <w:right w:val="none" w:color="000000" w:sz="4" w:space="0"/>
        </w:pBdr>
        <w:shd w:val="clear" w:color="ffffff" w:fill="ffffff"/>
        <w:spacing w:line="360" w:lineRule="atLeast"/>
        <w:ind w:right="0" w:firstLine="284" w:left="0"/>
        <w:rPr/>
      </w:pPr>
      <w:r>
        <w:rPr>
          <w:rFonts w:ascii="Times New Roman" w:hAnsi="Times New Roman" w:eastAsia="Times New Roman" w:cs="Times New Roman"/>
          <w:b/>
          <w:color w:val="0a0a0a"/>
          <w:sz w:val="24"/>
        </w:rPr>
        <w:t xml:space="preserve">Tổng quan Thị trường BĐS Mỹ Đức</w:t>
      </w:r>
      <w:r/>
    </w:p>
    <w:p>
      <w:pPr>
        <w:numPr>
          <w:ilvl w:val="0"/>
          <w:numId w:val="45"/>
        </w:numPr>
        <w:pBdr>
          <w:top w:val="none" w:color="000000" w:sz="4" w:space="0"/>
          <w:left w:val="none" w:color="000000" w:sz="4" w:space="0"/>
          <w:bottom w:val="none" w:color="000000" w:sz="4" w:space="0"/>
          <w:right w:val="none" w:color="000000" w:sz="4" w:space="0"/>
        </w:pBdr>
        <w:shd w:val="clear" w:color="ffffff" w:fill="ffffff"/>
        <w:tabs>
          <w:tab w:val="left" w:leader="none" w:pos="720"/>
        </w:tabs>
        <w:spacing w:line="360" w:lineRule="atLeast"/>
        <w:ind/>
        <w:rPr/>
      </w:pPr>
      <w:r>
        <w:rPr>
          <w:rFonts w:ascii="Times New Roman" w:hAnsi="Times New Roman" w:eastAsia="Times New Roman" w:cs="Times New Roman"/>
          <w:b/>
          <w:color w:val="0a0a0a"/>
          <w:sz w:val="24"/>
        </w:rPr>
        <w:t xml:space="preserve">Vị trí:</w:t>
      </w:r>
      <w:r>
        <w:rPr>
          <w:rFonts w:ascii="Times New Roman" w:hAnsi="Times New Roman" w:eastAsia="Times New Roman" w:cs="Times New Roman"/>
          <w:color w:val="0a0a0a"/>
          <w:sz w:val="24"/>
        </w:rPr>
        <w:t xml:space="preserve"> Phía Tây Nam Hà Nội, cách trung tâm khoảng 52km, giáp Hòa Bình và Hà Nam, tạo điều kiện thuận lợi cho giao thương.</w:t>
      </w:r>
      <w:r/>
    </w:p>
    <w:p>
      <w:pPr>
        <w:numPr>
          <w:ilvl w:val="0"/>
          <w:numId w:val="45"/>
        </w:numPr>
        <w:pBdr>
          <w:top w:val="none" w:color="000000" w:sz="4" w:space="0"/>
          <w:left w:val="none" w:color="000000" w:sz="4" w:space="0"/>
          <w:bottom w:val="none" w:color="000000" w:sz="4" w:space="0"/>
          <w:right w:val="none" w:color="000000" w:sz="4" w:space="0"/>
        </w:pBdr>
        <w:shd w:val="clear" w:color="ffffff" w:fill="ffffff"/>
        <w:tabs>
          <w:tab w:val="left" w:leader="none" w:pos="720"/>
        </w:tabs>
        <w:spacing w:line="360" w:lineRule="atLeast"/>
        <w:ind/>
        <w:rPr/>
      </w:pPr>
      <w:r>
        <w:rPr>
          <w:rFonts w:ascii="Times New Roman" w:hAnsi="Times New Roman" w:eastAsia="Times New Roman" w:cs="Times New Roman"/>
          <w:b/>
          <w:color w:val="0a0a0a"/>
          <w:sz w:val="24"/>
        </w:rPr>
        <w:t xml:space="preserve">Loại hình chủ đạo:</w:t>
      </w:r>
      <w:r>
        <w:rPr>
          <w:rFonts w:ascii="Times New Roman" w:hAnsi="Times New Roman" w:eastAsia="Times New Roman" w:cs="Times New Roman"/>
          <w:color w:val="0a0a0a"/>
          <w:sz w:val="24"/>
        </w:rPr>
        <w:t xml:space="preserve"> Đất nền dân cư, đất thổ cư, đất nông nghiệp/vườn và đất đấu giá.</w:t>
      </w:r>
      <w:r/>
    </w:p>
    <w:p>
      <w:pPr>
        <w:numPr>
          <w:ilvl w:val="0"/>
          <w:numId w:val="45"/>
        </w:numPr>
        <w:pBdr>
          <w:top w:val="none" w:color="000000" w:sz="4" w:space="0"/>
          <w:left w:val="none" w:color="000000" w:sz="4" w:space="0"/>
          <w:bottom w:val="none" w:color="000000" w:sz="4" w:space="0"/>
          <w:right w:val="none" w:color="000000" w:sz="4" w:space="0"/>
        </w:pBdr>
        <w:shd w:val="clear" w:color="ffffff" w:fill="ffffff"/>
        <w:tabs>
          <w:tab w:val="left" w:leader="none" w:pos="720"/>
        </w:tabs>
        <w:spacing w:line="360" w:lineRule="atLeast"/>
        <w:ind/>
        <w:rPr/>
      </w:pPr>
      <w:r>
        <w:rPr>
          <w:rFonts w:ascii="Times New Roman" w:hAnsi="Times New Roman" w:eastAsia="Times New Roman" w:cs="Times New Roman"/>
          <w:b/>
          <w:color w:val="0a0a0a"/>
          <w:sz w:val="24"/>
        </w:rPr>
        <w:t xml:space="preserve">Sức hút đầu tư:</w:t>
      </w:r>
      <w:r/>
    </w:p>
    <w:p>
      <w:pPr>
        <w:numPr>
          <w:ilvl w:val="1"/>
          <w:numId w:val="45"/>
        </w:numPr>
        <w:pBdr>
          <w:top w:val="none" w:color="000000" w:sz="4" w:space="0"/>
          <w:left w:val="none" w:color="000000" w:sz="4" w:space="0"/>
          <w:bottom w:val="none" w:color="000000" w:sz="4" w:space="0"/>
          <w:right w:val="none" w:color="000000" w:sz="4" w:space="0"/>
        </w:pBdr>
        <w:shd w:val="clear" w:color="ffffff" w:fill="ffffff"/>
        <w:tabs>
          <w:tab w:val="left" w:leader="none" w:pos="709"/>
        </w:tabs>
        <w:spacing w:line="360" w:lineRule="atLeast"/>
        <w:ind w:right="0" w:hanging="142" w:left="425"/>
        <w:rPr/>
      </w:pPr>
      <w:r>
        <w:rPr>
          <w:rFonts w:ascii="Times New Roman" w:hAnsi="Times New Roman" w:eastAsia="Times New Roman" w:cs="Times New Roman"/>
          <w:b/>
          <w:color w:val="0a0a0a"/>
          <w:sz w:val="24"/>
        </w:rPr>
        <w:t xml:space="preserve">Giá cả:</w:t>
      </w:r>
      <w:r>
        <w:rPr>
          <w:rFonts w:ascii="Times New Roman" w:hAnsi="Times New Roman" w:eastAsia="Times New Roman" w:cs="Times New Roman"/>
          <w:color w:val="0a0a0a"/>
          <w:sz w:val="24"/>
        </w:rPr>
        <w:t xml:space="preserve"> Thuộc nhóm thấp nhất Hà Nội, phù hợp với nhà đầu tư vốn nhỏ.</w:t>
      </w:r>
      <w:r/>
    </w:p>
    <w:p>
      <w:pPr>
        <w:numPr>
          <w:ilvl w:val="1"/>
          <w:numId w:val="45"/>
        </w:numPr>
        <w:pBdr>
          <w:top w:val="none" w:color="000000" w:sz="4" w:space="0"/>
          <w:left w:val="none" w:color="000000" w:sz="4" w:space="0"/>
          <w:bottom w:val="none" w:color="000000" w:sz="4" w:space="0"/>
          <w:right w:val="none" w:color="000000" w:sz="4" w:space="0"/>
        </w:pBdr>
        <w:shd w:val="clear" w:color="ffffff" w:fill="ffffff"/>
        <w:spacing w:line="360" w:lineRule="atLeast"/>
        <w:ind w:right="0" w:hanging="142" w:left="425"/>
        <w:rPr/>
      </w:pPr>
      <w:r>
        <w:rPr>
          <w:rFonts w:ascii="Times New Roman" w:hAnsi="Times New Roman" w:eastAsia="Times New Roman" w:cs="Times New Roman"/>
          <w:b/>
          <w:color w:val="0a0a0a"/>
          <w:sz w:val="24"/>
        </w:rPr>
        <w:t xml:space="preserve">Hạ tầng:</w:t>
      </w:r>
      <w:r>
        <w:rPr>
          <w:rFonts w:ascii="Times New Roman" w:hAnsi="Times New Roman" w:eastAsia="Times New Roman" w:cs="Times New Roman"/>
          <w:color w:val="0a0a0a"/>
          <w:sz w:val="24"/>
        </w:rPr>
        <w:t xml:space="preserve"> Quốc lộ 21B, trục phía Nam và các tuyến đường tỉnh lộ được cải thiện kết nối.</w:t>
      </w:r>
      <w:r/>
    </w:p>
    <w:p>
      <w:pPr>
        <w:numPr>
          <w:ilvl w:val="1"/>
          <w:numId w:val="45"/>
        </w:numPr>
        <w:pBdr>
          <w:top w:val="none" w:color="000000" w:sz="4" w:space="0"/>
          <w:left w:val="none" w:color="000000" w:sz="4" w:space="0"/>
          <w:bottom w:val="none" w:color="000000" w:sz="4" w:space="0"/>
          <w:right w:val="none" w:color="000000" w:sz="4" w:space="0"/>
        </w:pBdr>
        <w:shd w:val="clear" w:color="ffffff" w:fill="ffffff"/>
        <w:spacing w:line="360" w:lineRule="atLeast"/>
        <w:ind w:right="0" w:hanging="142" w:left="425"/>
        <w:rPr/>
      </w:pPr>
      <w:r>
        <w:rPr>
          <w:rFonts w:ascii="Times New Roman" w:hAnsi="Times New Roman" w:eastAsia="Times New Roman" w:cs="Times New Roman"/>
          <w:b/>
          <w:color w:val="0a0a0a"/>
          <w:sz w:val="24"/>
        </w:rPr>
        <w:t xml:space="preserve">Du lịch/Sinh thái:</w:t>
      </w:r>
      <w:r>
        <w:rPr>
          <w:rFonts w:ascii="Times New Roman" w:hAnsi="Times New Roman" w:eastAsia="Times New Roman" w:cs="Times New Roman"/>
          <w:color w:val="0a0a0a"/>
          <w:sz w:val="24"/>
        </w:rPr>
        <w:t xml:space="preserve"> Khu danh thắng Hương Sơn, hồ Quan Sơn thu hút du lịch tâm linh, sinh   thái, thúc đẩy giá trị bất động sản nghỉ dưỡng.</w:t>
      </w:r>
      <w:r/>
    </w:p>
    <w:p>
      <w:pPr>
        <w:numPr>
          <w:ilvl w:val="0"/>
          <w:numId w:val="45"/>
        </w:numPr>
        <w:pBdr>
          <w:top w:val="none" w:color="000000" w:sz="4" w:space="0"/>
          <w:left w:val="none" w:color="000000" w:sz="4" w:space="0"/>
          <w:bottom w:val="none" w:color="000000" w:sz="4" w:space="0"/>
          <w:right w:val="none" w:color="000000" w:sz="4" w:space="0"/>
        </w:pBdr>
        <w:shd w:val="clear" w:color="ffffff" w:fill="ffffff"/>
        <w:tabs>
          <w:tab w:val="left" w:leader="none" w:pos="720"/>
        </w:tabs>
        <w:spacing w:line="360" w:lineRule="atLeast"/>
        <w:ind/>
        <w:rPr/>
      </w:pPr>
      <w:r>
        <w:rPr>
          <w:rFonts w:ascii="Times New Roman" w:hAnsi="Times New Roman" w:eastAsia="Times New Roman" w:cs="Times New Roman"/>
          <w:b/>
          <w:color w:val="0a0a0a"/>
          <w:sz w:val="24"/>
        </w:rPr>
        <w:t xml:space="preserve">Tiềm năng:</w:t>
      </w:r>
      <w:r>
        <w:rPr>
          <w:rFonts w:ascii="Times New Roman" w:hAnsi="Times New Roman" w:eastAsia="Times New Roman" w:cs="Times New Roman"/>
          <w:color w:val="0a0a0a"/>
          <w:sz w:val="24"/>
        </w:rPr>
        <w:t xml:space="preserve"> Khu vực được nhận định là "điểm nóng" mới, có khả năng tăng giá tốt khi hạ tầng giao thông kết nối đồng bộ và quy hoạch đô thị hóa</w:t>
      </w:r>
      <w:r>
        <w:rPr>
          <w:rFonts w:ascii="Arial" w:hAnsi="Arial" w:eastAsia="Arial" w:cs="Arial"/>
          <w:color w:val="0a0a0a"/>
          <w:sz w:val="24"/>
        </w:rPr>
        <w:t xml:space="preserve">.</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IV. THÔNG TIN VỀ TÀI SẢN THẨM ĐỊNH GIÁ</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b/>
          <w:color w:val="000000"/>
          <w:sz w:val="24"/>
          <w:u w:val="single"/>
        </w:rPr>
        <w:t xml:space="preserve">Tài sản 01:</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17"/>
        <w:gridCol w:w="2213"/>
        <w:gridCol w:w="2268"/>
        <w:gridCol w:w="2552"/>
        <w:gridCol w:w="1984"/>
        <w:gridCol w:w="6"/>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5"/>
            <w:tcBorders>
              <w:top w:val="single" w:color="000000" w:sz="8" w:space="0"/>
              <w:bottom w:val="single" w:color="000000" w:sz="8" w:space="0"/>
              <w:right w:val="single" w:color="000000" w:sz="8" w:space="0"/>
            </w:tcBorders>
            <w:tcMar>
              <w:left w:w="108" w:type="dxa"/>
              <w:top w:w="0" w:type="dxa"/>
              <w:right w:w="108" w:type="dxa"/>
              <w:bottom w:w="0" w:type="dxa"/>
            </w:tcMar>
            <w:tcW w:w="9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177, tờ bản đồ số: 31, có địa chỉ: Thị trấn Đại Nghĩa, huyện Mỹ Đức (</w:t>
            </w:r>
            <w:r>
              <w:rPr>
                <w:rFonts w:ascii="Times New Roman" w:hAnsi="Times New Roman" w:eastAsia="Times New Roman" w:cs="Times New Roman"/>
                <w:b/>
                <w:i/>
                <w:color w:val="000000"/>
                <w:sz w:val="24"/>
              </w:rPr>
              <w:t xml:space="preserve">nay là xã Mỹ Đức</w:t>
            </w:r>
            <w:r>
              <w:rPr>
                <w:rFonts w:ascii="Times New Roman" w:hAnsi="Times New Roman" w:eastAsia="Times New Roman" w:cs="Times New Roman"/>
                <w:b/>
                <w:color w:val="000000"/>
                <w:sz w:val="24"/>
              </w:rPr>
              <w:t xml:space="preserve">), thành phố Hà Nội theo Giấy chứng nhận quyền sử dụng đất, quyền sở hữu nhà ở và tài sản khác gắn liền với đất số: BM 394604, Số vào sổ cấp GCN: 40794 do UBND Huyện Mỹ Đức cấp ngày 05/11/2012; Chủ sử dụng đất là Ông Quách Trung Kiên.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5"/>
            <w:tcBorders>
              <w:bottom w:val="single" w:color="000000" w:sz="8" w:space="0"/>
              <w:right w:val="single" w:color="000000" w:sz="8" w:space="0"/>
            </w:tcBorders>
            <w:tcMar>
              <w:left w:w="108" w:type="dxa"/>
              <w:top w:w="0" w:type="dxa"/>
              <w:right w:w="108" w:type="dxa"/>
              <w:bottom w:w="0" w:type="dxa"/>
            </w:tcMar>
            <w:tcW w:w="9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1.1</w:t>
            </w:r>
            <w:r/>
          </w:p>
        </w:tc>
        <w:tc>
          <w:tcPr>
            <w:gridSpan w:val="5"/>
            <w:tcBorders>
              <w:bottom w:val="single" w:color="000000" w:sz="8" w:space="0"/>
              <w:right w:val="single" w:color="000000" w:sz="8" w:space="0"/>
            </w:tcBorders>
            <w:tcMar>
              <w:left w:w="108" w:type="dxa"/>
              <w:top w:w="0" w:type="dxa"/>
              <w:right w:w="108" w:type="dxa"/>
              <w:bottom w:w="0" w:type="dxa"/>
            </w:tcMar>
            <w:tcW w:w="9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Thửa đất:</w:t>
            </w:r>
            <w:r/>
          </w:p>
        </w:tc>
      </w:tr>
      <w:tr>
        <w:trPr>
          <w:gridAfter w:val="1"/>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177</w:t>
            </w:r>
            <w:r/>
          </w:p>
        </w:tc>
        <w:tc>
          <w:tcPr>
            <w:tcBorders>
              <w:bottom w:val="single" w:color="000000" w:sz="8" w:space="0"/>
              <w:right w:val="single" w:color="000000" w:sz="8" w:space="0"/>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4"/>
            <w:tcBorders>
              <w:bottom w:val="single" w:color="000000" w:sz="8" w:space="0"/>
              <w:right w:val="single" w:color="000000" w:sz="8" w:space="0"/>
            </w:tcBorders>
            <w:tcMar>
              <w:left w:w="108" w:type="dxa"/>
              <w:top w:w="0" w:type="dxa"/>
              <w:right w:w="108" w:type="dxa"/>
              <w:bottom w:w="0" w:type="dxa"/>
            </w:tcMar>
            <w:tcW w:w="6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Thị trấn Đại Nghĩa, huyện Mỹ Đức (</w:t>
            </w:r>
            <w:r>
              <w:rPr>
                <w:rFonts w:ascii="Times New Roman" w:hAnsi="Times New Roman" w:eastAsia="Times New Roman" w:cs="Times New Roman"/>
                <w:i/>
                <w:color w:val="000000"/>
                <w:sz w:val="24"/>
              </w:rPr>
              <w:t xml:space="preserve">nay là xã Mỹ Đức</w:t>
            </w:r>
            <w:r>
              <w:rPr>
                <w:rFonts w:ascii="Times New Roman" w:hAnsi="Times New Roman" w:eastAsia="Times New Roman" w:cs="Times New Roman"/>
                <w:color w:val="000000"/>
                <w:sz w:val="24"/>
              </w:rPr>
              <w:t xml:space="preserve">), thành phố Hà Nội</w:t>
            </w:r>
            <w:r/>
          </w:p>
        </w:tc>
      </w:tr>
      <w:tr>
        <w:trPr>
          <w:gridAfter w:val="1"/>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225,7</w:t>
            </w:r>
            <w:r/>
          </w:p>
        </w:tc>
        <w:tc>
          <w:tcPr>
            <w:tcBorders>
              <w:bottom w:val="single" w:color="000000" w:sz="8" w:space="0"/>
              <w:right w:val="single" w:color="000000" w:sz="8" w:space="0"/>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gridAfter w:val="1"/>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w:t>
            </w:r>
            <w:r/>
          </w:p>
        </w:tc>
        <w:tc>
          <w:tcPr>
            <w:tcBorders>
              <w:bottom w:val="single" w:color="000000" w:sz="8" w:space="0"/>
              <w:right w:val="single" w:color="000000" w:sz="8" w:space="0"/>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gridAfter w:val="1"/>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ff0000"/>
                <w:sz w:val="24"/>
              </w:rPr>
              <w:t xml:space="preserve">Nguồn gốc sử dụng:</w:t>
            </w:r>
            <w:r/>
          </w:p>
        </w:tc>
        <w:tc>
          <w:tcPr>
            <w:gridSpan w:val="3"/>
            <w:tcBorders>
              <w:bottom w:val="single" w:color="000000" w:sz="8" w:space="0"/>
              <w:right w:val="single" w:color="000000" w:sz="8" w:space="0"/>
            </w:tcBorders>
            <w:tcMar>
              <w:left w:w="108" w:type="dxa"/>
              <w:top w:w="0" w:type="dxa"/>
              <w:right w:w="108" w:type="dxa"/>
              <w:bottom w:w="0" w:type="dxa"/>
            </w:tcMar>
            <w:tcW w:w="68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ff0000"/>
                <w:sz w:val="24"/>
              </w:rPr>
              <w:t xml:space="preserve">Nhận cho tặng QSD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1.2</w:t>
            </w:r>
            <w:r/>
          </w:p>
        </w:tc>
        <w:tc>
          <w:tcPr>
            <w:gridSpan w:val="5"/>
            <w:tcBorders>
              <w:bottom w:val="single" w:color="000000" w:sz="8" w:space="0"/>
              <w:right w:val="single" w:color="000000" w:sz="8" w:space="0"/>
            </w:tcBorders>
            <w:tcMar>
              <w:left w:w="108" w:type="dxa"/>
              <w:top w:w="0" w:type="dxa"/>
              <w:right w:w="108" w:type="dxa"/>
              <w:bottom w:w="0" w:type="dxa"/>
            </w:tcMar>
            <w:tcW w:w="9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Ghi chú: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1.3.</w:t>
            </w:r>
            <w:r/>
          </w:p>
        </w:tc>
        <w:tc>
          <w:tcPr>
            <w:gridSpan w:val="5"/>
            <w:tcBorders>
              <w:bottom w:val="single" w:color="000000" w:sz="8" w:space="0"/>
              <w:right w:val="single" w:color="000000" w:sz="8" w:space="0"/>
            </w:tcBorders>
            <w:tcMar>
              <w:left w:w="108" w:type="dxa"/>
              <w:top w:w="0" w:type="dxa"/>
              <w:right w:w="108" w:type="dxa"/>
              <w:bottom w:w="0" w:type="dxa"/>
            </w:tcMar>
            <w:tcW w:w="9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Thông tin quy hoạch: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w:t>
            </w:r>
            <w:r/>
          </w:p>
        </w:tc>
        <w:tc>
          <w:tcPr>
            <w:gridSpan w:val="5"/>
            <w:tcBorders>
              <w:bottom w:val="single" w:color="000000" w:sz="8" w:space="0"/>
              <w:right w:val="single" w:color="000000" w:sz="8" w:space="0"/>
            </w:tcBorders>
            <w:tcMar>
              <w:left w:w="108" w:type="dxa"/>
              <w:top w:w="0" w:type="dxa"/>
              <w:right w:w="108" w:type="dxa"/>
              <w:bottom w:w="0" w:type="dxa"/>
            </w:tcMar>
            <w:tcW w:w="9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bất kỳ thông tin quy hoạch nào của 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5"/>
            <w:tcBorders>
              <w:bottom w:val="single" w:color="000000" w:sz="8" w:space="0"/>
              <w:right w:val="single" w:color="000000" w:sz="8" w:space="0"/>
            </w:tcBorders>
            <w:tcMar>
              <w:left w:w="108" w:type="dxa"/>
              <w:top w:w="0" w:type="dxa"/>
              <w:right w:w="108" w:type="dxa"/>
              <w:bottom w:w="0" w:type="dxa"/>
            </w:tcMar>
            <w:tcW w:w="9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5"/>
            <w:tcBorders>
              <w:bottom w:val="single" w:color="000000" w:sz="8" w:space="0"/>
              <w:right w:val="single" w:color="000000" w:sz="8" w:space="0"/>
            </w:tcBorders>
            <w:tcMar>
              <w:left w:w="108" w:type="dxa"/>
              <w:top w:w="0" w:type="dxa"/>
              <w:right w:w="108" w:type="dxa"/>
              <w:bottom w:w="0" w:type="dxa"/>
            </w:tcMar>
            <w:tcW w:w="9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4"/>
            <w:tcBorders>
              <w:bottom w:val="single" w:color="000000" w:sz="8" w:space="0"/>
              <w:right w:val="single" w:color="000000" w:sz="8" w:space="0"/>
            </w:tcBorders>
            <w:tcMar>
              <w:left w:w="108" w:type="dxa"/>
              <w:top w:w="0" w:type="dxa"/>
              <w:right w:w="108" w:type="dxa"/>
              <w:bottom w:w="0" w:type="dxa"/>
            </w:tcMar>
            <w:tcW w:w="6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15, xã Mỹ Đức, thành phố Hà Nội</w:t>
            </w:r>
            <w:r/>
          </w:p>
        </w:tc>
      </w:tr>
      <w:tr>
        <w:trPr>
          <w:gridAfter w:val="1"/>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Ngõ giao thông</w:t>
            </w:r>
            <w:r/>
          </w:p>
        </w:tc>
        <w:tc>
          <w:tcPr>
            <w:tcBorders>
              <w:bottom w:val="single" w:color="000000" w:sz="8" w:space="0"/>
              <w:right w:val="single" w:color="000000" w:sz="8" w:space="0"/>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01 mặt tiền</w:t>
            </w:r>
            <w:r/>
          </w:p>
        </w:tc>
      </w:tr>
      <w:tr>
        <w:trPr>
          <w:gridAfter w:val="1"/>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3,4m</w:t>
            </w:r>
            <w:r/>
          </w:p>
        </w:tc>
        <w:tc>
          <w:tcPr>
            <w:tcBorders>
              <w:bottom w:val="single" w:color="000000" w:sz="8" w:space="0"/>
              <w:right w:val="single" w:color="000000" w:sz="8" w:space="0"/>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4,5m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4"/>
            <w:tcBorders>
              <w:bottom w:val="single" w:color="000000" w:sz="8" w:space="0"/>
              <w:right w:val="single" w:color="000000" w:sz="8" w:space="0"/>
            </w:tcBorders>
            <w:tcMar>
              <w:left w:w="108" w:type="dxa"/>
              <w:top w:w="0" w:type="dxa"/>
              <w:right w:w="108" w:type="dxa"/>
              <w:bottom w:w="0" w:type="dxa"/>
            </w:tcMar>
            <w:tcW w:w="6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Cách phố Đại Đồng khoảng 100m.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Các hướng tiếp giáp:</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8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 Hướng Đông Bắc: tiếp giáp đường giao thông rộng 3,7m;</w:t>
              <w:br/>
              <w:t xml:space="preserve"> + Hướng Tây Bắc: tiếp giáp đường giao thông rộng 4,5m;</w:t>
              <w:br/>
              <w:t xml:space="preserve"> + Các hường còn lại: tiếp giáp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90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Vị trí trên bản đồ vệ tinh: 20.687495, 105.742905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90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
              <mc:AlternateContent>
                <mc:Choice Requires="wpg">
                  <w:drawing>
                    <wp:inline xmlns:wp="http://schemas.openxmlformats.org/drawingml/2006/wordprocessingDrawing" distT="0" distB="0" distL="0" distR="0">
                      <wp:extent cx="5610225" cy="257175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083635" name=""/>
                              <pic:cNvPicPr>
                                <a:picLocks noChangeAspect="1"/>
                              </pic:cNvPicPr>
                              <pic:nvPr/>
                            </pic:nvPicPr>
                            <pic:blipFill rotWithShape="1">
                              <a:blip r:embed="rId17"/>
                              <a:stretch/>
                            </pic:blipFill>
                            <pic:spPr bwMode="auto">
                              <a:xfrm>
                                <a:off x="0" y="0"/>
                                <a:ext cx="5610224" cy="25717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41.75pt;height:202.50pt;mso-wrap-distance-left:0.00pt;mso-wrap-distance-top:0.00pt;mso-wrap-distance-right:0.00pt;mso-wrap-distance-bottom:0.00pt;z-index:1;" stroked="false">
                      <v:imagedata r:id="rId17" o:title=""/>
                      <o:lock v:ext="edit" rotation="t"/>
                    </v:shape>
                  </w:pict>
                </mc:Fallback>
              </mc:AlternateContent>
            </w: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90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gridAfter w:val="1"/>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225,7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0,0</w:t>
            </w:r>
            <w:r/>
          </w:p>
        </w:tc>
      </w:tr>
      <w:tr>
        <w:trPr>
          <w:gridAfter w:val="1"/>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15,0</w:t>
            </w:r>
            <w:r/>
          </w:p>
        </w:tc>
      </w:tr>
      <w:tr>
        <w:trPr>
          <w:gridAfter w:val="1"/>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Hình vuông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Tây Bắc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90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gridAfter w:val="1"/>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Ổn định</w:t>
            </w:r>
            <w:r/>
          </w:p>
        </w:tc>
      </w:tr>
      <w:tr>
        <w:trPr>
          <w:gridAfter w:val="1"/>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Trung bình</w:t>
            </w:r>
            <w:r/>
          </w:p>
        </w:tc>
        <w:tc>
          <w:tcPr>
            <w:tcBorders>
              <w:bottom w:val="single" w:color="000000" w:sz="8" w:space="0"/>
              <w:right w:val="single" w:color="000000" w:sz="8" w:space="0"/>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gridAfter w:val="1"/>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5"/>
            <w:tcBorders>
              <w:bottom w:val="single" w:color="000000" w:sz="8" w:space="0"/>
              <w:right w:val="single" w:color="000000" w:sz="8" w:space="0"/>
            </w:tcBorders>
            <w:tcMar>
              <w:left w:w="108" w:type="dxa"/>
              <w:top w:w="0" w:type="dxa"/>
              <w:right w:w="108" w:type="dxa"/>
              <w:bottom w:w="0" w:type="dxa"/>
            </w:tcMar>
            <w:tcW w:w="9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Tài sản gắn liền với đất: Nhà 01 tầng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5"/>
            <w:tcBorders>
              <w:bottom w:val="single" w:color="000000" w:sz="8" w:space="0"/>
              <w:right w:val="single" w:color="000000" w:sz="8" w:space="0"/>
            </w:tcBorders>
            <w:tcMar>
              <w:left w:w="108" w:type="dxa"/>
              <w:top w:w="0" w:type="dxa"/>
              <w:right w:w="108" w:type="dxa"/>
              <w:bottom w:w="0" w:type="dxa"/>
            </w:tcMar>
            <w:tcW w:w="90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khảo sát, dưới sự hướng dẫn của chủ tài sản, trên đất có CTXD nhà 01 tầng, diện tích xây dựng khoảng 80m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ngoại quan đã cũ. Công trình hiện chưa được công nhận trên GCN số: BM 394604.</w:t>
            </w:r>
            <w:r/>
          </w:p>
        </w:tc>
      </w:tr>
    </w:tbl>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u w:val="none"/>
        </w:rPr>
        <w:t xml:space="preserve"> </w:t>
      </w:r>
      <w:r/>
    </w:p>
    <w:p>
      <w:pPr>
        <w:numPr>
          <w:ilvl w:val="0"/>
          <w:numId w:val="45"/>
        </w:numPr>
        <w:pBdr>
          <w:top w:val="none" w:color="000000" w:sz="4" w:space="0"/>
          <w:left w:val="none" w:color="000000" w:sz="4" w:space="0"/>
          <w:bottom w:val="none" w:color="000000" w:sz="4" w:space="0"/>
          <w:right w:val="none" w:color="000000" w:sz="4" w:space="0"/>
        </w:pBdr>
        <w:spacing w:after="120" w:line="233" w:lineRule="auto"/>
        <w:ind/>
        <w:jc w:val="both"/>
        <w:rPr/>
      </w:pPr>
      <w:r>
        <w:rPr>
          <w:rFonts w:ascii="Times New Roman" w:hAnsi="Times New Roman" w:eastAsia="Times New Roman" w:cs="Times New Roman"/>
          <w:b/>
          <w:color w:val="000000"/>
          <w:sz w:val="24"/>
          <w:u w:val="single"/>
        </w:rPr>
        <w:t xml:space="preserve">Tài sản 02</w:t>
      </w:r>
      <w:r>
        <w:rPr>
          <w:rFonts w:ascii="Times New Roman" w:hAnsi="Times New Roman" w:eastAsia="Times New Roman" w:cs="Times New Roman"/>
          <w:b/>
          <w:color w:val="000000"/>
          <w:sz w:val="24"/>
        </w:rPr>
        <w:t xml:space="preserve">:</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17"/>
        <w:gridCol w:w="2213"/>
        <w:gridCol w:w="1985"/>
        <w:gridCol w:w="1984"/>
        <w:gridCol w:w="2410"/>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Ô 95, tờ bản đồ số: Trích đo và phân lô khu ĐGQSDĐ, có địa chỉ: Khu Bãi Dâu, thị trấn Đại Nghĩa, huyện Mỹ Đức (nay là xã Mỹ Đức), thành phố Hà Nội theo Giấy chứng nhận quyền sử dụng đất số: AL 819508, Số vào sổ cấp GCN: H</w:t>
            </w:r>
            <w:r>
              <w:rPr>
                <w:rFonts w:ascii="Times New Roman" w:hAnsi="Times New Roman" w:eastAsia="Times New Roman" w:cs="Times New Roman"/>
                <w:b/>
                <w:color w:val="000000"/>
                <w:sz w:val="24"/>
              </w:rPr>
              <w:t xml:space="preserve">31.975 do UBND Huyện Mỹ Đức cấp ngày 28/6/2008; Chủ sử dụng đất là Ông Quách Quỳnh Dương và vợ là Bà Nguyễn Thị Lan Hương.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Ô 95</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Trích đo và phân lô khu ĐGQSDĐ</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3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Khu Bãi Dâu, thị trấn Đại Nghĩa, huyện Mỹ Đức (</w:t>
            </w:r>
            <w:r>
              <w:rPr>
                <w:rFonts w:ascii="Times New Roman" w:hAnsi="Times New Roman" w:eastAsia="Times New Roman" w:cs="Times New Roman"/>
                <w:i/>
                <w:color w:val="000000"/>
                <w:sz w:val="24"/>
              </w:rPr>
              <w:t xml:space="preserve">nay là xã Mỹ Đức</w:t>
            </w:r>
            <w:r>
              <w:rPr>
                <w:rFonts w:ascii="Times New Roman" w:hAnsi="Times New Roman" w:eastAsia="Times New Roman" w:cs="Times New Roman"/>
                <w:color w:val="000000"/>
                <w:sz w:val="24"/>
              </w:rPr>
              <w:t xml:space="preserve">),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75,0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ff0000"/>
                <w:sz w:val="24"/>
              </w:rPr>
              <w:t xml:space="preserve">Nguồn gốc sử dụng:</w:t>
            </w:r>
            <w:r/>
          </w:p>
        </w:tc>
        <w:tc>
          <w:tcPr>
            <w:gridSpan w:val="3"/>
            <w:tcBorders>
              <w:bottom w:val="single" w:color="000000" w:sz="8" w:space="0"/>
              <w:right w:val="single" w:color="000000" w:sz="8" w:space="0"/>
            </w:tcBorders>
            <w:tcMar>
              <w:left w:w="108" w:type="dxa"/>
              <w:top w:w="0" w:type="dxa"/>
              <w:right w:w="108" w:type="dxa"/>
              <w:bottom w:w="0" w:type="dxa"/>
            </w:tcMar>
            <w:tcW w:w="63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ff0000"/>
                <w:sz w:val="24"/>
              </w:rPr>
              <w:t xml:space="preserve">Nhận QSD đất theo kết quả đấu giá QSD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1.2</w:t>
            </w:r>
            <w:r/>
          </w:p>
        </w:tc>
        <w:tc>
          <w:tcPr>
            <w:gridSpan w:val="4"/>
            <w:tcBorders>
              <w:bottom w:val="single" w:color="000000" w:sz="8" w:space="0"/>
              <w:right w:val="single" w:color="000000" w:sz="8" w:space="0"/>
            </w:tcBorders>
            <w:tcMar>
              <w:left w:w="108" w:type="dxa"/>
              <w:top w:w="0" w:type="dxa"/>
              <w:right w:w="108" w:type="dxa"/>
              <w:bottom w:w="0" w:type="dxa"/>
            </w:tcMar>
            <w:tcW w:w="8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Ghi chú: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1.3.</w:t>
            </w:r>
            <w:r/>
          </w:p>
        </w:tc>
        <w:tc>
          <w:tcPr>
            <w:gridSpan w:val="4"/>
            <w:tcBorders>
              <w:bottom w:val="single" w:color="000000" w:sz="8" w:space="0"/>
              <w:right w:val="single" w:color="000000" w:sz="8" w:space="0"/>
            </w:tcBorders>
            <w:tcMar>
              <w:left w:w="108" w:type="dxa"/>
              <w:top w:w="0" w:type="dxa"/>
              <w:right w:w="108" w:type="dxa"/>
              <w:bottom w:w="0" w:type="dxa"/>
            </w:tcMar>
            <w:tcW w:w="8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Thông tin quy hoạch: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bất kỳ thông tin quy hoạch nào của 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3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Khu Bãi Dâu, xã Mỹ Đức,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liên xã</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10m</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3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Cách đường DT419 khoảng 40m.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 Hướng Đông Nam: tiếp giáp đường giao thông;</w:t>
              <w:br/>
              <w:t xml:space="preserve"> + Các hường còn lại: tiếp giáp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Vị trí trên bản đồ vệ tinh: 20.678467, 105.748437</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
              <mc:AlternateContent>
                <mc:Choice Requires="wpg">
                  <w:drawing>
                    <wp:inline xmlns:wp="http://schemas.openxmlformats.org/drawingml/2006/wordprocessingDrawing" distT="0" distB="0" distL="0" distR="0">
                      <wp:extent cx="5314950" cy="257175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172643" name=""/>
                              <pic:cNvPicPr>
                                <a:picLocks noChangeAspect="1"/>
                              </pic:cNvPicPr>
                              <pic:nvPr/>
                            </pic:nvPicPr>
                            <pic:blipFill rotWithShape="1">
                              <a:blip r:embed="rId18"/>
                              <a:stretch/>
                            </pic:blipFill>
                            <pic:spPr bwMode="auto">
                              <a:xfrm>
                                <a:off x="0" y="0"/>
                                <a:ext cx="5314949" cy="25717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18.50pt;height:202.50pt;mso-wrap-distance-left:0.00pt;mso-wrap-distance-top:0.00pt;mso-wrap-distance-right:0.00pt;mso-wrap-distance-bottom:0.00pt;z-index:1;" stroked="false">
                      <v:imagedata r:id="rId18" o:title=""/>
                      <o:lock v:ext="edit" rotation="t"/>
                    </v:shape>
                  </w:pict>
                </mc:Fallback>
              </mc:AlternateContent>
            </w: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15,0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Đông Nam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Khá</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Hạ tầng khu phân lô: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Tài sản gắn liền với đất: Nhà 03 tầng + 01 tum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khảo sát, dưới sự hướng dẫn của chủ tài sản, trên đất có CTXD nhà 03 tầng + 01 tum, diện tích xây dựng khoảng 75m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tổng diện tích sàn khoảng 262,5m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ngoại quan khá. Công trình hiện chưa được công nhận trên GCN số: AL 819508.</w:t>
            </w:r>
            <w:r/>
          </w:p>
        </w:tc>
      </w:tr>
    </w:tbl>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b/>
          <w:color w:val="000000"/>
          <w:sz w:val="10"/>
          <w:u w:val="none"/>
        </w:rPr>
        <w:t xml:space="preserve"> </w:t>
      </w:r>
      <w:r/>
    </w:p>
    <w:p>
      <w:pPr>
        <w:numPr>
          <w:ilvl w:val="0"/>
          <w:numId w:val="45"/>
        </w:numPr>
        <w:pBdr>
          <w:top w:val="none" w:color="000000" w:sz="4" w:space="0"/>
          <w:left w:val="none" w:color="000000" w:sz="4" w:space="0"/>
          <w:bottom w:val="none" w:color="000000" w:sz="4" w:space="0"/>
          <w:right w:val="none" w:color="000000" w:sz="4" w:space="0"/>
        </w:pBdr>
        <w:spacing w:after="120" w:line="233" w:lineRule="auto"/>
        <w:ind/>
        <w:jc w:val="both"/>
        <w:rPr/>
      </w:pPr>
      <w:r>
        <w:rPr>
          <w:rFonts w:ascii="Times New Roman" w:hAnsi="Times New Roman" w:eastAsia="Times New Roman" w:cs="Times New Roman"/>
          <w:b/>
          <w:color w:val="000000"/>
          <w:sz w:val="24"/>
          <w:u w:val="single"/>
        </w:rPr>
        <w:t xml:space="preserve">Tài sản 03:</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17"/>
        <w:gridCol w:w="2497"/>
        <w:gridCol w:w="1842"/>
        <w:gridCol w:w="2127"/>
        <w:gridCol w:w="2126"/>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46, tờ bản đồ số: 05, có địa chỉ: Thị trấn Đại Nghĩa, huyện Mỹ Đức (</w:t>
            </w:r>
            <w:r>
              <w:rPr>
                <w:rFonts w:ascii="Times New Roman" w:hAnsi="Times New Roman" w:eastAsia="Times New Roman" w:cs="Times New Roman"/>
                <w:b/>
                <w:i/>
                <w:color w:val="000000"/>
                <w:sz w:val="24"/>
              </w:rPr>
              <w:t xml:space="preserve">nay là xã Mỹ Đức</w:t>
            </w:r>
            <w:r>
              <w:rPr>
                <w:rFonts w:ascii="Times New Roman" w:hAnsi="Times New Roman" w:eastAsia="Times New Roman" w:cs="Times New Roman"/>
                <w:b/>
                <w:color w:val="000000"/>
                <w:sz w:val="24"/>
              </w:rPr>
              <w:t xml:space="preserve">), thành phố Hà Nội theo Giấy chứng nhận quyền sử dụng đất số: AO 837483, Số vào sổ cấp GCN: H979 do UBND Huyện Mỹ Đức cấp ngày 06/10/2009; Chủ sử dụng đất là Ông Quách Xuân Đạo.</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46</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0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Thị trấn Đại Nghĩa, huyện Mỹ Đức (</w:t>
            </w:r>
            <w:r>
              <w:rPr>
                <w:rFonts w:ascii="Times New Roman" w:hAnsi="Times New Roman" w:eastAsia="Times New Roman" w:cs="Times New Roman"/>
                <w:i/>
                <w:color w:val="000000"/>
                <w:sz w:val="24"/>
              </w:rPr>
              <w:t xml:space="preserve">nay là xã Mỹ Đức</w:t>
            </w:r>
            <w:r>
              <w:rPr>
                <w:rFonts w:ascii="Times New Roman" w:hAnsi="Times New Roman" w:eastAsia="Times New Roman" w:cs="Times New Roman"/>
                <w:color w:val="000000"/>
                <w:sz w:val="24"/>
              </w:rPr>
              <w:t xml:space="preserve">),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30,0</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ff0000"/>
                <w:sz w:val="24"/>
              </w:rPr>
              <w:t xml:space="preserve">Nguồn gốc sử dụng:</w:t>
            </w:r>
            <w:r/>
          </w:p>
        </w:tc>
        <w:tc>
          <w:tcPr>
            <w:gridSpan w:val="3"/>
            <w:tcBorders>
              <w:bottom w:val="single" w:color="000000" w:sz="8" w:space="0"/>
              <w:right w:val="single" w:color="000000" w:sz="8" w:space="0"/>
            </w:tcBorders>
            <w:tcMar>
              <w:left w:w="108" w:type="dxa"/>
              <w:top w:w="0" w:type="dxa"/>
              <w:right w:w="108" w:type="dxa"/>
              <w:bottom w:w="0" w:type="dxa"/>
            </w:tcMar>
            <w:tcW w:w="60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ff0000"/>
                <w:sz w:val="24"/>
              </w:rPr>
              <w:t xml:space="preserve">Nhận cho tặng QSD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1.2</w:t>
            </w:r>
            <w:r/>
          </w:p>
        </w:tc>
        <w:tc>
          <w:tcPr>
            <w:gridSpan w:val="4"/>
            <w:tcBorders>
              <w:bottom w:val="single" w:color="000000" w:sz="8" w:space="0"/>
              <w:right w:val="single" w:color="000000" w:sz="8" w:space="0"/>
            </w:tcBorders>
            <w:tcMar>
              <w:left w:w="108" w:type="dxa"/>
              <w:top w:w="0" w:type="dxa"/>
              <w:right w:w="108" w:type="dxa"/>
              <w:bottom w:w="0" w:type="dxa"/>
            </w:tcMar>
            <w:tcW w:w="8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Ghi chú: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1.3.</w:t>
            </w:r>
            <w:r/>
          </w:p>
        </w:tc>
        <w:tc>
          <w:tcPr>
            <w:gridSpan w:val="4"/>
            <w:tcBorders>
              <w:bottom w:val="single" w:color="000000" w:sz="8" w:space="0"/>
              <w:right w:val="single" w:color="000000" w:sz="8" w:space="0"/>
            </w:tcBorders>
            <w:tcMar>
              <w:left w:w="108" w:type="dxa"/>
              <w:top w:w="0" w:type="dxa"/>
              <w:right w:w="108" w:type="dxa"/>
              <w:bottom w:w="0" w:type="dxa"/>
            </w:tcMar>
            <w:tcW w:w="8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Thông tin quy hoạch: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bất kỳ thông tin quy hoạch nào của 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0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68 phố Đại Đồng, xã Mỹ Đức,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Phố Đại Đồng</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20m</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0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Tiếp giáp phố Đại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9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0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+Hướng Nam: tiếp giáp đường giao thông;</w:t>
              <w:br/>
              <w:t xml:space="preserve"> + Các hường còn lại: tiếp giáp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Vị trí trên bản đồ vệ tinh: 20.686031, 105.740627</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
              <mc:AlternateContent>
                <mc:Choice Requires="wpg">
                  <w:drawing>
                    <wp:inline xmlns:wp="http://schemas.openxmlformats.org/drawingml/2006/wordprocessingDrawing" distT="0" distB="0" distL="0" distR="0">
                      <wp:extent cx="5314950" cy="223837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241733" name=""/>
                              <pic:cNvPicPr>
                                <a:picLocks noChangeAspect="1"/>
                              </pic:cNvPicPr>
                              <pic:nvPr/>
                            </pic:nvPicPr>
                            <pic:blipFill rotWithShape="1">
                              <a:blip r:embed="rId19"/>
                              <a:stretch/>
                            </pic:blipFill>
                            <pic:spPr bwMode="auto">
                              <a:xfrm>
                                <a:off x="0" y="0"/>
                                <a:ext cx="5314949" cy="22383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418.50pt;height:176.25pt;mso-wrap-distance-left:0.00pt;mso-wrap-distance-top:0.00pt;mso-wrap-distance-right:0.00pt;mso-wrap-distance-bottom:0.00pt;z-index:1;" stroked="false">
                      <v:imagedata r:id="rId19" o:title=""/>
                      <o:lock v:ext="edit" rotation="t"/>
                    </v:shape>
                  </w:pict>
                </mc:Fallback>
              </mc:AlternateContent>
            </w: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9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9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9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Nam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Tài sản gắn liền với đất: Nhà 03 tầng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khảo sát , dưới sự hướng dẫn của chủ tài sản, trên đất có CTXD nhà 03 tầng, diện tích xây dựng khoảng 30m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tổng diện tích sàn khoảng 90m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ngoại quan đã cũ. Công trình hiện chưa được công nhận trên GCN số: AO 837483.</w:t>
            </w:r>
            <w:r/>
          </w:p>
        </w:tc>
      </w:tr>
    </w:tbl>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b/>
          <w:color w:val="000000"/>
          <w:sz w:val="24"/>
          <w:u w:val="none"/>
        </w:rPr>
        <w:t xml:space="preserve"> </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single"/>
        </w:rPr>
        <w:t xml:space="preserve">Các lợi thế thương mại của 03 thửa đất trên:</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none"/>
        </w:rPr>
        <w:t xml:space="preserve"> </w:t>
      </w:r>
      <w:r/>
    </w:p>
    <w:tbl>
      <w:tblPr>
        <w:tblStyle w:val="866"/>
        <w:tblInd w:w="0" w:type="dxa"/>
        <w:tblW w:w="5100" w:type="pct"/>
        <w:tblCellMar>
          <w:left w:w="0" w:type="dxa"/>
          <w:top w:w="0" w:type="dxa"/>
          <w:right w:w="0" w:type="dxa"/>
          <w:bottom w:w="0" w:type="dxa"/>
        </w:tblCellMar>
        <w:tblBorders>
          <w:top w:val="single" w:color="000000" w:sz="8" w:space="0"/>
          <w:left w:val="single" w:color="000000" w:sz="8" w:space="0"/>
          <w:bottom w:val="single" w:color="000000" w:sz="6" w:space="0"/>
          <w:right w:val="single" w:color="000000" w:sz="6" w:space="0"/>
          <w:insideH w:val="single" w:color="000000" w:sz="4" w:space="0"/>
          <w:insideV w:val="single" w:color="000000" w:sz="4" w:space="0"/>
        </w:tblBorders>
        <w:tblLayout w:type="autofit"/>
        <w:tblLook w:val="04A0" w:firstRow="1" w:lastRow="0" w:firstColumn="1" w:lastColumn="0" w:noHBand="0" w:noVBand="1"/>
      </w:tblPr>
      <w:tblGrid>
        <w:gridCol w:w="2381"/>
        <w:gridCol w:w="2381"/>
        <w:gridCol w:w="2381"/>
        <w:gridCol w:w="2381"/>
      </w:tblGrid>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Nội dung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 </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Ghi chú</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Đất/Tài sản bám biển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bám hồ (Diện tích &gt;=5ha thì được coi là hồ)</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Bám đầm, ao lớn thuộc sở hữu nhà nước (ao lớn - S=0.5ha)&lt;5ha</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Thế đất tọa sơn hướng thủy 'hậu tựa núi, trước view sông, hồ, đầm', view thoáng, không bị che khuất, loại đất rất được ưa chuộng nghỉ dưỡng, nhà nghỉ cao cấp</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View hồ sông, sông, suối, đầm, ao lớn (S=0.5ha), ruộng lúa, đồi núi xa, ngắm hoàng hôn, bình minh xa soi mặt nước, thơ mộng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Đường vào thoáng không đâm thẳng cửa chính 'Thế tránh tiễn khí'</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Có yếu tố 'Linh' gắn với tiếng lành, tài lộc, đại danh, văn hóa, truyền thuyết được xem là khu địa linh nhân kiệt</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Đất/tài sản liền kề, đối diện vườn hoa, khu thể thao, bể bơi (không đối diện nhà ở) để được xe hơi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view công viên, vườn hoa, khu thể thao, bể bơi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bl>
    <w:p>
      <w:pPr>
        <w:pBdr>
          <w:top w:val="none" w:color="000000" w:sz="4" w:space="0"/>
          <w:left w:val="none" w:color="000000" w:sz="4" w:space="0"/>
          <w:bottom w:val="none" w:color="000000" w:sz="4" w:space="0"/>
          <w:right w:val="none" w:color="000000" w:sz="4" w:space="0"/>
        </w:pBdr>
        <w:spacing w:line="233" w:lineRule="auto"/>
        <w:ind w:right="0" w:firstLine="0" w:left="646"/>
        <w:jc w:val="both"/>
        <w:rPr/>
      </w:pPr>
      <w:r>
        <w:rPr>
          <w:rFonts w:ascii="Times New Roman" w:hAnsi="Times New Roman" w:eastAsia="Times New Roman" w:cs="Times New Roman"/>
          <w:color w:val="000000"/>
          <w:sz w:val="24"/>
          <w:u w:val="none"/>
        </w:rPr>
        <w:t xml:space="preserve"> </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single"/>
        </w:rPr>
        <w:t xml:space="preserve">Các bất lợi thương mại của 03 thửa đất trên:</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none"/>
        </w:rPr>
        <w:t xml:space="preserve"> </w:t>
      </w:r>
      <w:r/>
    </w:p>
    <w:tbl>
      <w:tblPr>
        <w:tblStyle w:val="866"/>
        <w:tblInd w:w="0" w:type="dxa"/>
        <w:tblW w:w="5000" w:type="pct"/>
        <w:tblCellMar>
          <w:left w:w="0" w:type="dxa"/>
          <w:top w:w="0" w:type="dxa"/>
          <w:right w:w="0" w:type="dxa"/>
          <w:bottom w:w="0" w:type="dxa"/>
        </w:tblCellMar>
        <w:tblBorders>
          <w:top w:val="single" w:color="000000" w:sz="8" w:space="0"/>
          <w:left w:val="single" w:color="000000" w:sz="8" w:space="0"/>
          <w:bottom w:val="single" w:color="000000" w:sz="6" w:space="0"/>
          <w:right w:val="single" w:color="000000" w:sz="6" w:space="0"/>
          <w:insideH w:val="single" w:color="000000" w:sz="4" w:space="0"/>
          <w:insideV w:val="single" w:color="000000" w:sz="4" w:space="0"/>
        </w:tblBorders>
        <w:tblLayout w:type="autofit"/>
        <w:tblLook w:val="04A0" w:firstRow="1" w:lastRow="0" w:firstColumn="1" w:lastColumn="0" w:noHBand="0" w:noVBand="1"/>
      </w:tblPr>
      <w:tblGrid>
        <w:gridCol w:w="2381"/>
        <w:gridCol w:w="2381"/>
        <w:gridCol w:w="2381"/>
        <w:gridCol w:w="2381"/>
      </w:tblGrid>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Nội dung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 </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Ghi chú</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gần khu vực tâm linh, có âm, sát khí (Nhà tang lễ, nghĩa trang, nhà xác…)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gần khu vực tâm linh, có âm, sát khí (Nhà tang lễ, nghĩa trang, nhà xác…) (50m &lt;= 150m)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gần khu vực tâm linh, có âm, sát khí (Nhà tang lễ, nghĩa trang, nhà xác…) (150m &lt;= 300m)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gần khu vực tâm linh, có âm, sát khí (Nhà tang lễ, nghĩa trang, nhà xác…) (300m &lt;= 500m)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gần khu vực tâm linh (Miếu thờ cúng tâm linh, đình, đền, chùa…) &lt;= 30m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gần khu vực tâm linh (Miếu thờ cúng tâm linh, đình, đền, chùa…) (30m &lt;= 100m)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từng là nghĩa trang, khu tâm linh cũ (đền, đình, chùa, miếu mạo…) đã được san lấp làm khu dân cư</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Trên đất/Công trình có mộ không thể hoặc rất khó có khả năng di chuyển (Mộ tổ chi, tộc, mộ cổ, mộ tâm linh gắn với miếu mạo được nhân dân thờ cúng)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Trên đất/ Công trình có mộ gia đình hoặc vô chủ có thể di chuyển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10</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sát khu mộ phần hoặc liền kề mộ phần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Trên đất/ Công trình có điện thờ, nhà thợ họ dòng tộc</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sát hoặc liền kề nhà thờ họ</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gia tộc anh em, họ hàng sống xung quanh chung ngõ đi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Công trình có người tự sát/ án mạng/ tại nạn... bị ảnh hưởng truyền thông Nhẹ “Một vụ tự sát cá biệt không ồn ào, không truyền thông, trong nhà riêng, người Mua/Bán đông ít quan tâm: thị trường ít phản ứng, nếu có phản ứng chỉ là tâm lý tạm thời.”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Công trình có người tự sát/án mạng/ tai nạn... bị ảnh hưởng truyền thông Trung bình “Một vụ tự sát được biết trong khu vực nhưng có ít lời đồn, nhưng có thể che dấu/ khắc phục nhanh (sơn sửa, thay nội thất: phổ biến ở căn hộ chung cư, nhà phố ảnh hưởn</w:t>
            </w:r>
            <w:r>
              <w:rPr>
                <w:rFonts w:ascii="Times New Roman" w:hAnsi="Times New Roman" w:eastAsia="Times New Roman" w:cs="Times New Roman"/>
                <w:color w:val="000000"/>
                <w:sz w:val="24"/>
              </w:rPr>
              <w:t xml:space="preserve">g của nó giảm theo thời gian”.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Công trình có người tự sát/án mạng/ tai nạn... bị ảnh hưởng truyền thông Mạnh “Vụ có yếu tố bạo lực, hoặc được đăng báo địa phương; khu dân cư tỏ ra e ngại; mua ở chịu ảnh hưởng. Mức này thường dùng khi có giao dịch thực tế cho thấy có sự kiện bị bán </w:t>
            </w:r>
            <w:r>
              <w:rPr>
                <w:rFonts w:ascii="Times New Roman" w:hAnsi="Times New Roman" w:eastAsia="Times New Roman" w:cs="Times New Roman"/>
                <w:color w:val="000000"/>
                <w:sz w:val="24"/>
              </w:rPr>
              <w:t xml:space="preserve">rẻ hơn”.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Công trình có người tự sát/án mạng/ tai nạn... bị ảnh hưởng truyền thông Rất Mạnh “Vụ nổi tiếng, nhiều truyền thông, nhiều vụ tương tự tại cùng vị trí, hoặc địa điểm mang tính 'tăm tối' (ví dụ: nhiều vụ xảy ra liên tiếp hoặc lời đồn qua nhiều năm có m</w:t>
            </w:r>
            <w:r>
              <w:rPr>
                <w:rFonts w:ascii="Times New Roman" w:hAnsi="Times New Roman" w:eastAsia="Times New Roman" w:cs="Times New Roman"/>
                <w:color w:val="000000"/>
                <w:sz w:val="24"/>
              </w:rPr>
              <w:t xml:space="preserve">a, quỉ, hiện tượng tâm linh nhiều năm. Mức này dẫn tới tài sản rất khó bán thậm trí có thể loại trừ trong so sánh”.</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gần hoặc liên kế cây xăng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gần hoặc liên kế trạm thu phát sóng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20</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gần hoặc liên kế đường dây truyền tải điện cao thế 500 KV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gần hoặc liên kế đường dây truyền tải điện 220 KV &lt;= 30m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Mặt tiền bị che chắn (có cột điện, trạm biến áp…)</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gần đường sắt&lt;=50m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Đường vào thẳng tắp như mũi tên đâm thẳng cửa chính “Thế tiễn khí”.</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nằm dưới chân cầu, đường dốc cao (Thế bị xung : Hổ phục, Long phục) xe lao xuống, gió tạt thẳng sát khí, không tụ.</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Giao lộ Chữ “T”, bị đường đâm thẳng vào “Thế tiền đao sát”.</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bl>
    <w:p>
      <w:pPr>
        <w:pBdr>
          <w:top w:val="none" w:color="000000" w:sz="4" w:space="0"/>
          <w:left w:val="none" w:color="000000" w:sz="4" w:space="0"/>
          <w:bottom w:val="none" w:color="000000" w:sz="4" w:space="0"/>
          <w:right w:val="none" w:color="000000" w:sz="4" w:space="0"/>
        </w:pBdr>
        <w:tabs>
          <w:tab w:val="left" w:leader="none" w:pos="993"/>
        </w:tabs>
        <w:spacing w:after="120" w:before="240" w:line="276" w:lineRule="auto"/>
        <w:ind w:right="0" w:firstLine="0" w:left="0"/>
        <w:jc w:val="both"/>
        <w:rPr/>
      </w:pPr>
      <w:r>
        <w:rPr>
          <w:rFonts w:ascii="Times New Roman" w:hAnsi="Times New Roman" w:eastAsia="Times New Roman" w:cs="Times New Roman"/>
          <w:b/>
          <w:color w:val="000000"/>
          <w:sz w:val="24"/>
        </w:rPr>
        <w:t xml:space="preserve">V. CÁC GIẢ THIẾT VÀ GIẢ THIẾT ĐẶC BIỆT</w:t>
      </w:r>
      <w:r/>
    </w:p>
    <w:p>
      <w:pPr>
        <w:numPr>
          <w:ilvl w:val="0"/>
          <w:numId w:val="46"/>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pacing w:val="-2"/>
          <w:sz w:val="24"/>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w:t>
      </w:r>
      <w:r>
        <w:rPr>
          <w:rFonts w:ascii="Times New Roman" w:hAnsi="Times New Roman" w:eastAsia="Times New Roman" w:cs="Times New Roman"/>
          <w:color w:val="000000"/>
          <w:spacing w:val="-2"/>
          <w:sz w:val="24"/>
        </w:rPr>
        <w:t xml:space="preserve"> trừ mọi trách nhiệm phát sinh, liên đới (nếu có) trong trường hợp này.</w:t>
      </w:r>
      <w:r/>
    </w:p>
    <w:p>
      <w:pPr>
        <w:numPr>
          <w:ilvl w:val="0"/>
          <w:numId w:val="46"/>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ff0000"/>
          <w:sz w:val="24"/>
        </w:rPr>
        <w:t xml:space="preserve">Theo các GCN của 03 tài sản trình bày trên đây, sơ đồ thửa đất chưa thể hiện độ rộng đường giao thông; kích thước các cạnh của thửa đất. Kết quả thẩm định được Tổ thẩm định đưa ra trên cơ sở đo đạc độ rộng đường giao thông; kích thước các thửa đất thực tế </w:t>
      </w:r>
      <w:r>
        <w:rPr>
          <w:rFonts w:ascii="Times New Roman" w:hAnsi="Times New Roman" w:eastAsia="Times New Roman" w:cs="Times New Roman"/>
          <w:color w:val="ff0000"/>
          <w:sz w:val="24"/>
        </w:rPr>
        <w:t xml:space="preserve">dưới sự hướng dẫn của Khách hàng với giả định độ rộng đường giao thông; kích thước các thửa đất trên thực tế hoàn toàn trùng khớp với hồ sơ pháp lý. Kết quả thẩm định giá chỉ có giá trị giới hạn trong trường hợp giả định nêu trên là đúng.  Đề nghị Đơn vị s</w:t>
      </w:r>
      <w:r>
        <w:rPr>
          <w:rFonts w:ascii="Times New Roman" w:hAnsi="Times New Roman" w:eastAsia="Times New Roman" w:cs="Times New Roman"/>
          <w:color w:val="ff0000"/>
          <w:sz w:val="24"/>
        </w:rPr>
        <w:t xml:space="preserve">ử dụng kết quả lưu ý.</w:t>
      </w:r>
      <w:r/>
    </w:p>
    <w:p>
      <w:pPr>
        <w:numPr>
          <w:ilvl w:val="0"/>
          <w:numId w:val="46"/>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pacing w:val="2"/>
          <w:sz w:val="24"/>
        </w:rPr>
        <w:t xml:space="preserve">Tại thời điểm khảo sát, trên các thửa đất có các CTXD như sau: Nhà 01 tầng, diện tích xây dựng khoảng 80m</w:t>
      </w:r>
      <w:r>
        <w:rPr>
          <w:rFonts w:ascii="Times New Roman" w:hAnsi="Times New Roman" w:eastAsia="Times New Roman" w:cs="Times New Roman"/>
          <w:color w:val="000000"/>
          <w:spacing w:val="2"/>
          <w:sz w:val="20"/>
          <w:vertAlign w:val="superscript"/>
        </w:rPr>
        <w:t xml:space="preserve">2</w:t>
      </w:r>
      <w:r>
        <w:rPr>
          <w:rFonts w:ascii="Times New Roman" w:hAnsi="Times New Roman" w:eastAsia="Times New Roman" w:cs="Times New Roman"/>
          <w:color w:val="000000"/>
          <w:spacing w:val="2"/>
          <w:sz w:val="24"/>
        </w:rPr>
        <w:t xml:space="preserve">(</w:t>
      </w:r>
      <w:r>
        <w:rPr>
          <w:rFonts w:ascii="Times New Roman" w:hAnsi="Times New Roman" w:eastAsia="Times New Roman" w:cs="Times New Roman"/>
          <w:i/>
          <w:color w:val="000000"/>
          <w:spacing w:val="2"/>
          <w:sz w:val="24"/>
        </w:rPr>
        <w:t xml:space="preserve">Thửa đất số 177</w:t>
      </w:r>
      <w:r>
        <w:rPr>
          <w:rFonts w:ascii="Times New Roman" w:hAnsi="Times New Roman" w:eastAsia="Times New Roman" w:cs="Times New Roman"/>
          <w:color w:val="000000"/>
          <w:spacing w:val="2"/>
          <w:sz w:val="24"/>
        </w:rPr>
        <w:t xml:space="preserve">); Nhà 03 tầng + 01 tum, diện tích xây dựng khoảng 75m</w:t>
      </w:r>
      <w:r>
        <w:rPr>
          <w:rFonts w:ascii="Times New Roman" w:hAnsi="Times New Roman" w:eastAsia="Times New Roman" w:cs="Times New Roman"/>
          <w:color w:val="000000"/>
          <w:spacing w:val="2"/>
          <w:sz w:val="20"/>
          <w:vertAlign w:val="superscript"/>
        </w:rPr>
        <w:t xml:space="preserve">2</w:t>
      </w:r>
      <w:r>
        <w:rPr>
          <w:rFonts w:ascii="Times New Roman" w:hAnsi="Times New Roman" w:eastAsia="Times New Roman" w:cs="Times New Roman"/>
          <w:color w:val="000000"/>
          <w:spacing w:val="2"/>
          <w:sz w:val="24"/>
        </w:rPr>
        <w:t xml:space="preserve">, tổng diện tích sàn khoảng 262,5m</w:t>
      </w:r>
      <w:r>
        <w:rPr>
          <w:rFonts w:ascii="Times New Roman" w:hAnsi="Times New Roman" w:eastAsia="Times New Roman" w:cs="Times New Roman"/>
          <w:color w:val="000000"/>
          <w:spacing w:val="2"/>
          <w:sz w:val="20"/>
          <w:vertAlign w:val="superscript"/>
        </w:rPr>
        <w:t xml:space="preserve">2</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i/>
          <w:color w:val="000000"/>
          <w:spacing w:val="2"/>
          <w:sz w:val="24"/>
        </w:rPr>
        <w:t xml:space="preserve">Thửa đất số Ô 95</w:t>
      </w:r>
      <w:r>
        <w:rPr>
          <w:rFonts w:ascii="Times New Roman" w:hAnsi="Times New Roman" w:eastAsia="Times New Roman" w:cs="Times New Roman"/>
          <w:color w:val="000000"/>
          <w:spacing w:val="2"/>
          <w:sz w:val="24"/>
        </w:rPr>
        <w:t xml:space="preserve">); Nhà 03 tầng, diện tích xây dựng khoảng 30m</w:t>
      </w:r>
      <w:r>
        <w:rPr>
          <w:rFonts w:ascii="Times New Roman" w:hAnsi="Times New Roman" w:eastAsia="Times New Roman" w:cs="Times New Roman"/>
          <w:color w:val="000000"/>
          <w:spacing w:val="2"/>
          <w:sz w:val="20"/>
          <w:vertAlign w:val="superscript"/>
        </w:rPr>
        <w:t xml:space="preserve">2</w:t>
      </w:r>
      <w:r>
        <w:rPr>
          <w:rFonts w:ascii="Times New Roman" w:hAnsi="Times New Roman" w:eastAsia="Times New Roman" w:cs="Times New Roman"/>
          <w:color w:val="000000"/>
          <w:spacing w:val="2"/>
          <w:sz w:val="24"/>
        </w:rPr>
        <w:t xml:space="preserve">, tổng diện tích sàn khoảng 90m</w:t>
      </w:r>
      <w:r>
        <w:rPr>
          <w:rFonts w:ascii="Times New Roman" w:hAnsi="Times New Roman" w:eastAsia="Times New Roman" w:cs="Times New Roman"/>
          <w:color w:val="000000"/>
          <w:spacing w:val="2"/>
          <w:sz w:val="20"/>
          <w:vertAlign w:val="superscript"/>
        </w:rPr>
        <w:t xml:space="preserve">2</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i/>
          <w:color w:val="000000"/>
          <w:spacing w:val="2"/>
          <w:sz w:val="24"/>
        </w:rPr>
        <w:t xml:space="preserve">Thửa đất số 46</w:t>
      </w:r>
      <w:r>
        <w:rPr>
          <w:rFonts w:ascii="Times New Roman" w:hAnsi="Times New Roman" w:eastAsia="Times New Roman" w:cs="Times New Roman"/>
          <w:color w:val="000000"/>
          <w:spacing w:val="2"/>
          <w:sz w:val="24"/>
        </w:rPr>
        <w:t xml:space="preserve">). Cả 03 công trình đều chưa được công nhận trên các GCN QSDĐ. Đồng thời, Tổ thẩm định cũng không nhận được bất kỳ hồ sơ pháp lý nào liên quan đến 03 công trình xây dựng thực tế này. Do vậy, theo đề nghị của Khách hàng/Ngân hàng, tổ thẩm định không xác địn</w:t>
      </w:r>
      <w:r>
        <w:rPr>
          <w:rFonts w:ascii="Times New Roman" w:hAnsi="Times New Roman" w:eastAsia="Times New Roman" w:cs="Times New Roman"/>
          <w:color w:val="000000"/>
          <w:spacing w:val="2"/>
          <w:sz w:val="24"/>
        </w:rPr>
        <w:t xml:space="preserve">h giá trị công trình nhưng vẫn coi đó là phần không thể tách rời của tài sản thẩm định.</w:t>
      </w:r>
      <w:r/>
    </w:p>
    <w:p>
      <w:pPr>
        <w:numPr>
          <w:ilvl w:val="0"/>
          <w:numId w:val="46"/>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z w:val="24"/>
        </w:rPr>
        <w:t xml:space="preserve">Giá trị tài sản thẩm định giá được ước tính dựa trên giả định không có bất kỳ yếu tố nào làm cản trở ảnh hưởng đến việc giao dịch bình thường của tài sản trên thị trường.</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color w:val="000000"/>
          <w:sz w:val="24"/>
        </w:rPr>
        <w:t xml:space="preserve">VI. CƠ SỞ GIÁ TRỊ THẨM ĐỊNH GIÁ</w:t>
      </w:r>
      <w:r/>
    </w:p>
    <w:p>
      <w:pPr>
        <w:numPr>
          <w:ilvl w:val="0"/>
          <w:numId w:val="46"/>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b/>
          <w:color w:val="000000"/>
          <w:sz w:val="24"/>
        </w:rPr>
        <w:t xml:space="preserve">Giá trị thị trường:</w:t>
      </w:r>
      <w:r>
        <w:rPr>
          <w:rFonts w:ascii="Times New Roman" w:hAnsi="Times New Roman" w:eastAsia="Times New Roman" w:cs="Times New Roman"/>
          <w:color w:val="000000"/>
          <w:sz w:val="24"/>
        </w:rPr>
        <w:t xml:space="preserve"> Kết quả thẩm định giá trị tài sản được xác định dựa trên cơ sở giá trị thị trường tại thời điểm thẩm định theo Chuẩn mực thẩm định giá Việt Nam về Cơ sở giá trị thẩm định giá: </w:t>
      </w:r>
      <w:r>
        <w:rPr>
          <w:rFonts w:ascii="Times New Roman" w:hAnsi="Times New Roman" w:eastAsia="Times New Roman" w:cs="Times New Roman"/>
          <w:i/>
          <w:color w:val="000000"/>
          <w:sz w:val="24"/>
        </w:rPr>
        <w:t xml:space="preserve">“Giá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w:t>
      </w:r>
      <w:r>
        <w:rPr>
          <w:rFonts w:ascii="Times New Roman" w:hAnsi="Times New Roman" w:eastAsia="Times New Roman" w:cs="Times New Roman"/>
          <w:i/>
          <w:color w:val="000000"/>
          <w:sz w:val="24"/>
        </w:rPr>
        <w:t xml:space="preserve">u biết, thận trọng và không bị ép buộc”</w:t>
      </w: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VII. CÁCH TIẾP CẬN, PHƯƠNG PHÁP THẨM ĐỊNH GIÁ</w:t>
      </w:r>
      <w:r/>
    </w:p>
    <w:p>
      <w:pPr>
        <w:numPr>
          <w:ilvl w:val="0"/>
          <w:numId w:val="44"/>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Cách tiếp cận và phương pháp thẩm định:</w:t>
      </w:r>
      <w:r/>
    </w:p>
    <w:p>
      <w:pPr>
        <w:numPr>
          <w:ilvl w:val="0"/>
          <w:numId w:val="46"/>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i/>
          <w:color w:val="000000"/>
          <w:sz w:val="24"/>
        </w:rPr>
        <w:t xml:space="preserve">Cách tiếp cận từ thị trường: </w:t>
      </w:r>
      <w:r>
        <w:rPr>
          <w:rFonts w:ascii="Times New Roman" w:hAnsi="Times New Roman" w:eastAsia="Times New Roman" w:cs="Times New Roman"/>
          <w:color w:val="000000"/>
          <w:sz w:val="24"/>
        </w:rPr>
        <w:t xml:space="preserve">Xác định giá trị của tài sản thẩm định giá thông qua việc so sánh tài sản thẩm định giá với các tài sản so sánh đã có các thông tin về giá trên thị trường.</w:t>
      </w:r>
      <w:r/>
    </w:p>
    <w:p>
      <w:pPr>
        <w:numPr>
          <w:ilvl w:val="0"/>
          <w:numId w:val="46"/>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i/>
          <w:color w:val="000000"/>
          <w:sz w:val="24"/>
        </w:rPr>
        <w:t xml:space="preserve">Phương pháp so sánh:</w:t>
      </w:r>
      <w:r>
        <w:rPr>
          <w:rFonts w:ascii="Times New Roman" w:hAnsi="Times New Roman" w:eastAsia="Times New Roman" w:cs="Times New Roman"/>
          <w:color w:val="000000"/>
          <w:sz w:val="24"/>
        </w:rPr>
        <w:t xml:space="preserve"> Xác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w:t>
      </w:r>
      <w:r>
        <w:rPr>
          <w:rFonts w:ascii="Times New Roman" w:hAnsi="Times New Roman" w:eastAsia="Times New Roman" w:cs="Times New Roman"/>
          <w:color w:val="000000"/>
          <w:sz w:val="24"/>
        </w:rPr>
        <w:t xml:space="preserve">nh giá.</w:t>
      </w:r>
      <w:r/>
    </w:p>
    <w:p>
      <w:pPr>
        <w:numPr>
          <w:ilvl w:val="0"/>
          <w:numId w:val="44"/>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cách tiếp cận và phương pháp đối với tài sản thẩm định giá:</w:t>
      </w:r>
      <w:r/>
    </w:p>
    <w:p>
      <w:pPr>
        <w:numPr>
          <w:ilvl w:val="0"/>
          <w:numId w:val="46"/>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pacing w:val="-4"/>
          <w:sz w:val="24"/>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 giá trị quyền sử dụng</w:t>
      </w:r>
      <w:r>
        <w:rPr>
          <w:rFonts w:ascii="Times New Roman" w:hAnsi="Times New Roman" w:eastAsia="Times New Roman" w:cs="Times New Roman"/>
          <w:color w:val="000000"/>
          <w:spacing w:val="-4"/>
          <w:sz w:val="24"/>
        </w:rPr>
        <w:t xml:space="preserve"> đất của tài sản thẩm định giá.</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VIII. GIÁ TRỊ TÀI SẢN THẨM ĐỊNH</w:t>
      </w:r>
      <w:r/>
    </w:p>
    <w:p>
      <w:pPr>
        <w:numPr>
          <w:ilvl w:val="0"/>
          <w:numId w:val="44"/>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đơn giá quyền sử dụng đất:</w:t>
      </w:r>
      <w:r/>
    </w:p>
    <w:p>
      <w:pPr>
        <w:numPr>
          <w:ilvl w:val="0"/>
          <w:numId w:val="45"/>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i/>
          <w:color w:val="000000"/>
          <w:sz w:val="24"/>
        </w:rPr>
        <w:t xml:space="preserve">Tài sản 01:</w:t>
      </w:r>
      <w:r/>
    </w:p>
    <w:p>
      <w:pPr>
        <w:pBdr>
          <w:top w:val="none" w:color="000000" w:sz="4" w:space="0"/>
          <w:left w:val="none" w:color="000000" w:sz="4" w:space="0"/>
          <w:bottom w:val="none" w:color="000000" w:sz="4" w:space="0"/>
          <w:right w:val="none" w:color="000000" w:sz="4" w:space="0"/>
        </w:pBdr>
        <w:spacing w:after="120" w:before="120" w:line="276" w:lineRule="auto"/>
        <w:ind w:right="0" w:firstLine="357" w:left="0"/>
        <w:jc w:val="both"/>
        <w:rPr/>
      </w:pPr>
      <w:r>
        <w:rPr>
          <w:rFonts w:ascii="Times New Roman" w:hAnsi="Times New Roman" w:eastAsia="Times New Roman" w:cs="Times New Roman"/>
          <w:color w:val="000000"/>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p>
    <w:p>
      <w:pPr>
        <w:numPr>
          <w:ilvl w:val="0"/>
          <w:numId w:val="47"/>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Thông tin tài sản so sánh:</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1843"/>
        <w:gridCol w:w="1667"/>
        <w:gridCol w:w="1559"/>
        <w:gridCol w:w="1701"/>
        <w:gridCol w:w="1701"/>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SưTT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ĐẶC ĐIỂM BĐS</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Thông tin về tài sản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Địa chỉ</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Số 15, xã Mỹ Đức, thành phố Hà Nội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Xã Mỹ Đức, thành phố Hà Nội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Xã Mỹ Đức, thành phố Hà Nội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Khu Bãi Vạc, xã Mỹ Đức, thành phố Hà Nội</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Nguồn tham khảo</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https://www.facebook.com/groups/269554721837096/posts/1528237232635499/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https://www.facebook.com/share/p/19iaBZyi35/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Liên hệ trực tiếp</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Thông tin liên lạc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SDT: </w:t>
            </w:r>
            <w:r/>
          </w:p>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0972.444826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SDT: 0977.376186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SĐT: 0386.369866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Tình trạng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Đang giao dịch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Đang giao dịch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Đang giao dịch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Thời điểm thu thập thông tin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Tháng 4/2026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Tháng 4/2026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Tháng 4/2026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Tính chất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Thời hạn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Cách phố Đại Đồng khoảng 100m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Cách phố Đại Đồng khoảng 50m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Cách phố Đại Đồng khoảng 150m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đường nội khu, cách DT419 khoảng 300m</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Giao thông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 rộng 3,5-4,5m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 rộng 3m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 rộng 5m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rộng 7m, có vỉa hè</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Diện tích đất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225,7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49,0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63,0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87,7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4,61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Lô góc, 02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 mặt tiền</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14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Trung bình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Trung bình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Trung bình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Trung bình</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Yếu tố phong thủy</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 có</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 có</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Bị đường đâm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 có</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17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phân lô: hệ thống cấp điện, cấp thoát nước đầy đủ</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Điều kiện môi trường an ninh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19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Tài sản trên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Nhà 03 tầng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trống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Đất trống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Số tầng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Diện tích sàn sử dụng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147,0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rao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3.340.000.000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2.900.000.000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5.980.000.000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21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Khả năng giao dịch thành công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22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thương lượng/bán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2.839.000.000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2.610.000.000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4.784.000.000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Chi tiết tính toán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tài sản trên đất (đồng) đã bao gồm thang máy</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i/>
                <w:color w:val="000000"/>
                <w:sz w:val="22"/>
              </w:rPr>
              <w:t xml:space="preserve">745.392.633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i/>
                <w:color w:val="000000"/>
                <w:sz w:val="22"/>
              </w:rPr>
              <w:t xml:space="preserve">-</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i/>
                <w:color w:val="000000"/>
                <w:sz w:val="22"/>
              </w:rPr>
              <w:t xml:space="preserve">Đơn giá xây dựng mới theo QĐ 425/QĐ-BXD; Hệ số vùng điều chỉnh (Vùng 7-TP Hà Nội)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i/>
                <w:color w:val="000000"/>
                <w:sz w:val="22"/>
              </w:rPr>
              <w:t xml:space="preserve">7.243.855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ind/>
              <w:rPr/>
            </w:p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i/>
                <w:color w:val="000000"/>
                <w:sz w:val="22"/>
              </w:rPr>
              <w:t xml:space="preserve">Tỷ lệ hao mòn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ind/>
              <w:rPr/>
            </w:p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i/>
                <w:color w:val="000000"/>
                <w:sz w:val="22"/>
              </w:rPr>
              <w:t xml:space="preserve"> Tỷ lệ % CLCL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ind/>
              <w:rPr/>
            </w:p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i/>
                <w:color w:val="000000"/>
                <w:sz w:val="22"/>
              </w:rPr>
              <w:t xml:space="preserve"> Tỷ lệ hoàn thiện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ind/>
              <w:rPr/>
            </w:p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đất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2.093.607.367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2.610.000.000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4.784.000.000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QSDĐ (đồng/m²)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42.726.681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41.428.571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54.549.601</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NHẬN XÉT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Giao thông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Diện tích đất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ff0000"/>
                <w:sz w:val="22"/>
              </w:rPr>
              <w:t xml:space="preserve">Yếu tố phong thuỷ</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Kém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Tương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r>
    </w:tbl>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hình dáng, hạ tầng kỹ thuật và hạ tầng xã hội… làm ảnh hưởng đến giá trị của thửa đất. Mỗi yếu tố đóng góp một tỷ lệ nhất định vào giá trị của thửa đất. Vì vậy, dựa trên ba tài sản so sánh tương đồng với tài sả</w:t>
      </w:r>
      <w:r>
        <w:rPr>
          <w:rFonts w:ascii="Times New Roman" w:hAnsi="Times New Roman" w:eastAsia="Times New Roman" w:cs="Times New Roman"/>
          <w:color w:val="000000"/>
          <w:sz w:val="24"/>
        </w:rPr>
        <w:t xml:space="preserve">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p>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p>
    <w:p>
      <w:pPr>
        <w:numPr>
          <w:ilvl w:val="0"/>
          <w:numId w:val="47"/>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Bảng điều chỉnh:</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32"/>
        <w:gridCol w:w="1736"/>
        <w:gridCol w:w="1028"/>
        <w:gridCol w:w="1519"/>
        <w:gridCol w:w="1534"/>
        <w:gridCol w:w="1534"/>
        <w:gridCol w:w="1532"/>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2.093.607.367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2.610.000.000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4.784.000.000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42.726.681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41.428.571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54.549.601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42.726.681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41.428.571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54.549.601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Cách phố Đại Đồng khoảng 100m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Cách phố Đại Đồng khoảng 50m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Cách phố Đại Đồng khoảng 150m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đường nội khu, cách DT419 khoảng 300m</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-854.534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828.571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1.090.992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41.872.147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42.257.143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55.640.593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bê tông rộng 3,5-4,5m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bê tông rộng 3m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bê tông rộng 5m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nhựa rộng 7m, có vỉa hè</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2.136.334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-2.071.429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-10.909.920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44.008.481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40.185.714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44.730.673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225,7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49,0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63,0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87,7</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-7.690.803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-6.628.571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-7.636.944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36.317.679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33.557.143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37.093.729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4,61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1.709.067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1.657.143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2.181.984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38.026.746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35.214.286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39.275.713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Lô góc, 02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2.136.334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2.071.429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2.727.480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40.163.080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37.285.714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42.003.193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40.163.080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37.285.714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42.003.193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Yếu tố phong thủy</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 có</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 có</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Bị đường đâm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 có</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1.657.143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40.163.080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38.942.857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42.003.193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phân lô: hệ thống cấp điện, cấp thoát nước đầy đủ</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-2.727.480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40.163.080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38.942.857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39.275.713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40.163.080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38.942.857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39.275.713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6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39.460.550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14.527.072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14.914.286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27.274.800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2.563.601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2.485.714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15.273.888 </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i/>
          <w:color w:val="000000"/>
          <w:sz w:val="24"/>
          <w:u w:val="single"/>
        </w:rPr>
        <w:t xml:space="preserve">Về nguyên tắc khống chế</w:t>
      </w:r>
      <w:r>
        <w:rPr>
          <w:rFonts w:ascii="Times New Roman" w:hAnsi="Times New Roman" w:eastAsia="Times New Roman" w:cs="Times New Roman"/>
          <w:b/>
          <w:i/>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0,5% đến  1,8%, đảm bảo không quá 15% (theo Thông tư số 32/2024/TT-BTC ngày 16/5/2024 của Bộ Tài chính).</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i/>
          <w:color w:val="000000"/>
          <w:sz w:val="24"/>
          <w:u w:val="single"/>
        </w:rPr>
        <w:t xml:space="preserve">Về thống nhất mức giá chỉ dẫn:</w:t>
      </w:r>
      <w:r/>
    </w:p>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4"/>
        </w:rPr>
        <w:t xml:space="preserve">Đơn vị tính: Đồng/m²</w:t>
      </w:r>
      <w:r/>
    </w:p>
    <w:tbl>
      <w:tblPr>
        <w:tblStyle w:val="866"/>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905"/>
        <w:gridCol w:w="1905"/>
        <w:gridCol w:w="1905"/>
        <w:gridCol w:w="1905"/>
        <w:gridCol w:w="1905"/>
      </w:tblGrid>
      <w:tr>
        <w:trPr>
          <w:trHeight w:val="93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1</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40.163.080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33,33%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13.387.693 </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2</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38.942.857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33,33%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12.980.952 </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39.275.713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33,33%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13.091.904 </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6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39.460.550 </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6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39.500.000 </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Tổ thẩm định sử dụng mức giá chỉ dẫn là mức giá bình quân có trọng số của 03 tài sản so sánh làm mức giá của tài sản thẩm định, tương ứng là: </w:t>
      </w:r>
      <w:r>
        <w:rPr>
          <w:rFonts w:ascii="Times New Roman" w:hAnsi="Times New Roman" w:eastAsia="Times New Roman" w:cs="Times New Roman"/>
          <w:b/>
          <w:color w:val="000000"/>
          <w:sz w:val="24"/>
        </w:rPr>
        <w:t xml:space="preserve">39.500.000 đồng/m².</w:t>
      </w:r>
      <w:r/>
    </w:p>
    <w:p>
      <w:pPr>
        <w:numPr>
          <w:ilvl w:val="0"/>
          <w:numId w:val="45"/>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i/>
          <w:color w:val="000000"/>
          <w:sz w:val="24"/>
        </w:rPr>
        <w:t xml:space="preserve">Tài sản 02:</w:t>
      </w:r>
      <w:r/>
    </w:p>
    <w:p>
      <w:pPr>
        <w:pBdr>
          <w:top w:val="none" w:color="000000" w:sz="4" w:space="0"/>
          <w:left w:val="none" w:color="000000" w:sz="4" w:space="0"/>
          <w:bottom w:val="none" w:color="000000" w:sz="4" w:space="0"/>
          <w:right w:val="none" w:color="000000" w:sz="4" w:space="0"/>
        </w:pBdr>
        <w:spacing w:after="120" w:before="120" w:line="276" w:lineRule="auto"/>
        <w:ind w:right="0" w:firstLine="357" w:left="0"/>
        <w:jc w:val="both"/>
        <w:rPr/>
      </w:pPr>
      <w:r>
        <w:rPr>
          <w:rFonts w:ascii="Times New Roman" w:hAnsi="Times New Roman" w:eastAsia="Times New Roman" w:cs="Times New Roman"/>
          <w:color w:val="000000"/>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p>
    <w:p>
      <w:pPr>
        <w:numPr>
          <w:ilvl w:val="0"/>
          <w:numId w:val="47"/>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Thông tin tài sản so sánh:</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32"/>
        <w:gridCol w:w="1992"/>
        <w:gridCol w:w="1687"/>
        <w:gridCol w:w="1759"/>
        <w:gridCol w:w="1688"/>
        <w:gridCol w:w="1757"/>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ĐẶC ĐIỂM BĐS</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TSSS4</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Thông tin về tài sản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Địa chỉ</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Khu Bãi Dâu, xã Mỹ Đức, thành phố Hà Nội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Khu Bãi Vạc, xã Mỹ Đức, thành phố Hà Nội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Khu Bãi Vạc, xã Mỹ Đức, thành phố Hà Nội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DT419, xã Mỹ Đức, thành phố Hà Nội</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Nguồn tham khảo</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Liên hệ trực tiếp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Liên hệ trực tiếp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Liên hệ trực tiếp</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Thông tin liên lạc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SĐT: 0386.369866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SĐT: 0386.369866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SĐT: 0984.444895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Tình trạng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Đang giao dịch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Đang giao dịch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Đang giao dịch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Thời điểm thu thập thông tin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Tháng 4/2026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Tháng 4/2026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Tháng 4/2026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Tính chất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Thời hạn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đường liên xã, cách DT419 khoảng 40m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đường nội khu, cách DT419 khoảng 300m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đường nội khu, cách DT419 khoảng 300m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DT419</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Giao thông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rộng 10m,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rộng 7m,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rộng 7m,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rộng 20m, có vỉa hè</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Diện tích đất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87,7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13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 mặt tiền</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14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Khá</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Trung bình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Trung bình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View</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Vườn Hoa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Dân cư</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17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phân lô: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phân lô: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phân lô: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Điều kiện môi trường an ninh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19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Tài sản trên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Đất trống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trống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trống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rao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5.980.000.000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7.800.000.000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7.250.000.000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21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Khả năng giao dịch thành công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22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thương lượng/bán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4.784.000.000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6.240.000.000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6.525.000.000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Chi tiết tính toán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đất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4.784.000.000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6.240.000.000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6.525.000.000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QSDĐ (đồng/m²)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54.549.601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56.727.273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81.562.500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NHẬN XÉT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Giao thông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Diện tích đất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r>
    </w:tbl>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hình dáng, hạ tầng kỹ thuật và hạ tầng xã hội… làm ảnh hưởng đến giá trị của thửa đất. Mỗi yếu tố đóng góp một tỷ lệ nhất định vào giá trị của thửa đất. Vì vậy, dựa trên ba tài sản so sánh tương đồng với tài sả</w:t>
      </w:r>
      <w:r>
        <w:rPr>
          <w:rFonts w:ascii="Times New Roman" w:hAnsi="Times New Roman" w:eastAsia="Times New Roman" w:cs="Times New Roman"/>
          <w:color w:val="000000"/>
          <w:sz w:val="24"/>
        </w:rPr>
        <w:t xml:space="preserve">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p>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p>
    <w:p>
      <w:pPr>
        <w:numPr>
          <w:ilvl w:val="0"/>
          <w:numId w:val="47"/>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Bảng điều chỉnh:</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32"/>
        <w:gridCol w:w="1736"/>
        <w:gridCol w:w="1028"/>
        <w:gridCol w:w="1519"/>
        <w:gridCol w:w="1534"/>
        <w:gridCol w:w="1534"/>
        <w:gridCol w:w="1532"/>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3</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4</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4.784.000.000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6.240.000.000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6.525.000.000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54.549.601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56.727.273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81.562.500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54.549.601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56.727.273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81.562.500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đường liên xã, cách DT419 khoảng 40m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đường nội khu, cách DT419 khoảng 300m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đường nội khu, cách DT419 khoảng 300m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DT419</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1.090.992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1.134.545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-8.156.250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55.640.593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57.861.818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73.406.250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nhựa rộng 10m,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nhựa rộng 7m,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nhựa rộng 7m,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nhựa rộng 20m, có vỉa hè</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2.727.480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2.836.364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-8.156.250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58.368.073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60.698.182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65.250.000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(m²)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87,7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110,0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80,0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58.368.073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60.698.182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65.250.000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58.368.073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60.698.182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65.250.000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58.368.073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60.698.182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65.250.000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58.368.073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60.698.182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65.250.000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Khá</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Trung bình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Trung bình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Tốt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2.727.480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2.836.364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-12.234.375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61.095.553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63.534.545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53.015.625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phân lô: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phân lô: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phân lô: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dân cư thông thường: hệ thống cấp điện, cấp thoát nước đầy đủ</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4.078.125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61.095.553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63.534.545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57.093.750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61.095.553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63.534.545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57.093.750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6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60.574.616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6.545.952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6.807.273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32.625.000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6.545.952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6.807.273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24.468.750 </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i/>
          <w:color w:val="000000"/>
          <w:sz w:val="24"/>
          <w:u w:val="single"/>
        </w:rPr>
        <w:t xml:space="preserve">Về nguyên tắc khống chế</w:t>
      </w:r>
      <w:r>
        <w:rPr>
          <w:rFonts w:ascii="Times New Roman" w:hAnsi="Times New Roman" w:eastAsia="Times New Roman" w:cs="Times New Roman"/>
          <w:b/>
          <w:i/>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0,9% đến 5,7%, đảm bảo không quá 15% (theo Thông tư số 32/2024/TT-BTC ngày 16/5/2024 của Bộ Tài chính).</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i/>
          <w:color w:val="000000"/>
          <w:sz w:val="24"/>
          <w:u w:val="single"/>
        </w:rPr>
        <w:t xml:space="preserve">Về thống nhất mức giá chỉ dẫn:</w:t>
      </w:r>
      <w:r/>
    </w:p>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4"/>
        </w:rPr>
        <w:t xml:space="preserve">Đơn vị tính: Đồng/m²</w:t>
      </w:r>
      <w:r/>
    </w:p>
    <w:tbl>
      <w:tblPr>
        <w:tblStyle w:val="866"/>
        <w:tblInd w:w="0" w:type="dxa"/>
        <w:tblW w:w="4967"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100"/>
        <w:gridCol w:w="1905"/>
        <w:gridCol w:w="1905"/>
        <w:gridCol w:w="1905"/>
        <w:gridCol w:w="2647"/>
      </w:tblGrid>
      <w:tr>
        <w:trPr>
          <w:trHeight w:val="93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6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1</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61.095.553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33,33%</w:t>
            </w:r>
            <w:r/>
          </w:p>
        </w:tc>
        <w:tc>
          <w:tcPr>
            <w:tcBorders>
              <w:bottom w:val="single" w:color="000000" w:sz="8" w:space="0"/>
              <w:right w:val="single" w:color="000000" w:sz="8" w:space="0"/>
            </w:tcBorders>
            <w:tcMar>
              <w:left w:w="108" w:type="dxa"/>
              <w:top w:w="0" w:type="dxa"/>
              <w:right w:w="108" w:type="dxa"/>
              <w:bottom w:w="0" w:type="dxa"/>
            </w:tcMar>
            <w:tcW w:w="26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20.365.184 </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2</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63.534.545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33,33%</w:t>
            </w:r>
            <w:r/>
          </w:p>
        </w:tc>
        <w:tc>
          <w:tcPr>
            <w:tcBorders>
              <w:bottom w:val="single" w:color="000000" w:sz="8" w:space="0"/>
              <w:right w:val="single" w:color="000000" w:sz="8" w:space="0"/>
            </w:tcBorders>
            <w:tcMar>
              <w:left w:w="108" w:type="dxa"/>
              <w:top w:w="0" w:type="dxa"/>
              <w:right w:w="108" w:type="dxa"/>
              <w:bottom w:w="0" w:type="dxa"/>
            </w:tcMar>
            <w:tcW w:w="26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21.178.182 </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57.093.750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33,33%</w:t>
            </w:r>
            <w:r/>
          </w:p>
        </w:tc>
        <w:tc>
          <w:tcPr>
            <w:tcBorders>
              <w:bottom w:val="single" w:color="000000" w:sz="8" w:space="0"/>
              <w:right w:val="single" w:color="000000" w:sz="8" w:space="0"/>
            </w:tcBorders>
            <w:tcMar>
              <w:left w:w="108" w:type="dxa"/>
              <w:top w:w="0" w:type="dxa"/>
              <w:right w:w="108" w:type="dxa"/>
              <w:bottom w:w="0" w:type="dxa"/>
            </w:tcMar>
            <w:tcW w:w="26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19.031.250 </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681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8" w:space="0"/>
              <w:right w:val="single" w:color="000000" w:sz="8" w:space="0"/>
            </w:tcBorders>
            <w:tcMar>
              <w:left w:w="108" w:type="dxa"/>
              <w:top w:w="0" w:type="dxa"/>
              <w:right w:w="108" w:type="dxa"/>
              <w:bottom w:w="0" w:type="dxa"/>
            </w:tcMar>
            <w:tcW w:w="26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60.574.616 </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681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26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60.000.000 </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Tổ thẩm định sử dụng mức giá chỉ dẫn là mức giá bình quân có trọng số của 03 tài sản so sánh làm mức giá của tài sản thẩm định, tương ứng là: </w:t>
      </w:r>
      <w:r>
        <w:rPr>
          <w:rFonts w:ascii="Times New Roman" w:hAnsi="Times New Roman" w:eastAsia="Times New Roman" w:cs="Times New Roman"/>
          <w:b/>
          <w:color w:val="000000"/>
          <w:sz w:val="24"/>
        </w:rPr>
        <w:t xml:space="preserve">60.000.000 đồng/m².</w:t>
      </w:r>
      <w:r/>
    </w:p>
    <w:p>
      <w:pPr>
        <w:numPr>
          <w:ilvl w:val="0"/>
          <w:numId w:val="45"/>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Tài sản 03:</w:t>
      </w:r>
      <w:r/>
    </w:p>
    <w:p>
      <w:pPr>
        <w:pBdr>
          <w:top w:val="none" w:color="000000" w:sz="4" w:space="0"/>
          <w:left w:val="none" w:color="000000" w:sz="4" w:space="0"/>
          <w:bottom w:val="none" w:color="000000" w:sz="4" w:space="0"/>
          <w:right w:val="none" w:color="000000" w:sz="4" w:space="0"/>
        </w:pBdr>
        <w:spacing w:after="120" w:before="120" w:line="276" w:lineRule="auto"/>
        <w:ind w:right="0" w:firstLine="357" w:left="0"/>
        <w:jc w:val="both"/>
        <w:rPr/>
      </w:pPr>
      <w:r>
        <w:rPr>
          <w:rFonts w:ascii="Times New Roman" w:hAnsi="Times New Roman" w:eastAsia="Times New Roman" w:cs="Times New Roman"/>
          <w:color w:val="000000"/>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p>
    <w:p>
      <w:pPr>
        <w:numPr>
          <w:ilvl w:val="0"/>
          <w:numId w:val="47"/>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Thông tin tài sản so sánh:</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32"/>
        <w:gridCol w:w="1966"/>
        <w:gridCol w:w="1661"/>
        <w:gridCol w:w="1732"/>
        <w:gridCol w:w="1793"/>
        <w:gridCol w:w="1731"/>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ĐẶC ĐIỂM BĐS</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TSSS6</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TSSS7</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Thông tin về tài sản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Địa chỉ</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Số 68 phố Đại Đồng, xã Mỹ Đức, thành phố Hà Nội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Phố Đại Đồng, xã Mỹ Đức, thành phố Hà Nội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Phố Đại Đồng, xã Mỹ Đức, thành phố Hà Nội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DT419, xã Mỹ Đức, thành phố Hà Nội</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Nguồn tham khảo</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Liên hệ trực tiếp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Liên hệ trực tiếp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Liên hệ trực tiếp</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Thông tin liên lạc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SĐT: 0358.685889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SĐT: 0972.327722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SĐT: 0984.444895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Tình trạng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Đang giao dịch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Đang giao dịch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Đang giao dịch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Thời điểm thu thập thông tin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Tháng 4/2026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Tháng 4/2026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Tháng 4/2026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Tính chất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Thời hạn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phố Đại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phố Đại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phố Đại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DT419</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Giao thông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rộng 20m,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rộng 20m,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rộng 20m,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rộng 20m, có vỉa hè</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Diện tích đất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122,3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Chiều sâu</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20,38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29,46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9,72</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 mặt tiền</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Khá</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Điều kiện môi trường an ninh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Tài sản trên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Đất trống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trống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trống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rao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10.200.000.000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6.100.000.000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7.250.000.000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Khả năng giao dịch thành công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thương lượng/bán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9.690.000.000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4.880.000.000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6.525.000.000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Chi tiết tính toán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731" w:type="dxa"/>
            <w:vAlign w:val="center"/>
            <w:textDirection w:val="lrTb"/>
            <w:noWrap w:val="false"/>
          </w:tcPr>
          <w:p>
            <w:pPr>
              <w:pBdr/>
              <w:spacing w:after="0" w:before="0" w:line="240"/>
              <w:ind/>
              <w:rPr/>
            </w:p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đất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9.690.000.000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4.880.000.000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6.525.000.000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QSDĐ (đồng/m²)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79.231.398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81.333.333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81.562.500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NHẬN XÉT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Giao thông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Diện tích đất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bl>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hình dáng, hạ tầng kỹ thuật và hạ tầng xã hội… làm ảnh hưởng đến giá trị của thửa đất. Mỗi yếu tố đóng góp một tỷ lệ nhất định vào giá trị của thửa đất. Vì vậy, dựa trên ba tài sản so sánh tương đồng với tài sả</w:t>
      </w:r>
      <w:r>
        <w:rPr>
          <w:rFonts w:ascii="Times New Roman" w:hAnsi="Times New Roman" w:eastAsia="Times New Roman" w:cs="Times New Roman"/>
          <w:color w:val="000000"/>
          <w:sz w:val="24"/>
        </w:rPr>
        <w:t xml:space="preserve">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p>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p>
    <w:p>
      <w:pPr>
        <w:numPr>
          <w:ilvl w:val="0"/>
          <w:numId w:val="47"/>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Bảng điều chỉnh:</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32"/>
        <w:gridCol w:w="1736"/>
        <w:gridCol w:w="1028"/>
        <w:gridCol w:w="1561"/>
        <w:gridCol w:w="1507"/>
        <w:gridCol w:w="1507"/>
        <w:gridCol w:w="1508"/>
        <w:gridCol w:w="9485"/>
      </w:tblGrid>
      <w:tr>
        <w:trPr>
          <w:gridAfter w:val="1"/>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6</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7</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5</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9.690.000.000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4.880.000.000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6.525.000.000</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79.231.398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81.333.333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81.562.500</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gridAfter w:val="1"/>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gridAfter w:val="1"/>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gridAfter w:val="1"/>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79.231.398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81.333.333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81.562.500 </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phố Đại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phố Đại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phố Đại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DT419</w:t>
            </w:r>
            <w:r/>
          </w:p>
        </w:tc>
      </w:tr>
      <w:tr>
        <w:trPr>
          <w:gridAfter w:val="1"/>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gridAfter w:val="1"/>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gridAfter w:val="1"/>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79.231.398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81.333.333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81.562.500 </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nhựa rộng 20m,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nhựa rộng 20m,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nhựa rộng 20m,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nhựa rộng 20m, có vỉa hè</w:t>
            </w:r>
            <w:r/>
          </w:p>
        </w:tc>
      </w:tr>
      <w:tr>
        <w:trPr>
          <w:gridAfter w:val="1"/>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gridAfter w:val="1"/>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gridAfter w:val="1"/>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79.231.398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81.333.333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81.562.500 </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122,3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80,0</w:t>
            </w:r>
            <w:r/>
          </w:p>
        </w:tc>
      </w:tr>
      <w:tr>
        <w:trPr>
          <w:gridAfter w:val="1"/>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w:t>
            </w:r>
            <w:r/>
          </w:p>
        </w:tc>
      </w:tr>
      <w:tr>
        <w:trPr>
          <w:gridAfter w:val="1"/>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15.846.280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6.506.667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9.787.500 </w:t>
            </w:r>
            <w:r/>
          </w:p>
        </w:tc>
      </w:tr>
      <w:tr>
        <w:trPr>
          <w:gridAfter w:val="1"/>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95.077.678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87.840.000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91.350.000 </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4,0</w:t>
            </w:r>
            <w:r/>
          </w:p>
        </w:tc>
      </w:tr>
      <w:tr>
        <w:trPr>
          <w:gridAfter w:val="1"/>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r>
      <w:tr>
        <w:trPr>
          <w:gridAfter w:val="1"/>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-3.961.570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-2.440.000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-1.631.250 </w:t>
            </w:r>
            <w:r/>
          </w:p>
        </w:tc>
      </w:tr>
      <w:tr>
        <w:trPr>
          <w:gridAfter w:val="1"/>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91.116.108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85.400.000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89.718.750 </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r>
      <w:tr>
        <w:trPr>
          <w:gridAfter w:val="1"/>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gridAfter w:val="1"/>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gridAfter w:val="1"/>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91.116.108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85.400.000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89.718.750 </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Hình chữ nhật</w:t>
            </w:r>
            <w:r/>
          </w:p>
        </w:tc>
      </w:tr>
      <w:tr>
        <w:trPr>
          <w:gridAfter w:val="1"/>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gridAfter w:val="1"/>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gridAfter w:val="1"/>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91.116.108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85.400.000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89.718.750 </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Tốt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Tốt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Khá</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Tốt </w:t>
            </w:r>
            <w:r/>
          </w:p>
        </w:tc>
      </w:tr>
      <w:tr>
        <w:trPr>
          <w:gridAfter w:val="1"/>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gridAfter w:val="1"/>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4.066.667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gridAfter w:val="1"/>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91.116.108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89.466.667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89.718.750 </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91.116.108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89.466.667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89.718.750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140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90.100.508 </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-0,4%</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19.807.850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13.013.333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11.418.750 </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 </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3%-12%</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11.884.710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8.133.333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8.156.250 </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i/>
          <w:color w:val="000000"/>
          <w:sz w:val="24"/>
          <w:u w:val="single"/>
        </w:rPr>
        <w:t xml:space="preserve">Về nguyên tắc khống chế</w:t>
      </w:r>
      <w:r>
        <w:rPr>
          <w:rFonts w:ascii="Times New Roman" w:hAnsi="Times New Roman" w:eastAsia="Times New Roman" w:cs="Times New Roman"/>
          <w:b/>
          <w:i/>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0,4% đến 1,1%, đảm bảo không quá 15% (theo Thông tư số 32/2024/TT-BTC ngày 16/5/2024 của Bộ Tài chính).</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i/>
          <w:color w:val="000000"/>
          <w:sz w:val="24"/>
          <w:u w:val="single"/>
        </w:rPr>
        <w:t xml:space="preserve">Về thống nhất mức giá chỉ dẫn:</w:t>
      </w:r>
      <w:r/>
    </w:p>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4"/>
        </w:rPr>
        <w:t xml:space="preserve">Đơn vị tính: Đồng/m²</w:t>
      </w:r>
      <w:r/>
    </w:p>
    <w:tbl>
      <w:tblPr>
        <w:tblStyle w:val="866"/>
        <w:tblInd w:w="0" w:type="dxa"/>
        <w:tblW w:w="4893"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958"/>
        <w:gridCol w:w="1905"/>
        <w:gridCol w:w="1905"/>
        <w:gridCol w:w="1905"/>
        <w:gridCol w:w="2647"/>
      </w:tblGrid>
      <w:tr>
        <w:trPr>
          <w:trHeight w:val="93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6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9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1</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91.116.108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33,33%</w:t>
            </w:r>
            <w:r/>
          </w:p>
        </w:tc>
        <w:tc>
          <w:tcPr>
            <w:tcBorders>
              <w:bottom w:val="single" w:color="000000" w:sz="8" w:space="0"/>
              <w:right w:val="single" w:color="000000" w:sz="8" w:space="0"/>
            </w:tcBorders>
            <w:tcMar>
              <w:left w:w="108" w:type="dxa"/>
              <w:top w:w="0" w:type="dxa"/>
              <w:right w:w="108" w:type="dxa"/>
              <w:bottom w:w="0" w:type="dxa"/>
            </w:tcMar>
            <w:tcW w:w="26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30.372.036 </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9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2</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89.466.667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33,33%</w:t>
            </w:r>
            <w:r/>
          </w:p>
        </w:tc>
        <w:tc>
          <w:tcPr>
            <w:tcBorders>
              <w:bottom w:val="single" w:color="000000" w:sz="8" w:space="0"/>
              <w:right w:val="single" w:color="000000" w:sz="8" w:space="0"/>
            </w:tcBorders>
            <w:tcMar>
              <w:left w:w="108" w:type="dxa"/>
              <w:top w:w="0" w:type="dxa"/>
              <w:right w:w="108" w:type="dxa"/>
              <w:bottom w:w="0" w:type="dxa"/>
            </w:tcMar>
            <w:tcW w:w="26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29.822.222 </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9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89.718.750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33,33%</w:t>
            </w:r>
            <w:r/>
          </w:p>
        </w:tc>
        <w:tc>
          <w:tcPr>
            <w:tcBorders>
              <w:bottom w:val="single" w:color="000000" w:sz="8" w:space="0"/>
              <w:right w:val="single" w:color="000000" w:sz="8" w:space="0"/>
            </w:tcBorders>
            <w:tcMar>
              <w:left w:w="108" w:type="dxa"/>
              <w:top w:w="0" w:type="dxa"/>
              <w:right w:w="108" w:type="dxa"/>
              <w:bottom w:w="0" w:type="dxa"/>
            </w:tcMar>
            <w:tcW w:w="26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29.906.250 </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66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8" w:space="0"/>
              <w:right w:val="single" w:color="000000" w:sz="8" w:space="0"/>
            </w:tcBorders>
            <w:tcMar>
              <w:left w:w="108" w:type="dxa"/>
              <w:top w:w="0" w:type="dxa"/>
              <w:right w:w="108" w:type="dxa"/>
              <w:bottom w:w="0" w:type="dxa"/>
            </w:tcMar>
            <w:tcW w:w="26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90.100.508 </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66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26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90.000.000 </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Tổ thẩm định sử dụng mức giá chỉ dẫn là mức giá bình quân có trọng số của 03 tài sản so sánh làm mức giá của tài sản thẩm định, tương ứng là: </w:t>
      </w:r>
      <w:r>
        <w:rPr>
          <w:rFonts w:ascii="Times New Roman" w:hAnsi="Times New Roman" w:eastAsia="Times New Roman" w:cs="Times New Roman"/>
          <w:b/>
          <w:color w:val="000000"/>
          <w:sz w:val="24"/>
        </w:rPr>
        <w:t xml:space="preserve">90.000.000 đồng/m².</w:t>
      </w:r>
      <w:r/>
    </w:p>
    <w:p>
      <w:pPr>
        <w:numPr>
          <w:ilvl w:val="0"/>
          <w:numId w:val="44"/>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Kết quả thẩm định giá:</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Dựa trên các lập luận trên, Tổ thẩm định ước tính giá trị tài sản thẩm định giá chưa bao gồm các loại thuế, phí và lệ phí liên quan đến việc chuyển nhượng tài sản tại thời điểm thẩm định giá Tháng 4/2026 ước tính như sau:</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7"/>
        <w:gridCol w:w="4130"/>
        <w:gridCol w:w="1296"/>
        <w:gridCol w:w="1476"/>
        <w:gridCol w:w="2076"/>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41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color w:val="000000"/>
                <w:sz w:val="24"/>
              </w:rPr>
              <w:t xml:space="preserve">01</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9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177, tờ bản đồ số: 31, có địa chỉ: Thị trấn Đại Nghĩa, huyện Mỹ Đức (nay là xã Mỹ Đức), thành phố Hà Nội theo Giấy chứng nhận quyền sử dụng đất, quyền sở hữu nhà ở và tài sản khác gắn liền với đất số: BM 394604, Số vào sổ</w:t>
            </w:r>
            <w:r>
              <w:rPr>
                <w:rFonts w:ascii="Times New Roman" w:hAnsi="Times New Roman" w:eastAsia="Times New Roman" w:cs="Times New Roman"/>
                <w:b/>
                <w:color w:val="000000"/>
                <w:sz w:val="24"/>
              </w:rPr>
              <w:t xml:space="preserve"> cấp GCN: 40794 do UBND Huyện Mỹ Đức cấp ngày 05/11/2012; Chủ sử dụng đất là Ông Quách Trung Kiên.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1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rPr/>
            </w:pPr>
            <w:r>
              <w:rPr>
                <w:rFonts w:ascii="Times New Roman" w:hAnsi="Times New Roman" w:eastAsia="Times New Roman" w:cs="Times New Roman"/>
                <w:color w:val="000000"/>
                <w:sz w:val="24"/>
              </w:rPr>
              <w:t xml:space="preserve">Quyền sử dụng đất</w:t>
            </w:r>
            <w:r/>
          </w:p>
        </w:tc>
        <w:tc>
          <w:tcPr>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     225,7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color w:val="000000"/>
                <w:sz w:val="24"/>
              </w:rPr>
              <w:t xml:space="preserve">   39.500.000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right"/>
              <w:rPr/>
            </w:pPr>
            <w:r>
              <w:rPr>
                <w:rFonts w:ascii="Times New Roman" w:hAnsi="Times New Roman" w:eastAsia="Times New Roman" w:cs="Times New Roman"/>
                <w:color w:val="000000"/>
                <w:sz w:val="24"/>
              </w:rPr>
              <w:t xml:space="preserve">8.915.150.000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color w:val="000000"/>
                <w:sz w:val="24"/>
              </w:rPr>
              <w:t xml:space="preserve">02</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9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Ô 95, tờ bản đồ số: Trích đo và phân lô khu ĐGQSDĐ, có địa chỉ: Khu Bãi Dâu, thị trấn Đại Nghĩa, huyện Mỹ Đức (nay là xã Mỹ Đức), thành phố Hà Nội theo Giấy chứng nhận quyền sử dụng đất số: AL 819508, Số vào sổ cấp GCN: H</w:t>
            </w:r>
            <w:r>
              <w:rPr>
                <w:rFonts w:ascii="Times New Roman" w:hAnsi="Times New Roman" w:eastAsia="Times New Roman" w:cs="Times New Roman"/>
                <w:b/>
                <w:color w:val="000000"/>
                <w:sz w:val="24"/>
              </w:rPr>
              <w:t xml:space="preserve">31.975 do UBND Huyện Mỹ Đức cấp ngày 28/6/2008; Chủ sử dụng đất là Ông Quách Quỳnh Dương và vợ là Bà Nguyễn Thị Lan Hương.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right"/>
              <w:rPr/>
            </w:pPr>
            <w:r>
              <w:rPr>
                <w:rFonts w:ascii="Times New Roman" w:hAnsi="Times New Roman" w:eastAsia="Times New Roman" w:cs="Times New Roman"/>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1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rPr/>
            </w:pPr>
            <w:r>
              <w:rPr>
                <w:rFonts w:ascii="Times New Roman" w:hAnsi="Times New Roman" w:eastAsia="Times New Roman" w:cs="Times New Roman"/>
                <w:color w:val="000000"/>
                <w:sz w:val="24"/>
              </w:rPr>
              <w:t xml:space="preserve">Quyền sử dụng đất</w:t>
            </w:r>
            <w:r/>
          </w:p>
        </w:tc>
        <w:tc>
          <w:tcPr>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      75,0 </w:t>
            </w:r>
            <w:r/>
          </w:p>
        </w:tc>
        <w:tc>
          <w:tcPr>
            <w:tcBorders>
              <w:bottom w:val="single" w:color="000000" w:sz="8" w:space="0"/>
              <w:right w:val="single" w:color="000000" w:sz="8" w:space="0"/>
            </w:tcBorders>
            <w:tcMar>
              <w:left w:w="108" w:type="dxa"/>
              <w:top w:w="0" w:type="dxa"/>
              <w:right w:w="108" w:type="dxa"/>
              <w:bottom w:w="0" w:type="dxa"/>
            </w:tcMar>
            <w:tcW w:w="1476" w:type="dxa"/>
            <w:vAlign w:val="bottom"/>
            <w:textDirection w:val="lrTb"/>
            <w:noWrap/>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   60.000.000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right"/>
              <w:rPr/>
            </w:pPr>
            <w:r>
              <w:rPr>
                <w:rFonts w:ascii="Times New Roman" w:hAnsi="Times New Roman" w:eastAsia="Times New Roman" w:cs="Times New Roman"/>
                <w:color w:val="000000"/>
                <w:sz w:val="24"/>
              </w:rPr>
              <w:t xml:space="preserve">4.500.000.000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color w:val="000000"/>
                <w:sz w:val="24"/>
              </w:rPr>
              <w:t xml:space="preserve">03</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9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both"/>
              <w:rPr/>
            </w:pPr>
            <w:r>
              <w:rPr>
                <w:rFonts w:ascii="Times New Roman" w:hAnsi="Times New Roman" w:eastAsia="Times New Roman" w:cs="Times New Roman"/>
                <w:b/>
                <w:color w:val="000000"/>
                <w:sz w:val="24"/>
              </w:rPr>
              <w:t xml:space="preserve"> Quyền sử dụng đất tại thửa đất số: 46, tờ bản đồ số: 05, có địa chỉ: Thị trấn Đại Nghĩa, huyện Mỹ Đức (nay là xã Mỹ Đức), thành phố Hà Nội theo Giấy chứng nhận quyền sử dụng đất số: AO 837483, Số vào sổ cấp GCN: H979 do UBND Huyện Mỹ Đức cấp ngày 06/10/20</w:t>
            </w:r>
            <w:r>
              <w:rPr>
                <w:rFonts w:ascii="Times New Roman" w:hAnsi="Times New Roman" w:eastAsia="Times New Roman" w:cs="Times New Roman"/>
                <w:b/>
                <w:color w:val="000000"/>
                <w:sz w:val="24"/>
              </w:rPr>
              <w:t xml:space="preserve">09; Chủ sử dụng đất là Ông Quách Xuân Đạo.</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pPr>
              <w:pBdr/>
              <w:spacing w:after="0" w:before="0" w:line="240"/>
              <w:ind/>
              <w:rPr/>
            </w:p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1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rPr/>
            </w:pPr>
            <w:r>
              <w:rPr>
                <w:rFonts w:ascii="Times New Roman" w:hAnsi="Times New Roman" w:eastAsia="Times New Roman" w:cs="Times New Roman"/>
                <w:color w:val="000000"/>
                <w:sz w:val="24"/>
              </w:rPr>
              <w:t xml:space="preserve">Quyền sử dụng đất</w:t>
            </w:r>
            <w:r/>
          </w:p>
        </w:tc>
        <w:tc>
          <w:tcPr>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      30,0 </w:t>
            </w:r>
            <w:r/>
          </w:p>
        </w:tc>
        <w:tc>
          <w:tcPr>
            <w:tcBorders>
              <w:bottom w:val="single" w:color="000000" w:sz="8" w:space="0"/>
              <w:right w:val="single" w:color="000000" w:sz="8" w:space="0"/>
            </w:tcBorders>
            <w:tcMar>
              <w:left w:w="108" w:type="dxa"/>
              <w:top w:w="0" w:type="dxa"/>
              <w:right w:w="108" w:type="dxa"/>
              <w:bottom w:w="0" w:type="dxa"/>
            </w:tcMar>
            <w:tcW w:w="1476" w:type="dxa"/>
            <w:vAlign w:val="bottom"/>
            <w:textDirection w:val="lrTb"/>
            <w:noWrap/>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   90.000.000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right"/>
              <w:rPr/>
            </w:pPr>
            <w:r>
              <w:rPr>
                <w:rFonts w:ascii="Times New Roman" w:hAnsi="Times New Roman" w:eastAsia="Times New Roman" w:cs="Times New Roman"/>
                <w:color w:val="000000"/>
                <w:sz w:val="24"/>
              </w:rPr>
              <w:t xml:space="preserve">2.700.000.000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rPr>
              <w:t xml:space="preserve"> </w:t>
            </w:r>
            <w:r/>
          </w:p>
        </w:tc>
        <w:tc>
          <w:tcPr>
            <w:gridSpan w:val="3"/>
            <w:tcBorders>
              <w:bottom w:val="single" w:color="000000" w:sz="8" w:space="0"/>
              <w:right w:val="single" w:color="000000" w:sz="8" w:space="0"/>
            </w:tcBorders>
            <w:tcMar>
              <w:left w:w="108" w:type="dxa"/>
              <w:top w:w="0" w:type="dxa"/>
              <w:right w:w="108" w:type="dxa"/>
              <w:bottom w:w="0" w:type="dxa"/>
            </w:tcMar>
            <w:tcW w:w="6902"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rPr>
              <w:t xml:space="preserve">      16.115.150.000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rPr>
              <w:t xml:space="preserve"> </w:t>
            </w:r>
            <w:r/>
          </w:p>
        </w:tc>
        <w:tc>
          <w:tcPr>
            <w:gridSpan w:val="3"/>
            <w:tcBorders>
              <w:bottom w:val="single" w:color="000000" w:sz="8" w:space="0"/>
              <w:right w:val="single" w:color="000000" w:sz="8" w:space="0"/>
            </w:tcBorders>
            <w:tcMar>
              <w:left w:w="108" w:type="dxa"/>
              <w:top w:w="0" w:type="dxa"/>
              <w:right w:w="108" w:type="dxa"/>
              <w:bottom w:w="0" w:type="dxa"/>
            </w:tcMar>
            <w:tcW w:w="6902"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rPr>
              <w:t xml:space="preserve">      16.115.000.000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89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b/>
                <w:i/>
                <w:color w:val="000000"/>
                <w:sz w:val="24"/>
              </w:rPr>
              <w:t xml:space="preserve">(Bằng chữ: Mười sáu tỷ, một trăm mười lăm triệu đồng chẵn ./.)</w:t>
            </w:r>
            <w:r/>
          </w:p>
        </w:tc>
      </w:tr>
    </w:tbl>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IX. THỜI HẠN HIỆU LỰC CỦA KẾT QUẢ THẨM ĐỊNH GIÁ</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Tối đa 06 (sáu) tháng tính từ ngày ký đối với tài sản là Bất động sản.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52" w:lineRule="auto"/>
        <w:ind w:right="0" w:firstLine="0" w:left="0"/>
        <w:jc w:val="both"/>
        <w:rPr/>
      </w:pPr>
      <w:r>
        <w:rPr>
          <w:rFonts w:ascii="Times New Roman" w:hAnsi="Times New Roman" w:eastAsia="Times New Roman" w:cs="Times New Roman"/>
          <w:b/>
          <w:color w:val="000000"/>
          <w:spacing w:val="-4"/>
          <w:sz w:val="24"/>
        </w:rPr>
        <w:t xml:space="preserve">X. TUYÊN BỐ CHUNG VÀ MIỄN TRỪ TRÁCH NHIỆM</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252" w:lineRule="auto"/>
        <w:ind/>
        <w:jc w:val="both"/>
        <w:rPr/>
      </w:pPr>
      <w:r>
        <w:rPr>
          <w:rFonts w:ascii="Times New Roman" w:hAnsi="Times New Roman" w:eastAsia="Times New Roman" w:cs="Times New Roman"/>
          <w:color w:val="000000"/>
          <w:sz w:val="24"/>
        </w:rPr>
        <w:t xml:space="preserve">Công ty Cổ phần Thẩm định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252" w:lineRule="auto"/>
        <w:ind/>
        <w:jc w:val="both"/>
        <w:rPr/>
      </w:pPr>
      <w:r>
        <w:rPr>
          <w:rFonts w:ascii="Times New Roman" w:hAnsi="Times New Roman" w:eastAsia="Times New Roman" w:cs="Times New Roman"/>
          <w:color w:val="000000"/>
          <w:sz w:val="24"/>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w:t>
      </w:r>
      <w:r>
        <w:rPr>
          <w:rFonts w:ascii="Times New Roman" w:hAnsi="Times New Roman" w:eastAsia="Times New Roman" w:cs="Times New Roman"/>
          <w:color w:val="000000"/>
          <w:sz w:val="24"/>
        </w:rPr>
        <w:t xml:space="preserve">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252" w:lineRule="auto"/>
        <w:ind/>
        <w:jc w:val="both"/>
        <w:rPr/>
      </w:pPr>
      <w:r>
        <w:rPr>
          <w:rFonts w:ascii="Times New Roman" w:hAnsi="Times New Roman" w:eastAsia="Times New Roman" w:cs="Times New Roman"/>
          <w:color w:val="000000"/>
          <w:sz w:val="24"/>
        </w:rPr>
        <w:t xml:space="preserve">Chứng thư, Báo cáo này được soạn thảo theo Hợp đồng được ký kết và tuân theo các điều khoản được nêu trong Hợp đồng. Chứng thư, báo cáo này chỉ nhằm phục vụ cho mục đích sử dụng được nêu trong Báo cáo và không nhằm mục đích sử dụng cho bất kỳ bên nào khác </w:t>
      </w:r>
      <w:r>
        <w:rPr>
          <w:rFonts w:ascii="Times New Roman" w:hAnsi="Times New Roman" w:eastAsia="Times New Roman" w:cs="Times New Roman"/>
          <w:color w:val="000000"/>
          <w:sz w:val="24"/>
        </w:rPr>
        <w:t xml:space="preserve">không được đề cập đến trong Hợp đồng (gọi tắt là “các bên liên quan”).</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252" w:lineRule="auto"/>
        <w:ind/>
        <w:jc w:val="both"/>
        <w:rPr/>
      </w:pPr>
      <w:r>
        <w:rPr>
          <w:rFonts w:ascii="Times New Roman" w:hAnsi="Times New Roman" w:eastAsia="Times New Roman" w:cs="Times New Roman"/>
          <w:color w:val="000000"/>
          <w:sz w:val="24"/>
        </w:rPr>
        <w:t xml:space="preserve">Các bên liên quan khi đọc và thực hiện sử dụng sản phẩm tư vấn này, tức là đã chấp nhận và đồng ý với những điều khoản sau:</w:t>
      </w:r>
      <w:r/>
    </w:p>
    <w:p>
      <w:pPr>
        <w:numPr>
          <w:ilvl w:val="0"/>
          <w:numId w:val="42"/>
        </w:numPr>
        <w:pBdr>
          <w:top w:val="none" w:color="000000" w:sz="4" w:space="0"/>
          <w:left w:val="none" w:color="000000" w:sz="4" w:space="0"/>
          <w:bottom w:val="none" w:color="000000" w:sz="4" w:space="0"/>
          <w:right w:val="none" w:color="000000" w:sz="4" w:space="0"/>
        </w:pBdr>
        <w:spacing w:after="120" w:before="120" w:line="252" w:lineRule="auto"/>
        <w:ind/>
        <w:jc w:val="both"/>
        <w:rPr/>
      </w:pPr>
      <w:r>
        <w:rPr>
          <w:rFonts w:ascii="Times New Roman" w:hAnsi="Times New Roman" w:eastAsia="Times New Roman" w:cs="Times New Roman"/>
          <w:color w:val="000000"/>
          <w:sz w:val="24"/>
        </w:rPr>
        <w:t xml:space="preserve">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w:t>
      </w:r>
      <w:r>
        <w:rPr>
          <w:rFonts w:ascii="Times New Roman" w:hAnsi="Times New Roman" w:eastAsia="Times New Roman" w:cs="Times New Roman"/>
          <w:color w:val="000000"/>
          <w:sz w:val="24"/>
        </w:rPr>
        <w:t xml:space="preserve">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w:t>
      </w:r>
      <w:r>
        <w:rPr>
          <w:rFonts w:ascii="Times New Roman" w:hAnsi="Times New Roman" w:eastAsia="Times New Roman" w:cs="Times New Roman"/>
          <w:color w:val="000000"/>
          <w:sz w:val="24"/>
        </w:rPr>
        <w:t xml:space="preserve">kỳ mục đích nào thì mọi trách nhiệm có liên quan đều thuộc Quý Khách hàng và các bên liên quan đó tham gia vào các giao dịch có liên quan.</w:t>
      </w:r>
      <w:r/>
    </w:p>
    <w:p>
      <w:pPr>
        <w:numPr>
          <w:ilvl w:val="0"/>
          <w:numId w:val="42"/>
        </w:numPr>
        <w:pBdr>
          <w:top w:val="none" w:color="000000" w:sz="4" w:space="0"/>
          <w:left w:val="none" w:color="000000" w:sz="4" w:space="0"/>
          <w:bottom w:val="none" w:color="000000" w:sz="4" w:space="0"/>
          <w:right w:val="none" w:color="000000" w:sz="4" w:space="0"/>
        </w:pBdr>
        <w:spacing w:after="120" w:before="120" w:line="252" w:lineRule="auto"/>
        <w:ind/>
        <w:jc w:val="both"/>
        <w:rPr/>
      </w:pPr>
      <w:r>
        <w:rPr>
          <w:rFonts w:ascii="Times New Roman" w:hAnsi="Times New Roman" w:eastAsia="Times New Roman" w:cs="Times New Roman"/>
          <w:color w:val="000000"/>
          <w:sz w:val="24"/>
        </w:rPr>
        <w:t xml:space="preserve">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w:t>
      </w:r>
      <w:r>
        <w:rPr>
          <w:rFonts w:ascii="Times New Roman" w:hAnsi="Times New Roman" w:eastAsia="Times New Roman" w:cs="Times New Roman"/>
          <w:color w:val="000000"/>
          <w:sz w:val="24"/>
        </w:rPr>
        <w:t xml:space="preserve">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w:t>
      </w:r>
      <w:r>
        <w:rPr>
          <w:rFonts w:ascii="Times New Roman" w:hAnsi="Times New Roman" w:eastAsia="Times New Roman" w:cs="Times New Roman"/>
          <w:color w:val="000000"/>
          <w:sz w:val="24"/>
        </w:rPr>
        <w:t xml:space="preserve">n của các bên liên quan, hoặc do hậu quả của việc cung cấp Chứng thư, Báo cáo cho các bên liên quan.</w:t>
      </w:r>
      <w:r/>
    </w:p>
    <w:p>
      <w:pPr>
        <w:numPr>
          <w:ilvl w:val="0"/>
          <w:numId w:val="42"/>
        </w:numPr>
        <w:pBdr>
          <w:top w:val="none" w:color="000000" w:sz="4" w:space="0"/>
          <w:left w:val="none" w:color="000000" w:sz="4" w:space="0"/>
          <w:bottom w:val="none" w:color="000000" w:sz="4" w:space="0"/>
          <w:right w:val="none" w:color="000000" w:sz="4" w:space="0"/>
        </w:pBdr>
        <w:spacing w:after="120" w:before="120" w:line="252" w:lineRule="auto"/>
        <w:ind/>
        <w:jc w:val="both"/>
        <w:rPr/>
      </w:pPr>
      <w:r>
        <w:rPr>
          <w:rFonts w:ascii="Times New Roman" w:hAnsi="Times New Roman" w:eastAsia="Times New Roman" w:cs="Times New Roman"/>
          <w:color w:val="000000"/>
          <w:sz w:val="24"/>
        </w:rPr>
        <w:t xml:space="preserve">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w:t>
      </w:r>
      <w:r>
        <w:rPr>
          <w:rFonts w:ascii="Times New Roman" w:hAnsi="Times New Roman" w:eastAsia="Times New Roman" w:cs="Times New Roman"/>
          <w:color w:val="000000"/>
          <w:sz w:val="24"/>
        </w:rPr>
        <w:t xml:space="preserve">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w:t>
      </w:r>
      <w:r>
        <w:rPr>
          <w:rFonts w:ascii="Times New Roman" w:hAnsi="Times New Roman" w:eastAsia="Times New Roman" w:cs="Times New Roman"/>
          <w:color w:val="000000"/>
          <w:sz w:val="24"/>
        </w:rPr>
        <w:t xml:space="preserve">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w:t>
      </w:r>
      <w:r>
        <w:rPr>
          <w:rFonts w:ascii="Times New Roman" w:hAnsi="Times New Roman" w:eastAsia="Times New Roman" w:cs="Times New Roman"/>
          <w:color w:val="000000"/>
          <w:sz w:val="24"/>
        </w:rPr>
        <w:t xml:space="preserve">gây tổn hại đến danh dự, trách nhiệm pháp lý, nghĩa vụ kinh tế… của các cá nhân và tập thể Lotus VFI.</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52" w:lineRule="auto"/>
        <w:ind w:right="0" w:firstLine="0" w:left="0"/>
        <w:jc w:val="both"/>
        <w:rPr/>
      </w:pPr>
      <w:r>
        <w:rPr>
          <w:rFonts w:ascii="Times New Roman" w:hAnsi="Times New Roman" w:eastAsia="Times New Roman" w:cs="Times New Roman"/>
          <w:b/>
          <w:color w:val="000000"/>
          <w:spacing w:val="-4"/>
          <w:sz w:val="24"/>
        </w:rPr>
        <w:t xml:space="preserve">XI. NHỮNG ĐIỀU KHOẢN LOẠI TRỪ VÀ HẠN CHẾ CỦA KẾT QUẢ THẨM ĐỊNH GIÁ</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252" w:lineRule="auto"/>
        <w:ind/>
        <w:jc w:val="both"/>
        <w:rPr/>
      </w:pPr>
      <w:r>
        <w:rPr>
          <w:rFonts w:ascii="Times New Roman" w:hAnsi="Times New Roman" w:eastAsia="Times New Roman" w:cs="Times New Roman"/>
          <w:color w:val="000000"/>
          <w:sz w:val="24"/>
        </w:rPr>
        <w:t xml:space="preserve">Chứng thư này chỉ được cung cấp theo yêu cầu của khách hàng. Chỉ bản chính và bản sao Chứng thư thẩm định giá do Công ty Cổ phần Thẩm định và Đầu tư Tài chính Hoa Sen cấp mới có giá trị. Mọi hành vi sử dụng bản sao Chứng thư/Báo cáo kết quả thẩm định giá m</w:t>
      </w:r>
      <w:r>
        <w:rPr>
          <w:rFonts w:ascii="Times New Roman" w:hAnsi="Times New Roman" w:eastAsia="Times New Roman" w:cs="Times New Roman"/>
          <w:color w:val="000000"/>
          <w:sz w:val="24"/>
        </w:rPr>
        <w:t xml:space="preserve">à không có xác nhận của Công ty Cổ phần Thẩm định và Đầu tư Tài chính Hoa Sen đều vi phạm pháp luật và không có giá trị.</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252" w:lineRule="auto"/>
        <w:ind/>
        <w:jc w:val="both"/>
        <w:rPr/>
      </w:pPr>
      <w:r>
        <w:rPr>
          <w:rFonts w:ascii="Times New Roman" w:hAnsi="Times New Roman" w:eastAsia="Times New Roman" w:cs="Times New Roman"/>
          <w:color w:val="000000"/>
          <w:sz w:val="24"/>
        </w:rPr>
        <w:t xml:space="preserve">Kết quả thẩm định giá trên chỉ xác nhận khi khách hàng hoàn tất các thủ tục pháp lý và nghĩa vụ tài chính liên quan đến tài sản thẩm định theo quy định của pháp luật hiện hành.</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252" w:lineRule="auto"/>
        <w:ind/>
        <w:jc w:val="both"/>
        <w:rPr/>
      </w:pPr>
      <w:r>
        <w:rPr>
          <w:rFonts w:ascii="Times New Roman" w:hAnsi="Times New Roman" w:eastAsia="Times New Roman" w:cs="Times New Roman"/>
          <w:color w:val="000000"/>
          <w:sz w:val="24"/>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252" w:lineRule="auto"/>
        <w:ind/>
        <w:jc w:val="both"/>
        <w:rPr/>
      </w:pPr>
      <w:r>
        <w:rPr>
          <w:rFonts w:ascii="Times New Roman" w:hAnsi="Times New Roman" w:eastAsia="Times New Roman" w:cs="Times New Roman"/>
          <w:color w:val="000000"/>
          <w:sz w:val="24"/>
        </w:rPr>
        <w:t xml:space="preserve">Các phương pháp tính toán trên cơ sở tài liệu được cung cấp bởi khách hàng và dựa trên các tài liệu khác có liên quan do tổ thẩm định thu thập, cũng như các điều kiện và kỳ vọng tại thời điểm thẩm định giá phù hợp với các luật định, chính sách quản lý của </w:t>
      </w:r>
      <w:r>
        <w:rPr>
          <w:rFonts w:ascii="Times New Roman" w:hAnsi="Times New Roman" w:eastAsia="Times New Roman" w:cs="Times New Roman"/>
          <w:color w:val="000000"/>
          <w:sz w:val="24"/>
        </w:rPr>
        <w:t xml:space="preserve">Nhà nước hiện hành và các điều kiện, giả định theo quan điểm hợp lý của tổ thẩm định kèm theo báo cáo này. Một số vấn đề, sự kiện tương lai không có khả năng tính toán chính xác, hoặc nằm ngoài phạm vi chuyên môn nên cần vận dụng các giả định cho việc thẩm</w:t>
      </w:r>
      <w:r>
        <w:rPr>
          <w:rFonts w:ascii="Times New Roman" w:hAnsi="Times New Roman" w:eastAsia="Times New Roman" w:cs="Times New Roman"/>
          <w:color w:val="000000"/>
          <w:sz w:val="24"/>
        </w:rPr>
        <w:t xml:space="preserve"> định giá này, tổ thẩm định không đảm bảo là các giả định làm cơ sở thẩm định giá là chính xác hoàn toàn.</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252" w:lineRule="auto"/>
        <w:ind/>
        <w:jc w:val="both"/>
        <w:rPr/>
      </w:pPr>
      <w:r>
        <w:rPr>
          <w:rFonts w:ascii="Times New Roman" w:hAnsi="Times New Roman" w:eastAsia="Times New Roman" w:cs="Times New Roman"/>
          <w:color w:val="000000"/>
          <w:spacing w:val="2"/>
          <w:sz w:val="24"/>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w:t>
      </w:r>
      <w:r>
        <w:rPr>
          <w:rFonts w:ascii="Times New Roman" w:hAnsi="Times New Roman" w:eastAsia="Times New Roman" w:cs="Times New Roman"/>
          <w:color w:val="000000"/>
          <w:spacing w:val="2"/>
          <w:sz w:val="24"/>
        </w:rPr>
        <w:t xml:space="preserve">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w:t>
      </w:r>
      <w:r>
        <w:rPr>
          <w:rFonts w:ascii="Times New Roman" w:hAnsi="Times New Roman" w:eastAsia="Times New Roman" w:cs="Times New Roman"/>
          <w:color w:val="000000"/>
          <w:spacing w:val="2"/>
          <w:sz w:val="24"/>
        </w:rPr>
        <w:t xml:space="preserve">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252" w:lineRule="auto"/>
        <w:ind/>
        <w:jc w:val="both"/>
        <w:rPr/>
      </w:pPr>
      <w:r>
        <w:rPr>
          <w:rFonts w:ascii="Times New Roman" w:hAnsi="Times New Roman" w:eastAsia="Times New Roman" w:cs="Times New Roman"/>
          <w:color w:val="000000"/>
          <w:sz w:val="24"/>
        </w:rPr>
        <w:t xml:space="preserve">Khách hàng yêu cầu thẩm định giá và người hướng dẫn tổ thẩm định thực hiện thẩm định hiện trạng tài sản phải chịu hoàn toàn trách nhiệm về thông tin liên quan đến đặc điểm kinh tế - kỹ thuật, tính năng và tính pháp lý của tài sản thẩm định giá đã cung cấp </w:t>
      </w:r>
      <w:r>
        <w:rPr>
          <w:rFonts w:ascii="Times New Roman" w:hAnsi="Times New Roman" w:eastAsia="Times New Roman" w:cs="Times New Roman"/>
          <w:color w:val="000000"/>
          <w:sz w:val="24"/>
        </w:rPr>
        <w:t xml:space="preserve">cho Công ty Cổ phần Thẩm định và Đầu tư Tài chính Hoa Sen tại thời điểm và địa điểm thẩm định giá.</w:t>
      </w:r>
      <w:r/>
    </w:p>
    <w:p>
      <w:pPr>
        <w:numPr>
          <w:ilvl w:val="0"/>
          <w:numId w:val="48"/>
        </w:numPr>
        <w:pBdr>
          <w:top w:val="none" w:color="000000" w:sz="4" w:space="0"/>
          <w:left w:val="none" w:color="000000" w:sz="4" w:space="0"/>
          <w:bottom w:val="none" w:color="000000" w:sz="4" w:space="0"/>
          <w:right w:val="none" w:color="000000" w:sz="4" w:space="0"/>
        </w:pBdr>
        <w:spacing w:after="120" w:before="120" w:line="252" w:lineRule="auto"/>
        <w:ind/>
        <w:jc w:val="both"/>
        <w:rPr/>
      </w:pPr>
      <w:r>
        <w:rPr>
          <w:rFonts w:ascii="Times New Roman" w:hAnsi="Times New Roman" w:eastAsia="Times New Roman" w:cs="Times New Roman"/>
          <w:color w:val="000000"/>
          <w:sz w:val="24"/>
          <w:highlight w:val="white"/>
        </w:rPr>
        <w:t xml:space="preserve">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w:t>
      </w:r>
      <w:r>
        <w:rPr>
          <w:rFonts w:ascii="Times New Roman" w:hAnsi="Times New Roman" w:eastAsia="Times New Roman" w:cs="Times New Roman"/>
          <w:color w:val="000000"/>
          <w:sz w:val="24"/>
          <w:highlight w:val="white"/>
        </w:rPr>
        <w:t xml:space="preserve">Giá trị ước tính này không nhất thiết phải trùng khớp với giá trị dùng để giao dịch.</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252" w:lineRule="auto"/>
        <w:ind/>
        <w:jc w:val="both"/>
        <w:rPr/>
      </w:pPr>
      <w:r>
        <w:rPr>
          <w:rFonts w:ascii="Times New Roman" w:hAnsi="Times New Roman" w:eastAsia="Times New Roman" w:cs="Times New Roman"/>
          <w:color w:val="000000"/>
          <w:sz w:val="24"/>
          <w:highlight w:val="white"/>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w:t>
      </w:r>
      <w:r>
        <w:rPr>
          <w:rFonts w:ascii="Times New Roman" w:hAnsi="Times New Roman" w:eastAsia="Times New Roman" w:cs="Times New Roman"/>
          <w:color w:val="000000"/>
          <w:sz w:val="24"/>
          <w:highlight w:val="white"/>
        </w:rPr>
        <w:t xml:space="preserve">ch, số ô, số thửa, tờ bản đồ theo </w:t>
      </w:r>
      <w:r>
        <w:rPr>
          <w:rFonts w:ascii="Times New Roman" w:hAnsi="Times New Roman" w:eastAsia="Times New Roman" w:cs="Times New Roman"/>
          <w:color w:val="000000"/>
          <w:sz w:val="24"/>
        </w:rPr>
        <w:t xml:space="preserve">Giấy chứng nhận quyền sử dụng đất đã cung cấp cho chúng tôi.</w:t>
      </w:r>
      <w:r/>
    </w:p>
    <w:p>
      <w:pPr>
        <w:numPr>
          <w:ilvl w:val="0"/>
          <w:numId w:val="46"/>
        </w:numPr>
        <w:pBdr>
          <w:top w:val="none" w:color="000000" w:sz="4" w:space="0"/>
          <w:left w:val="none" w:color="000000" w:sz="4" w:space="0"/>
          <w:bottom w:val="none" w:color="000000" w:sz="4" w:space="0"/>
          <w:right w:val="none" w:color="000000" w:sz="4" w:space="0"/>
        </w:pBdr>
        <w:tabs>
          <w:tab w:val="left" w:leader="none" w:pos="993"/>
        </w:tabs>
        <w:spacing w:after="120" w:before="120" w:line="252" w:lineRule="auto"/>
        <w:ind/>
        <w:jc w:val="both"/>
        <w:rPr/>
      </w:pPr>
      <w:r>
        <w:rPr>
          <w:rFonts w:ascii="Times New Roman" w:hAnsi="Times New Roman" w:eastAsia="Times New Roman" w:cs="Times New Roman"/>
          <w:color w:val="ff0000"/>
          <w:sz w:val="24"/>
        </w:rPr>
        <w:t xml:space="preserve">Theo các GCN của 03 tài sản trình bày trên đây, sơ đồ thửa đất chưa thể hiện độ rộng đường giao thông; kích thước các cạnh của thửa đất. Kết quả thẩm định được Tổ thẩm định đưa ra trên cơ sở đo đạc độ rộng đường giao thông; kích thước các thửa đất thực tế </w:t>
      </w:r>
      <w:r>
        <w:rPr>
          <w:rFonts w:ascii="Times New Roman" w:hAnsi="Times New Roman" w:eastAsia="Times New Roman" w:cs="Times New Roman"/>
          <w:color w:val="ff0000"/>
          <w:sz w:val="24"/>
        </w:rPr>
        <w:t xml:space="preserve">dưới sự hướng dẫn của Khách hàng với giả định độ rộng đường giao thông; kích thước các thửa đất trên thực tế hoàn toàn trùng khớp với hồ sơ pháp lý. Kết quả thẩm định giá chỉ có giá trị giới hạn trong trường hợp giả định nêu trên là đúng.  Đề nghị Đơn vị s</w:t>
      </w:r>
      <w:r>
        <w:rPr>
          <w:rFonts w:ascii="Times New Roman" w:hAnsi="Times New Roman" w:eastAsia="Times New Roman" w:cs="Times New Roman"/>
          <w:color w:val="ff0000"/>
          <w:sz w:val="24"/>
        </w:rPr>
        <w:t xml:space="preserve">ử dụng kết quả lưu ý.</w:t>
      </w:r>
      <w:r/>
    </w:p>
    <w:p>
      <w:pPr>
        <w:numPr>
          <w:ilvl w:val="0"/>
          <w:numId w:val="46"/>
        </w:numPr>
        <w:pBdr>
          <w:top w:val="none" w:color="000000" w:sz="4" w:space="0"/>
          <w:left w:val="none" w:color="000000" w:sz="4" w:space="0"/>
          <w:bottom w:val="none" w:color="000000" w:sz="4" w:space="0"/>
          <w:right w:val="none" w:color="000000" w:sz="4" w:space="0"/>
        </w:pBdr>
        <w:tabs>
          <w:tab w:val="left" w:leader="none" w:pos="993"/>
        </w:tabs>
        <w:spacing w:after="120" w:before="120" w:line="252" w:lineRule="auto"/>
        <w:ind/>
        <w:jc w:val="both"/>
        <w:rPr/>
      </w:pPr>
      <w:r>
        <w:rPr>
          <w:rFonts w:ascii="Times New Roman" w:hAnsi="Times New Roman" w:eastAsia="Times New Roman" w:cs="Times New Roman"/>
          <w:color w:val="000000"/>
          <w:spacing w:val="2"/>
          <w:sz w:val="24"/>
        </w:rPr>
        <w:t xml:space="preserve">Tại thời điểm khảo sát, trên các thửa đất có các CTXD như sau: Nhà 01 tầng, diện tích xây dựng khoảng 80m</w:t>
      </w:r>
      <w:r>
        <w:rPr>
          <w:rFonts w:ascii="Times New Roman" w:hAnsi="Times New Roman" w:eastAsia="Times New Roman" w:cs="Times New Roman"/>
          <w:color w:val="000000"/>
          <w:spacing w:val="2"/>
          <w:sz w:val="20"/>
          <w:vertAlign w:val="superscript"/>
        </w:rPr>
        <w:t xml:space="preserve">2</w:t>
      </w:r>
      <w:r>
        <w:rPr>
          <w:rFonts w:ascii="Times New Roman" w:hAnsi="Times New Roman" w:eastAsia="Times New Roman" w:cs="Times New Roman"/>
          <w:color w:val="000000"/>
          <w:spacing w:val="2"/>
          <w:sz w:val="24"/>
        </w:rPr>
        <w:t xml:space="preserve">(</w:t>
      </w:r>
      <w:r>
        <w:rPr>
          <w:rFonts w:ascii="Times New Roman" w:hAnsi="Times New Roman" w:eastAsia="Times New Roman" w:cs="Times New Roman"/>
          <w:i/>
          <w:color w:val="000000"/>
          <w:spacing w:val="2"/>
          <w:sz w:val="24"/>
        </w:rPr>
        <w:t xml:space="preserve">Thửa đất số 177</w:t>
      </w:r>
      <w:r>
        <w:rPr>
          <w:rFonts w:ascii="Times New Roman" w:hAnsi="Times New Roman" w:eastAsia="Times New Roman" w:cs="Times New Roman"/>
          <w:color w:val="000000"/>
          <w:spacing w:val="2"/>
          <w:sz w:val="24"/>
        </w:rPr>
        <w:t xml:space="preserve">); Nhà 03 tầng + 01 tum, diện tích xây dựng khoảng 75m</w:t>
      </w:r>
      <w:r>
        <w:rPr>
          <w:rFonts w:ascii="Times New Roman" w:hAnsi="Times New Roman" w:eastAsia="Times New Roman" w:cs="Times New Roman"/>
          <w:color w:val="000000"/>
          <w:spacing w:val="2"/>
          <w:sz w:val="20"/>
          <w:vertAlign w:val="superscript"/>
        </w:rPr>
        <w:t xml:space="preserve">2</w:t>
      </w:r>
      <w:r>
        <w:rPr>
          <w:rFonts w:ascii="Times New Roman" w:hAnsi="Times New Roman" w:eastAsia="Times New Roman" w:cs="Times New Roman"/>
          <w:color w:val="000000"/>
          <w:spacing w:val="2"/>
          <w:sz w:val="24"/>
        </w:rPr>
        <w:t xml:space="preserve">, tổng diện tích sàn khoảng 262,5m</w:t>
      </w:r>
      <w:r>
        <w:rPr>
          <w:rFonts w:ascii="Times New Roman" w:hAnsi="Times New Roman" w:eastAsia="Times New Roman" w:cs="Times New Roman"/>
          <w:color w:val="000000"/>
          <w:spacing w:val="2"/>
          <w:sz w:val="20"/>
          <w:vertAlign w:val="superscript"/>
        </w:rPr>
        <w:t xml:space="preserve">2</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i/>
          <w:color w:val="000000"/>
          <w:spacing w:val="2"/>
          <w:sz w:val="24"/>
        </w:rPr>
        <w:t xml:space="preserve">Thửa đất số Ô 95</w:t>
      </w:r>
      <w:r>
        <w:rPr>
          <w:rFonts w:ascii="Times New Roman" w:hAnsi="Times New Roman" w:eastAsia="Times New Roman" w:cs="Times New Roman"/>
          <w:color w:val="000000"/>
          <w:spacing w:val="2"/>
          <w:sz w:val="24"/>
        </w:rPr>
        <w:t xml:space="preserve">); Nhà 03 tầng, diện tích xây dựng khoảng 30m</w:t>
      </w:r>
      <w:r>
        <w:rPr>
          <w:rFonts w:ascii="Times New Roman" w:hAnsi="Times New Roman" w:eastAsia="Times New Roman" w:cs="Times New Roman"/>
          <w:color w:val="000000"/>
          <w:spacing w:val="2"/>
          <w:sz w:val="20"/>
          <w:vertAlign w:val="superscript"/>
        </w:rPr>
        <w:t xml:space="preserve">2</w:t>
      </w:r>
      <w:r>
        <w:rPr>
          <w:rFonts w:ascii="Times New Roman" w:hAnsi="Times New Roman" w:eastAsia="Times New Roman" w:cs="Times New Roman"/>
          <w:color w:val="000000"/>
          <w:spacing w:val="2"/>
          <w:sz w:val="24"/>
        </w:rPr>
        <w:t xml:space="preserve">, tổng diện tích sàn khoảng 90m</w:t>
      </w:r>
      <w:r>
        <w:rPr>
          <w:rFonts w:ascii="Times New Roman" w:hAnsi="Times New Roman" w:eastAsia="Times New Roman" w:cs="Times New Roman"/>
          <w:color w:val="000000"/>
          <w:spacing w:val="2"/>
          <w:sz w:val="20"/>
          <w:vertAlign w:val="superscript"/>
        </w:rPr>
        <w:t xml:space="preserve">2</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i/>
          <w:color w:val="000000"/>
          <w:spacing w:val="2"/>
          <w:sz w:val="24"/>
        </w:rPr>
        <w:t xml:space="preserve">Thửa đất số 46</w:t>
      </w:r>
      <w:r>
        <w:rPr>
          <w:rFonts w:ascii="Times New Roman" w:hAnsi="Times New Roman" w:eastAsia="Times New Roman" w:cs="Times New Roman"/>
          <w:color w:val="000000"/>
          <w:spacing w:val="2"/>
          <w:sz w:val="24"/>
        </w:rPr>
        <w:t xml:space="preserve">). Cả 03 công trình đều chưa được công nhận trên các GCN QSDĐ. Đồng thời, Tổ thẩm định cũng không nhận được bất kỳ hồ sơ pháp lý nào liên quan đến 03 công trình xây dựng thực tế này. Do vậy, theo đề nghị của Khách hàng/Ngân hàng, tổ thẩm định không xác địn</w:t>
      </w:r>
      <w:r>
        <w:rPr>
          <w:rFonts w:ascii="Times New Roman" w:hAnsi="Times New Roman" w:eastAsia="Times New Roman" w:cs="Times New Roman"/>
          <w:color w:val="000000"/>
          <w:spacing w:val="2"/>
          <w:sz w:val="24"/>
        </w:rPr>
        <w:t xml:space="preserve">h giá trị công trình nhưng vẫn coi đó là phần không thể tách rời của tài sản thẩm định.</w:t>
      </w:r>
      <w:r/>
    </w:p>
    <w:p>
      <w:pPr>
        <w:numPr>
          <w:ilvl w:val="0"/>
          <w:numId w:val="48"/>
        </w:numPr>
        <w:pBdr>
          <w:top w:val="none" w:color="000000" w:sz="4" w:space="0"/>
          <w:left w:val="none" w:color="000000" w:sz="4" w:space="0"/>
          <w:bottom w:val="none" w:color="000000" w:sz="4" w:space="0"/>
          <w:right w:val="none" w:color="000000" w:sz="4" w:space="0"/>
        </w:pBdr>
        <w:spacing w:after="120" w:before="120" w:line="252" w:lineRule="auto"/>
        <w:ind/>
        <w:jc w:val="both"/>
        <w:rPr/>
      </w:pPr>
      <w:r>
        <w:rPr>
          <w:rFonts w:ascii="Times New Roman" w:hAnsi="Times New Roman" w:eastAsia="Times New Roman" w:cs="Times New Roman"/>
          <w:color w:val="000000"/>
          <w:sz w:val="24"/>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w:t>
      </w:r>
      <w:r>
        <w:rPr>
          <w:rFonts w:ascii="Times New Roman" w:hAnsi="Times New Roman" w:eastAsia="Times New Roman" w:cs="Times New Roman"/>
          <w:color w:val="000000"/>
          <w:sz w:val="24"/>
        </w:rPr>
        <w:t xml:space="preserve"> trừ mọi trách nhiệm phát sinh, liên đới (nếu có) trong trường hợp này.</w:t>
      </w:r>
      <w:r/>
    </w:p>
    <w:p>
      <w:pPr>
        <w:numPr>
          <w:ilvl w:val="0"/>
          <w:numId w:val="46"/>
        </w:numPr>
        <w:pBdr>
          <w:top w:val="none" w:color="000000" w:sz="4" w:space="0"/>
          <w:left w:val="none" w:color="000000" w:sz="4" w:space="0"/>
          <w:bottom w:val="none" w:color="000000" w:sz="4" w:space="0"/>
          <w:right w:val="none" w:color="000000" w:sz="4" w:space="0"/>
        </w:pBdr>
        <w:tabs>
          <w:tab w:val="left" w:leader="none" w:pos="993"/>
        </w:tabs>
        <w:spacing w:after="120" w:before="120" w:line="252" w:lineRule="auto"/>
        <w:ind/>
        <w:jc w:val="both"/>
        <w:rPr/>
      </w:pPr>
      <w:r>
        <w:rPr>
          <w:rFonts w:ascii="Times New Roman" w:hAnsi="Times New Roman" w:eastAsia="Times New Roman" w:cs="Times New Roman"/>
          <w:color w:val="000000"/>
          <w:sz w:val="24"/>
        </w:rPr>
        <w:t xml:space="preserve">Tổ thẩm định giá sử dụng Phương pháp so sánh để xác định giá trị tài sản thẩm định giá trong đó  việc thu thập thông tin TSSS đã giao dịch thành công còn gặp nhiều hạn chế, vì vậy, Tổ thẩm định giá sử dụng các TSSS là các tài sản đang được rao bán trên thị</w:t>
      </w:r>
      <w:r>
        <w:rPr>
          <w:rFonts w:ascii="Times New Roman" w:hAnsi="Times New Roman" w:eastAsia="Times New Roman" w:cs="Times New Roman"/>
          <w:color w:val="000000"/>
          <w:sz w:val="24"/>
        </w:rPr>
        <w:t xml:space="preserve"> trường. Kết quả thẩm định giá có thể thay đổi khi các TSSS được giao dịch thành công. Khách hàng và các bên thứ ba khi sử dụng kết quả thẩm định giá cần lưu ý khi sử dụng Chứng thư thẩm định giá.</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252" w:lineRule="auto"/>
        <w:ind/>
        <w:jc w:val="both"/>
        <w:rPr/>
      </w:pPr>
      <w:r>
        <w:rPr>
          <w:rFonts w:ascii="Times New Roman" w:hAnsi="Times New Roman" w:eastAsia="Times New Roman" w:cs="Times New Roman"/>
          <w:color w:val="000000"/>
          <w:sz w:val="24"/>
        </w:rPr>
        <w:t xml:space="preserve">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w:t>
      </w:r>
      <w:r>
        <w:rPr>
          <w:rFonts w:ascii="Times New Roman" w:hAnsi="Times New Roman" w:eastAsia="Times New Roman" w:cs="Times New Roman"/>
          <w:color w:val="000000"/>
          <w:sz w:val="24"/>
        </w:rPr>
        <w:t xml:space="preserve">định giá.</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252" w:lineRule="auto"/>
        <w:ind/>
        <w:jc w:val="both"/>
        <w:rPr/>
      </w:pPr>
      <w:r>
        <w:rPr>
          <w:rFonts w:ascii="Times New Roman" w:hAnsi="Times New Roman" w:eastAsia="Times New Roman" w:cs="Times New Roman"/>
          <w:color w:val="000000"/>
          <w:sz w:val="24"/>
          <w:u w:val="none"/>
        </w:rPr>
        <w:t xml:space="preserve">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w:t>
      </w:r>
      <w:r>
        <w:rPr>
          <w:rFonts w:ascii="Times New Roman" w:hAnsi="Times New Roman" w:eastAsia="Times New Roman" w:cs="Times New Roman"/>
          <w:color w:val="000000"/>
          <w:sz w:val="24"/>
          <w:u w:val="none"/>
        </w:rPr>
        <w:t xml:space="preserve">kết quả…. và chấp nhận sử dụng tất cả nội dung được trình bày trong chứng thư này.</w:t>
      </w:r>
      <w:r/>
    </w:p>
    <w:p>
      <w:pPr>
        <w:pBdr>
          <w:top w:val="none" w:color="000000" w:sz="4" w:space="0"/>
          <w:left w:val="none" w:color="000000" w:sz="4" w:space="0"/>
          <w:bottom w:val="none" w:color="000000" w:sz="4" w:space="0"/>
          <w:right w:val="none" w:color="000000" w:sz="4" w:space="0"/>
        </w:pBdr>
        <w:spacing w:after="120" w:before="120" w:line="252" w:lineRule="auto"/>
        <w:ind w:right="0" w:firstLine="0" w:left="0"/>
        <w:rPr/>
      </w:pPr>
      <w:r>
        <w:rPr>
          <w:rFonts w:ascii="Times New Roman" w:hAnsi="Times New Roman" w:eastAsia="Times New Roman" w:cs="Times New Roman"/>
          <w:b/>
          <w:color w:val="000000"/>
          <w:sz w:val="24"/>
        </w:rPr>
        <w:t xml:space="preserve">XII. CÁC PHỤ LỤC KÈM THEO </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52" w:lineRule="auto"/>
        <w:ind w:right="0" w:firstLine="0" w:left="0"/>
        <w:jc w:val="both"/>
        <w:rPr/>
      </w:pPr>
      <w:r>
        <w:rPr>
          <w:rFonts w:ascii="Times New Roman" w:hAnsi="Times New Roman" w:eastAsia="Times New Roman" w:cs="Times New Roman"/>
          <w:color w:val="000000"/>
          <w:sz w:val="24"/>
        </w:rPr>
        <w:t xml:space="preserve">Phụ lục 1: Hình ảnh hiện trạng của tài sản.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52" w:lineRule="auto"/>
        <w:ind w:right="0" w:firstLine="0" w:left="0"/>
        <w:jc w:val="both"/>
        <w:rPr/>
      </w:pPr>
      <w:r>
        <w:rPr>
          <w:rFonts w:ascii="Times New Roman" w:hAnsi="Times New Roman" w:eastAsia="Times New Roman" w:cs="Times New Roman"/>
          <w:color w:val="000000"/>
          <w:sz w:val="24"/>
        </w:rPr>
        <w:t xml:space="preserve">Phụ lục 2: Thông tin thu thập thị trường.</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Báo cáo kết quả thẩm định giá được phát hành 03 (ba) bản chính bằng tiếng Việt kèm theo Chứng thư thẩm định giá số 275/2026/0652/VFI-CT.44.A</w:t>
      </w:r>
      <w:r>
        <w:rPr>
          <w:rFonts w:ascii="Times New Roman" w:hAnsi="Times New Roman" w:eastAsia="Times New Roman" w:cs="Times New Roman"/>
          <w:color w:val="ff0000"/>
          <w:sz w:val="24"/>
        </w:rPr>
        <w:t xml:space="preserve"> </w:t>
      </w:r>
      <w:r>
        <w:rPr>
          <w:rFonts w:ascii="Times New Roman" w:hAnsi="Times New Roman" w:eastAsia="Times New Roman" w:cs="Times New Roman"/>
          <w:color w:val="000000"/>
          <w:sz w:val="24"/>
        </w:rPr>
        <w:t xml:space="preserve">ngày 28 tháng 4 năm 2026 tại Công ty Cổ phần Thẩm định và Đầu tư Tài chính Hoa Sen.</w:t>
      </w:r>
      <w:r/>
    </w:p>
    <w:tbl>
      <w:tblPr>
        <w:tblStyle w:val="866"/>
        <w:tblInd w:w="0" w:type="dxa"/>
        <w:tblW w:w="48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62"/>
        <w:gridCol w:w="4762"/>
      </w:tblGrid>
      <w:tr>
        <w:trPr>
          <w:trHeight w:val="20"/>
        </w:trPr>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THẨM ĐỊNH VIÊN VỀ GIÁ</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CHỦ TỊCH HĐQT KIÊM TỔNG GIÁM ĐỐC</w:t>
            </w:r>
            <w:r/>
          </w:p>
        </w:tc>
      </w:tr>
      <w:tr>
        <w:trPr>
          <w:trHeight w:val="143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Nguyễn Thị Thùy Dương </w:t>
            </w:r>
            <w:r/>
          </w:p>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color w:val="000000"/>
                <w:sz w:val="24"/>
              </w:rPr>
              <w:t xml:space="preserve">Số thẻ thẩm định viên về giá: XVI25TS.2576</w:t>
            </w:r>
            <w:r/>
          </w:p>
        </w:tc>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Vũ Văn Quân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Số thẻ thẩm định viên về giá: XII17.1825</w: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u w:val="none"/>
        </w:rPr>
        <w:t xml:space="preserve"> </w:t>
      </w:r>
      <w:r/>
    </w:p>
    <w:tbl>
      <w:tblPr>
        <w:tblStyle w:val="866"/>
        <w:tblInd w:w="0" w:type="dxa"/>
        <w:tblW w:w="48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62"/>
        <w:gridCol w:w="4762"/>
      </w:tblGrid>
      <w:tr>
        <w:trPr>
          <w:trHeight w:val="20"/>
        </w:trPr>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TRỢ LÝ THẨM ĐỊNH VIÊN</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KIỂM SOÁT VIÊN</w:t>
            </w:r>
            <w:r/>
          </w:p>
        </w:tc>
      </w:tr>
      <w:tr>
        <w:trPr>
          <w:trHeight w:val="143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Lê Đình Duy</w:t>
            </w:r>
            <w:r/>
          </w:p>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Nguyễn Thị Thùy</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color w:val="000000"/>
          <w:sz w:val="24"/>
          <w:u w:val="none"/>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u w:val="single"/>
        </w:rPr>
        <w:t xml:space="preserve">PHỤ LỤC 01</w:t>
      </w:r>
      <w:r>
        <w:rPr>
          <w:rFonts w:ascii="Times New Roman" w:hAnsi="Times New Roman" w:eastAsia="Times New Roman" w:cs="Times New Roman"/>
          <w:b/>
          <w:color w:val="000000"/>
          <w:sz w:val="24"/>
        </w:rPr>
        <w:t xml:space="preserve">: THÔNG TIN HIỆN TRẠNG VÀ PHÁP LÝ CỦA TÀI SẢN</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(Kèm theo Báo cáo thẩm định số 275/2026/0652/VFI-BC.44.A ngày 28 tháng 4 năm 2026 của </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Tài sản 01</w:t>
      </w:r>
      <w:r>
        <w:rPr>
          <w:rFonts w:ascii="Times New Roman" w:hAnsi="Times New Roman" w:eastAsia="Times New Roman" w:cs="Times New Roman"/>
          <w:i/>
          <w:color w:val="000000"/>
          <w:sz w:val="24"/>
        </w:rPr>
        <w:t xml:space="preserve">:</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31"/>
        <w:gridCol w:w="4794"/>
      </w:tblGrid>
      <w:tr>
        <w:trPr/>
        <w:tc>
          <w:tcPr>
            <w:tcBorders/>
            <w:tcMar>
              <w:left w:w="108" w:type="dxa"/>
              <w:top w:w="0" w:type="dxa"/>
              <w:right w:w="108" w:type="dxa"/>
              <w:bottom w:w="0" w:type="dxa"/>
            </w:tcMar>
            <w:tcW w:w="4731"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
              <mc:AlternateContent>
                <mc:Choice Requires="wpg">
                  <w:drawing>
                    <wp:inline xmlns:wp="http://schemas.openxmlformats.org/drawingml/2006/wordprocessingDrawing" distT="0" distB="0" distL="0" distR="0">
                      <wp:extent cx="2705100" cy="202882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021995" name=""/>
                              <pic:cNvPicPr>
                                <a:picLocks noChangeAspect="1"/>
                              </pic:cNvPicPr>
                              <pic:nvPr/>
                            </pic:nvPicPr>
                            <pic:blipFill rotWithShape="1">
                              <a:blip r:embed="rId20"/>
                              <a:stretch/>
                            </pic:blipFill>
                            <pic:spPr bwMode="auto">
                              <a:xfrm>
                                <a:off x="0" y="0"/>
                                <a:ext cx="2705099" cy="20288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3.00pt;height:159.75pt;mso-wrap-distance-left:0.00pt;mso-wrap-distance-top:0.00pt;mso-wrap-distance-right:0.00pt;mso-wrap-distance-bottom:0.00pt;z-index:1;" stroked="false">
                      <v:imagedata r:id="rId20" o:title=""/>
                      <o:lock v:ext="edit" rotation="t"/>
                    </v:shape>
                  </w:pict>
                </mc:Fallback>
              </mc:AlternateContent>
            </w:r>
            <w:r/>
            <w:r/>
          </w:p>
        </w:tc>
        <w:tc>
          <w:tcPr>
            <w:tcBorders/>
            <w:tcMar>
              <w:left w:w="108" w:type="dxa"/>
              <w:top w:w="0" w:type="dxa"/>
              <w:right w:w="108" w:type="dxa"/>
              <w:bottom w:w="0" w:type="dxa"/>
            </w:tcMar>
            <w:tcW w:w="47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
              <mc:AlternateContent>
                <mc:Choice Requires="wpg">
                  <w:drawing>
                    <wp:inline xmlns:wp="http://schemas.openxmlformats.org/drawingml/2006/wordprocessingDrawing" distT="0" distB="0" distL="0" distR="0">
                      <wp:extent cx="2762250" cy="206692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742678" name=""/>
                              <pic:cNvPicPr>
                                <a:picLocks noChangeAspect="1"/>
                              </pic:cNvPicPr>
                              <pic:nvPr/>
                            </pic:nvPicPr>
                            <pic:blipFill rotWithShape="1">
                              <a:blip r:embed="rId21"/>
                              <a:stretch/>
                            </pic:blipFill>
                            <pic:spPr bwMode="auto">
                              <a:xfrm>
                                <a:off x="0" y="0"/>
                                <a:ext cx="2762249" cy="20669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7.50pt;height:162.75pt;mso-wrap-distance-left:0.00pt;mso-wrap-distance-top:0.00pt;mso-wrap-distance-right:0.00pt;mso-wrap-distance-bottom:0.00pt;z-index:1;" stroked="false">
                      <v:imagedata r:id="rId21" o:title=""/>
                      <o:lock v:ext="edit" rotation="t"/>
                    </v:shape>
                  </w:pict>
                </mc:Fallback>
              </mc:AlternateContent>
            </w:r>
            <w:r/>
            <w:r/>
          </w:p>
        </w:tc>
      </w:tr>
      <w:tr>
        <w:trPr/>
        <w:tc>
          <w:tcPr>
            <w:tcBorders/>
            <w:tcMar>
              <w:left w:w="108" w:type="dxa"/>
              <w:top w:w="0" w:type="dxa"/>
              <w:right w:w="108" w:type="dxa"/>
              <w:bottom w:w="0" w:type="dxa"/>
            </w:tcMar>
            <w:tcW w:w="4731"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
              <mc:AlternateContent>
                <mc:Choice Requires="wpg">
                  <w:drawing>
                    <wp:inline xmlns:wp="http://schemas.openxmlformats.org/drawingml/2006/wordprocessingDrawing" distT="0" distB="0" distL="0" distR="0">
                      <wp:extent cx="2886075" cy="216217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343828" name=""/>
                              <pic:cNvPicPr>
                                <a:picLocks noChangeAspect="1"/>
                              </pic:cNvPicPr>
                              <pic:nvPr/>
                            </pic:nvPicPr>
                            <pic:blipFill rotWithShape="1">
                              <a:blip r:embed="rId22"/>
                              <a:stretch/>
                            </pic:blipFill>
                            <pic:spPr bwMode="auto">
                              <a:xfrm>
                                <a:off x="0" y="0"/>
                                <a:ext cx="2886075" cy="21621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7.25pt;height:170.25pt;mso-wrap-distance-left:0.00pt;mso-wrap-distance-top:0.00pt;mso-wrap-distance-right:0.00pt;mso-wrap-distance-bottom:0.00pt;z-index:1;" stroked="false">
                      <v:imagedata r:id="rId22" o:title=""/>
                      <o:lock v:ext="edit" rotation="t"/>
                    </v:shape>
                  </w:pict>
                </mc:Fallback>
              </mc:AlternateContent>
            </w:r>
            <w:r/>
            <w:r/>
          </w:p>
        </w:tc>
        <w:tc>
          <w:tcPr>
            <w:tcBorders/>
            <w:tcMar>
              <w:left w:w="108" w:type="dxa"/>
              <w:top w:w="0" w:type="dxa"/>
              <w:right w:w="108" w:type="dxa"/>
              <w:bottom w:w="0" w:type="dxa"/>
            </w:tcMar>
            <w:tcW w:w="47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
              <mc:AlternateContent>
                <mc:Choice Requires="wpg">
                  <w:drawing>
                    <wp:inline xmlns:wp="http://schemas.openxmlformats.org/drawingml/2006/wordprocessingDrawing" distT="0" distB="0" distL="0" distR="0">
                      <wp:extent cx="2695575" cy="20193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202117" name=""/>
                              <pic:cNvPicPr>
                                <a:picLocks noChangeAspect="1"/>
                              </pic:cNvPicPr>
                              <pic:nvPr/>
                            </pic:nvPicPr>
                            <pic:blipFill rotWithShape="1">
                              <a:blip r:embed="rId23"/>
                              <a:stretch/>
                            </pic:blipFill>
                            <pic:spPr bwMode="auto">
                              <a:xfrm>
                                <a:off x="0" y="0"/>
                                <a:ext cx="2695574" cy="20192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2.25pt;height:159.00pt;mso-wrap-distance-left:0.00pt;mso-wrap-distance-top:0.00pt;mso-wrap-distance-right:0.00pt;mso-wrap-distance-bottom:0.00pt;z-index:1;" stroked="false">
                      <v:imagedata r:id="rId23" o:title=""/>
                      <o:lock v:ext="edit" rotation="t"/>
                    </v:shape>
                  </w:pict>
                </mc:Fallback>
              </mc:AlternateContent>
            </w:r>
            <w:r/>
            <w:r/>
          </w:p>
        </w:tc>
      </w:tr>
      <w:tr>
        <w:trPr/>
        <w:tc>
          <w:tcPr>
            <w:tcBorders/>
            <w:tcMar>
              <w:left w:w="108" w:type="dxa"/>
              <w:top w:w="0" w:type="dxa"/>
              <w:right w:w="108" w:type="dxa"/>
              <w:bottom w:w="0" w:type="dxa"/>
            </w:tcMar>
            <w:tcW w:w="4731"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
              <mc:AlternateContent>
                <mc:Choice Requires="wpg">
                  <w:drawing>
                    <wp:inline xmlns:wp="http://schemas.openxmlformats.org/drawingml/2006/wordprocessingDrawing" distT="0" distB="0" distL="0" distR="0">
                      <wp:extent cx="2981325" cy="223837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487193" name=""/>
                              <pic:cNvPicPr>
                                <a:picLocks noChangeAspect="1"/>
                              </pic:cNvPicPr>
                              <pic:nvPr/>
                            </pic:nvPicPr>
                            <pic:blipFill rotWithShape="1">
                              <a:blip r:embed="rId24"/>
                              <a:stretch/>
                            </pic:blipFill>
                            <pic:spPr bwMode="auto">
                              <a:xfrm>
                                <a:off x="0" y="0"/>
                                <a:ext cx="2981324" cy="22383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34.75pt;height:176.25pt;mso-wrap-distance-left:0.00pt;mso-wrap-distance-top:0.00pt;mso-wrap-distance-right:0.00pt;mso-wrap-distance-bottom:0.00pt;z-index:1;" stroked="false">
                      <v:imagedata r:id="rId24" o:title=""/>
                      <o:lock v:ext="edit" rotation="t"/>
                    </v:shape>
                  </w:pict>
                </mc:Fallback>
              </mc:AlternateContent>
            </w:r>
            <w:r/>
            <w:r/>
          </w:p>
        </w:tc>
        <w:tc>
          <w:tcPr>
            <w:tcBorders/>
            <w:tcMar>
              <w:left w:w="108" w:type="dxa"/>
              <w:top w:w="0" w:type="dxa"/>
              <w:right w:w="108" w:type="dxa"/>
              <w:bottom w:w="0" w:type="dxa"/>
            </w:tcMar>
            <w:tcW w:w="47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
              <mc:AlternateContent>
                <mc:Choice Requires="wpg">
                  <w:drawing>
                    <wp:inline xmlns:wp="http://schemas.openxmlformats.org/drawingml/2006/wordprocessingDrawing" distT="0" distB="0" distL="0" distR="0">
                      <wp:extent cx="3086100" cy="231457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138519" name=""/>
                              <pic:cNvPicPr>
                                <a:picLocks noChangeAspect="1"/>
                              </pic:cNvPicPr>
                              <pic:nvPr/>
                            </pic:nvPicPr>
                            <pic:blipFill rotWithShape="1">
                              <a:blip r:embed="rId25"/>
                              <a:stretch/>
                            </pic:blipFill>
                            <pic:spPr bwMode="auto">
                              <a:xfrm>
                                <a:off x="0" y="0"/>
                                <a:ext cx="3086100" cy="23145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43.00pt;height:182.25pt;mso-wrap-distance-left:0.00pt;mso-wrap-distance-top:0.00pt;mso-wrap-distance-right:0.00pt;mso-wrap-distance-bottom:0.00pt;z-index:1;" stroked="false">
                      <v:imagedata r:id="rId25" o:title=""/>
                      <o:lock v:ext="edit" rotation="t"/>
                    </v:shape>
                  </w:pict>
                </mc:Fallback>
              </mc:AlternateContent>
            </w:r>
            <w:r/>
            <w:r/>
          </w:p>
        </w:tc>
      </w:tr>
    </w:tbl>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2962275" cy="395287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129691" name=""/>
                        <pic:cNvPicPr>
                          <a:picLocks noChangeAspect="1"/>
                        </pic:cNvPicPr>
                        <pic:nvPr/>
                      </pic:nvPicPr>
                      <pic:blipFill rotWithShape="1">
                        <a:blip r:embed="rId26"/>
                        <a:stretch/>
                      </pic:blipFill>
                      <pic:spPr bwMode="auto">
                        <a:xfrm>
                          <a:off x="0" y="0"/>
                          <a:ext cx="2962274" cy="39528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33.25pt;height:311.25pt;mso-wrap-distance-left:0.00pt;mso-wrap-distance-top:0.00pt;mso-wrap-distance-right:0.00pt;mso-wrap-distance-bottom:0.00pt;z-index:1;" stroked="false">
                <v:imagedata r:id="rId26" o:title=""/>
                <o:lock v:ext="edit" rotation="t"/>
              </v:shape>
            </w:pict>
          </mc:Fallback>
        </mc:AlternateContent>
      </w:r>
      <w:r>
        <w:rPr>
          <w:rFonts w:ascii="Times New Roman" w:hAnsi="Times New Roman" w:eastAsia="Times New Roman" w:cs="Times New Roman"/>
          <w:color w:val="000000"/>
          <w:sz w:val="24"/>
        </w:rPr>
      </w:r>
      <w:r>
        <mc:AlternateContent>
          <mc:Choice Requires="wpg">
            <w:drawing>
              <wp:inline xmlns:wp="http://schemas.openxmlformats.org/drawingml/2006/wordprocessingDrawing" distT="0" distB="0" distL="0" distR="0">
                <wp:extent cx="2990850" cy="3990975"/>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917168" name=""/>
                        <pic:cNvPicPr>
                          <a:picLocks noChangeAspect="1"/>
                        </pic:cNvPicPr>
                        <pic:nvPr/>
                      </pic:nvPicPr>
                      <pic:blipFill rotWithShape="1">
                        <a:blip r:embed="rId27"/>
                        <a:stretch/>
                      </pic:blipFill>
                      <pic:spPr bwMode="auto">
                        <a:xfrm>
                          <a:off x="0" y="0"/>
                          <a:ext cx="2990849" cy="39909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35.50pt;height:314.25pt;mso-wrap-distance-left:0.00pt;mso-wrap-distance-top:0.00pt;mso-wrap-distance-right:0.00pt;mso-wrap-distance-bottom:0.00pt;z-index:1;" stroked="false">
                <v:imagedata r:id="rId27" o:title=""/>
                <o:lock v:ext="edit" rotation="t"/>
              </v:shape>
            </w:pict>
          </mc:Fallback>
        </mc:AlternateContent>
      </w:r>
      <w:r>
        <w:rPr>
          <w:rFonts w:ascii="Times New Roman" w:hAnsi="Times New Roman" w:eastAsia="Times New Roman" w:cs="Times New Roman"/>
          <w:color w:val="000000"/>
          <w:sz w:val="24"/>
        </w:rPr>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
        <mc:AlternateContent>
          <mc:Choice Requires="wpg">
            <w:drawing>
              <wp:inline xmlns:wp="http://schemas.openxmlformats.org/drawingml/2006/wordprocessingDrawing" distT="0" distB="0" distL="0" distR="0">
                <wp:extent cx="2895600" cy="386715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015828" name=""/>
                        <pic:cNvPicPr>
                          <a:picLocks noChangeAspect="1"/>
                        </pic:cNvPicPr>
                        <pic:nvPr/>
                      </pic:nvPicPr>
                      <pic:blipFill rotWithShape="1">
                        <a:blip r:embed="rId28"/>
                        <a:stretch/>
                      </pic:blipFill>
                      <pic:spPr bwMode="auto">
                        <a:xfrm>
                          <a:off x="0" y="0"/>
                          <a:ext cx="2895599" cy="38671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28.00pt;height:304.50pt;mso-wrap-distance-left:0.00pt;mso-wrap-distance-top:0.00pt;mso-wrap-distance-right:0.00pt;mso-wrap-distance-bottom:0.00pt;z-index:1;" stroked="false">
                <v:imagedata r:id="rId28" o:title=""/>
                <o:lock v:ext="edit" rotation="t"/>
              </v:shape>
            </w:pict>
          </mc:Fallback>
        </mc:AlternateContent>
      </w:r>
      <w: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2857500" cy="381000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925511" name=""/>
                        <pic:cNvPicPr>
                          <a:picLocks noChangeAspect="1"/>
                        </pic:cNvPicPr>
                        <pic:nvPr/>
                      </pic:nvPicPr>
                      <pic:blipFill rotWithShape="1">
                        <a:blip r:embed="rId29"/>
                        <a:stretch/>
                      </pic:blipFill>
                      <pic:spPr bwMode="auto">
                        <a:xfrm>
                          <a:off x="0" y="0"/>
                          <a:ext cx="2857500" cy="38099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25.00pt;height:300.00pt;mso-wrap-distance-left:0.00pt;mso-wrap-distance-top:0.00pt;mso-wrap-distance-right:0.00pt;mso-wrap-distance-bottom:0.00pt;z-index:1;" stroked="false">
                <v:imagedata r:id="rId29" o:title=""/>
                <o:lock v:ext="edit" rotation="t"/>
              </v:shape>
            </w:pict>
          </mc:Fallback>
        </mc:AlternateContent>
      </w:r>
      <w:r>
        <w:rPr>
          <w:rFonts w:ascii="Times New Roman" w:hAnsi="Times New Roman" w:eastAsia="Times New Roman" w:cs="Times New Roman"/>
          <w:color w:val="000000"/>
          <w:sz w:val="24"/>
        </w:rPr>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rPr/>
      </w:pPr>
      <w:r>
        <w:br w:type="page" w:clear="all"/>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Tài sản 02</w:t>
      </w:r>
      <w:r>
        <w:rPr>
          <w:rFonts w:ascii="Times New Roman" w:hAnsi="Times New Roman" w:eastAsia="Times New Roman" w:cs="Times New Roman"/>
          <w:i/>
          <w:color w:val="000000"/>
          <w:sz w:val="24"/>
        </w:rPr>
        <w:t xml:space="preserve">:</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31"/>
        <w:gridCol w:w="4794"/>
      </w:tblGrid>
      <w:tr>
        <w:trPr/>
        <w:tc>
          <w:tcPr>
            <w:tcBorders/>
            <w:tcMar>
              <w:left w:w="108" w:type="dxa"/>
              <w:top w:w="0" w:type="dxa"/>
              <w:right w:w="108" w:type="dxa"/>
              <w:bottom w:w="0" w:type="dxa"/>
            </w:tcMar>
            <w:tcW w:w="4731"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
              <mc:AlternateContent>
                <mc:Choice Requires="wpg">
                  <w:drawing>
                    <wp:inline xmlns:wp="http://schemas.openxmlformats.org/drawingml/2006/wordprocessingDrawing" distT="0" distB="0" distL="0" distR="0">
                      <wp:extent cx="2962275" cy="2219325"/>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431926" name=""/>
                              <pic:cNvPicPr>
                                <a:picLocks noChangeAspect="1"/>
                              </pic:cNvPicPr>
                              <pic:nvPr/>
                            </pic:nvPicPr>
                            <pic:blipFill rotWithShape="1">
                              <a:blip r:embed="rId30"/>
                              <a:stretch/>
                            </pic:blipFill>
                            <pic:spPr bwMode="auto">
                              <a:xfrm>
                                <a:off x="0" y="0"/>
                                <a:ext cx="2962274" cy="22193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33.25pt;height:174.75pt;mso-wrap-distance-left:0.00pt;mso-wrap-distance-top:0.00pt;mso-wrap-distance-right:0.00pt;mso-wrap-distance-bottom:0.00pt;z-index:1;" stroked="false">
                      <v:imagedata r:id="rId30" o:title=""/>
                      <o:lock v:ext="edit" rotation="t"/>
                    </v:shape>
                  </w:pict>
                </mc:Fallback>
              </mc:AlternateContent>
            </w:r>
            <w:r/>
            <w:r/>
          </w:p>
        </w:tc>
        <w:tc>
          <w:tcPr>
            <w:tcBorders/>
            <w:tcMar>
              <w:left w:w="108" w:type="dxa"/>
              <w:top w:w="0" w:type="dxa"/>
              <w:right w:w="108" w:type="dxa"/>
              <w:bottom w:w="0" w:type="dxa"/>
            </w:tcMar>
            <w:tcW w:w="47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
              <mc:AlternateContent>
                <mc:Choice Requires="wpg">
                  <w:drawing>
                    <wp:inline xmlns:wp="http://schemas.openxmlformats.org/drawingml/2006/wordprocessingDrawing" distT="0" distB="0" distL="0" distR="0">
                      <wp:extent cx="2276475" cy="229552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341425" name=""/>
                              <pic:cNvPicPr>
                                <a:picLocks noChangeAspect="1"/>
                              </pic:cNvPicPr>
                              <pic:nvPr/>
                            </pic:nvPicPr>
                            <pic:blipFill rotWithShape="1">
                              <a:blip r:embed="rId31"/>
                              <a:stretch/>
                            </pic:blipFill>
                            <pic:spPr bwMode="auto">
                              <a:xfrm>
                                <a:off x="0" y="0"/>
                                <a:ext cx="2276474" cy="22955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79.25pt;height:180.75pt;mso-wrap-distance-left:0.00pt;mso-wrap-distance-top:0.00pt;mso-wrap-distance-right:0.00pt;mso-wrap-distance-bottom:0.00pt;z-index:1;" stroked="false">
                      <v:imagedata r:id="rId31" o:title=""/>
                      <o:lock v:ext="edit" rotation="t"/>
                    </v:shape>
                  </w:pict>
                </mc:Fallback>
              </mc:AlternateContent>
            </w:r>
            <w:r/>
            <w:r/>
          </w:p>
        </w:tc>
      </w:tr>
      <w:tr>
        <w:trPr/>
        <w:tc>
          <w:tcPr>
            <w:tcBorders/>
            <w:tcMar>
              <w:left w:w="108" w:type="dxa"/>
              <w:top w:w="0" w:type="dxa"/>
              <w:right w:w="108" w:type="dxa"/>
              <w:bottom w:w="0" w:type="dxa"/>
            </w:tcMar>
            <w:tcW w:w="4731"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
              <mc:AlternateContent>
                <mc:Choice Requires="wpg">
                  <w:drawing>
                    <wp:inline xmlns:wp="http://schemas.openxmlformats.org/drawingml/2006/wordprocessingDrawing" distT="0" distB="0" distL="0" distR="0">
                      <wp:extent cx="3009900" cy="2257425"/>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492511" name=""/>
                              <pic:cNvPicPr>
                                <a:picLocks noChangeAspect="1"/>
                              </pic:cNvPicPr>
                              <pic:nvPr/>
                            </pic:nvPicPr>
                            <pic:blipFill rotWithShape="1">
                              <a:blip r:embed="rId32"/>
                              <a:stretch/>
                            </pic:blipFill>
                            <pic:spPr bwMode="auto">
                              <a:xfrm>
                                <a:off x="0" y="0"/>
                                <a:ext cx="3009899" cy="22574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37.00pt;height:177.75pt;mso-wrap-distance-left:0.00pt;mso-wrap-distance-top:0.00pt;mso-wrap-distance-right:0.00pt;mso-wrap-distance-bottom:0.00pt;z-index:1;" stroked="false">
                      <v:imagedata r:id="rId32" o:title=""/>
                      <o:lock v:ext="edit" rotation="t"/>
                    </v:shape>
                  </w:pict>
                </mc:Fallback>
              </mc:AlternateContent>
            </w:r>
            <w:r/>
            <w:r/>
          </w:p>
        </w:tc>
        <w:tc>
          <w:tcPr>
            <w:tcBorders/>
            <w:tcMar>
              <w:left w:w="108" w:type="dxa"/>
              <w:top w:w="0" w:type="dxa"/>
              <w:right w:w="108" w:type="dxa"/>
              <w:bottom w:w="0" w:type="dxa"/>
            </w:tcMar>
            <w:tcW w:w="47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
              <mc:AlternateContent>
                <mc:Choice Requires="wpg">
                  <w:drawing>
                    <wp:inline xmlns:wp="http://schemas.openxmlformats.org/drawingml/2006/wordprocessingDrawing" distT="0" distB="0" distL="0" distR="0">
                      <wp:extent cx="3057525" cy="229552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058226" name=""/>
                              <pic:cNvPicPr>
                                <a:picLocks noChangeAspect="1"/>
                              </pic:cNvPicPr>
                              <pic:nvPr/>
                            </pic:nvPicPr>
                            <pic:blipFill rotWithShape="1">
                              <a:blip r:embed="rId33"/>
                              <a:stretch/>
                            </pic:blipFill>
                            <pic:spPr bwMode="auto">
                              <a:xfrm>
                                <a:off x="0" y="0"/>
                                <a:ext cx="3057525" cy="22955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40.75pt;height:180.75pt;mso-wrap-distance-left:0.00pt;mso-wrap-distance-top:0.00pt;mso-wrap-distance-right:0.00pt;mso-wrap-distance-bottom:0.00pt;z-index:1;" stroked="false">
                      <v:imagedata r:id="rId33" o:title=""/>
                      <o:lock v:ext="edit" rotation="t"/>
                    </v:shape>
                  </w:pict>
                </mc:Fallback>
              </mc:AlternateContent>
            </w:r>
            <w:r/>
            <w:r/>
          </w:p>
        </w:tc>
      </w:tr>
      <w:tr>
        <w:trPr/>
        <w:tc>
          <w:tcPr>
            <w:tcBorders/>
            <w:tcMar>
              <w:left w:w="108" w:type="dxa"/>
              <w:top w:w="0" w:type="dxa"/>
              <w:right w:w="108" w:type="dxa"/>
              <w:bottom w:w="0" w:type="dxa"/>
            </w:tcMar>
            <w:tcW w:w="4731"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
              <mc:AlternateContent>
                <mc:Choice Requires="wpg">
                  <w:drawing>
                    <wp:inline xmlns:wp="http://schemas.openxmlformats.org/drawingml/2006/wordprocessingDrawing" distT="0" distB="0" distL="0" distR="0">
                      <wp:extent cx="3105150" cy="23241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659113" name=""/>
                              <pic:cNvPicPr>
                                <a:picLocks noChangeAspect="1"/>
                              </pic:cNvPicPr>
                              <pic:nvPr/>
                            </pic:nvPicPr>
                            <pic:blipFill rotWithShape="1">
                              <a:blip r:embed="rId34"/>
                              <a:stretch/>
                            </pic:blipFill>
                            <pic:spPr bwMode="auto">
                              <a:xfrm>
                                <a:off x="0" y="0"/>
                                <a:ext cx="3105149" cy="23240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44.50pt;height:183.00pt;mso-wrap-distance-left:0.00pt;mso-wrap-distance-top:0.00pt;mso-wrap-distance-right:0.00pt;mso-wrap-distance-bottom:0.00pt;z-index:1;" stroked="false">
                      <v:imagedata r:id="rId34" o:title=""/>
                      <o:lock v:ext="edit" rotation="t"/>
                    </v:shape>
                  </w:pict>
                </mc:Fallback>
              </mc:AlternateContent>
            </w:r>
            <w:r/>
            <w:r/>
          </w:p>
        </w:tc>
        <w:tc>
          <w:tcPr>
            <w:tcBorders/>
            <w:tcMar>
              <w:left w:w="108" w:type="dxa"/>
              <w:top w:w="0" w:type="dxa"/>
              <w:right w:w="108" w:type="dxa"/>
              <w:bottom w:w="0" w:type="dxa"/>
            </w:tcMar>
            <w:tcW w:w="47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
              <mc:AlternateContent>
                <mc:Choice Requires="wpg">
                  <w:drawing>
                    <wp:inline xmlns:wp="http://schemas.openxmlformats.org/drawingml/2006/wordprocessingDrawing" distT="0" distB="0" distL="0" distR="0">
                      <wp:extent cx="3295650" cy="2466975"/>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295945" name=""/>
                              <pic:cNvPicPr>
                                <a:picLocks noChangeAspect="1"/>
                              </pic:cNvPicPr>
                              <pic:nvPr/>
                            </pic:nvPicPr>
                            <pic:blipFill rotWithShape="1">
                              <a:blip r:embed="rId35"/>
                              <a:stretch/>
                            </pic:blipFill>
                            <pic:spPr bwMode="auto">
                              <a:xfrm>
                                <a:off x="0" y="0"/>
                                <a:ext cx="3295649" cy="24669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59.50pt;height:194.25pt;mso-wrap-distance-left:0.00pt;mso-wrap-distance-top:0.00pt;mso-wrap-distance-right:0.00pt;mso-wrap-distance-bottom:0.00pt;z-index:1;" stroked="false">
                      <v:imagedata r:id="rId35" o:title=""/>
                      <o:lock v:ext="edit" rotation="t"/>
                    </v:shape>
                  </w:pict>
                </mc:Fallback>
              </mc:AlternateContent>
            </w:r>
            <w:r/>
            <w:r/>
          </w:p>
        </w:tc>
      </w:tr>
    </w:tbl>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
        <mc:AlternateContent>
          <mc:Choice Requires="wpg">
            <w:drawing>
              <wp:inline xmlns:wp="http://schemas.openxmlformats.org/drawingml/2006/wordprocessingDrawing" distT="0" distB="0" distL="0" distR="0">
                <wp:extent cx="3019425" cy="4029075"/>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64368" name=""/>
                        <pic:cNvPicPr>
                          <a:picLocks noChangeAspect="1"/>
                        </pic:cNvPicPr>
                        <pic:nvPr/>
                      </pic:nvPicPr>
                      <pic:blipFill rotWithShape="1">
                        <a:blip r:embed="rId36"/>
                        <a:stretch/>
                      </pic:blipFill>
                      <pic:spPr bwMode="auto">
                        <a:xfrm>
                          <a:off x="0" y="0"/>
                          <a:ext cx="3019424" cy="40290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37.75pt;height:317.25pt;mso-wrap-distance-left:0.00pt;mso-wrap-distance-top:0.00pt;mso-wrap-distance-right:0.00pt;mso-wrap-distance-bottom:0.00pt;z-index:1;" stroked="false">
                <v:imagedata r:id="rId36" o:title=""/>
                <o:lock v:ext="edit" rotation="t"/>
              </v:shape>
            </w:pict>
          </mc:Fallback>
        </mc:AlternateContent>
      </w:r>
      <w: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2933700" cy="3914775"/>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26038" name=""/>
                        <pic:cNvPicPr>
                          <a:picLocks noChangeAspect="1"/>
                        </pic:cNvPicPr>
                        <pic:nvPr/>
                      </pic:nvPicPr>
                      <pic:blipFill rotWithShape="1">
                        <a:blip r:embed="rId37"/>
                        <a:stretch/>
                      </pic:blipFill>
                      <pic:spPr bwMode="auto">
                        <a:xfrm>
                          <a:off x="0" y="0"/>
                          <a:ext cx="2933699" cy="39147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31.00pt;height:308.25pt;mso-wrap-distance-left:0.00pt;mso-wrap-distance-top:0.00pt;mso-wrap-distance-right:0.00pt;mso-wrap-distance-bottom:0.00pt;z-index:1;" stroked="false">
                <v:imagedata r:id="rId37" o:title=""/>
                <o:lock v:ext="edit" rotation="t"/>
              </v:shape>
            </w:pict>
          </mc:Fallback>
        </mc:AlternateContent>
      </w:r>
      <w:r>
        <w:rPr>
          <w:rFonts w:ascii="Times New Roman" w:hAnsi="Times New Roman" w:eastAsia="Times New Roman" w:cs="Times New Roman"/>
          <w:color w:val="000000"/>
          <w:sz w:val="24"/>
        </w:rPr>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2905125" cy="3876675"/>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177555" name=""/>
                        <pic:cNvPicPr>
                          <a:picLocks noChangeAspect="1"/>
                        </pic:cNvPicPr>
                        <pic:nvPr/>
                      </pic:nvPicPr>
                      <pic:blipFill rotWithShape="1">
                        <a:blip r:embed="rId38"/>
                        <a:stretch/>
                      </pic:blipFill>
                      <pic:spPr bwMode="auto">
                        <a:xfrm>
                          <a:off x="0" y="0"/>
                          <a:ext cx="2905124" cy="38766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228.75pt;height:305.25pt;mso-wrap-distance-left:0.00pt;mso-wrap-distance-top:0.00pt;mso-wrap-distance-right:0.00pt;mso-wrap-distance-bottom:0.00pt;z-index:1;" stroked="false">
                <v:imagedata r:id="rId38" o:title=""/>
                <o:lock v:ext="edit" rotation="t"/>
              </v:shape>
            </w:pict>
          </mc:Fallback>
        </mc:AlternateContent>
      </w: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2895600" cy="3857625"/>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018345" name=""/>
                        <pic:cNvPicPr>
                          <a:picLocks noChangeAspect="1"/>
                        </pic:cNvPicPr>
                        <pic:nvPr/>
                      </pic:nvPicPr>
                      <pic:blipFill rotWithShape="1">
                        <a:blip r:embed="rId39"/>
                        <a:stretch/>
                      </pic:blipFill>
                      <pic:spPr bwMode="auto">
                        <a:xfrm>
                          <a:off x="0" y="0"/>
                          <a:ext cx="2895599" cy="38576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228.00pt;height:303.75pt;mso-wrap-distance-left:0.00pt;mso-wrap-distance-top:0.00pt;mso-wrap-distance-right:0.00pt;mso-wrap-distance-bottom:0.00pt;z-index:1;" stroked="false">
                <v:imagedata r:id="rId39" o:title=""/>
                <o:lock v:ext="edit" rotation="t"/>
              </v:shape>
            </w:pict>
          </mc:Fallback>
        </mc:AlternateContent>
      </w:r>
      <w:r>
        <w:rPr>
          <w:rFonts w:ascii="Times New Roman" w:hAnsi="Times New Roman" w:eastAsia="Times New Roman" w:cs="Times New Roman"/>
          <w:color w:val="000000"/>
          <w:sz w:val="24"/>
        </w:rPr>
      </w:r>
      <w:r/>
    </w:p>
    <w:p>
      <w:pPr>
        <w:pBdr>
          <w:top w:val="none" w:color="000000" w:sz="4" w:space="0"/>
          <w:left w:val="none" w:color="000000" w:sz="4" w:space="0"/>
          <w:bottom w:val="none" w:color="000000" w:sz="4" w:space="0"/>
          <w:right w:val="none" w:color="000000" w:sz="4" w:space="0"/>
        </w:pBdr>
        <w:spacing/>
        <w:ind w:right="0" w:firstLine="0" w:left="0"/>
        <w:rPr/>
      </w:pPr>
      <w:r>
        <w:br w:type="page" w:clear="all"/>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i/>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i/>
          <w:color w:val="000000"/>
          <w:sz w:val="24"/>
        </w:rPr>
        <w:t xml:space="preserve"> </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Tài sản 03</w:t>
      </w:r>
      <w:r>
        <w:rPr>
          <w:rFonts w:ascii="Times New Roman" w:hAnsi="Times New Roman" w:eastAsia="Times New Roman" w:cs="Times New Roman"/>
          <w:i/>
          <w:color w:val="000000"/>
          <w:sz w:val="24"/>
        </w:rPr>
        <w:t xml:space="preserve">:</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31"/>
        <w:gridCol w:w="4794"/>
      </w:tblGrid>
      <w:tr>
        <w:trPr/>
        <w:tc>
          <w:tcPr>
            <w:tcBorders/>
            <w:tcMar>
              <w:left w:w="108" w:type="dxa"/>
              <w:top w:w="0" w:type="dxa"/>
              <w:right w:w="108" w:type="dxa"/>
              <w:bottom w:w="0" w:type="dxa"/>
            </w:tcMar>
            <w:tcW w:w="4731"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
              <mc:AlternateContent>
                <mc:Choice Requires="wpg">
                  <w:drawing>
                    <wp:inline xmlns:wp="http://schemas.openxmlformats.org/drawingml/2006/wordprocessingDrawing" distT="0" distB="0" distL="0" distR="0">
                      <wp:extent cx="3171825" cy="2381250"/>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185352" name=""/>
                              <pic:cNvPicPr>
                                <a:picLocks noChangeAspect="1"/>
                              </pic:cNvPicPr>
                              <pic:nvPr/>
                            </pic:nvPicPr>
                            <pic:blipFill rotWithShape="1">
                              <a:blip r:embed="rId40"/>
                              <a:stretch/>
                            </pic:blipFill>
                            <pic:spPr bwMode="auto">
                              <a:xfrm>
                                <a:off x="0" y="0"/>
                                <a:ext cx="3171825" cy="23812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249.75pt;height:187.50pt;mso-wrap-distance-left:0.00pt;mso-wrap-distance-top:0.00pt;mso-wrap-distance-right:0.00pt;mso-wrap-distance-bottom:0.00pt;z-index:1;" stroked="false">
                      <v:imagedata r:id="rId40" o:title=""/>
                      <o:lock v:ext="edit" rotation="t"/>
                    </v:shape>
                  </w:pict>
                </mc:Fallback>
              </mc:AlternateContent>
            </w:r>
            <w:r/>
            <w:r/>
          </w:p>
        </w:tc>
        <w:tc>
          <w:tcPr>
            <w:tcBorders/>
            <w:tcMar>
              <w:left w:w="108" w:type="dxa"/>
              <w:top w:w="0" w:type="dxa"/>
              <w:right w:w="108" w:type="dxa"/>
              <w:bottom w:w="0" w:type="dxa"/>
            </w:tcMar>
            <w:tcW w:w="47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
              <mc:AlternateContent>
                <mc:Choice Requires="wpg">
                  <w:drawing>
                    <wp:inline xmlns:wp="http://schemas.openxmlformats.org/drawingml/2006/wordprocessingDrawing" distT="0" distB="0" distL="0" distR="0">
                      <wp:extent cx="1724025" cy="2295525"/>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928722" name=""/>
                              <pic:cNvPicPr>
                                <a:picLocks noChangeAspect="1"/>
                              </pic:cNvPicPr>
                              <pic:nvPr/>
                            </pic:nvPicPr>
                            <pic:blipFill rotWithShape="1">
                              <a:blip r:embed="rId41"/>
                              <a:stretch/>
                            </pic:blipFill>
                            <pic:spPr bwMode="auto">
                              <a:xfrm>
                                <a:off x="0" y="0"/>
                                <a:ext cx="1724024" cy="22955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135.75pt;height:180.75pt;mso-wrap-distance-left:0.00pt;mso-wrap-distance-top:0.00pt;mso-wrap-distance-right:0.00pt;mso-wrap-distance-bottom:0.00pt;z-index:1;" stroked="false">
                      <v:imagedata r:id="rId41" o:title=""/>
                      <o:lock v:ext="edit" rotation="t"/>
                    </v:shape>
                  </w:pict>
                </mc:Fallback>
              </mc:AlternateContent>
            </w:r>
            <w:r/>
            <w:r/>
          </w:p>
        </w:tc>
      </w:tr>
      <w:tr>
        <w:trPr/>
        <w:tc>
          <w:tcPr>
            <w:tcBorders/>
            <w:tcMar>
              <w:left w:w="108" w:type="dxa"/>
              <w:top w:w="0" w:type="dxa"/>
              <w:right w:w="108" w:type="dxa"/>
              <w:bottom w:w="0" w:type="dxa"/>
            </w:tcMar>
            <w:tcW w:w="4731"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
              <mc:AlternateContent>
                <mc:Choice Requires="wpg">
                  <w:drawing>
                    <wp:inline xmlns:wp="http://schemas.openxmlformats.org/drawingml/2006/wordprocessingDrawing" distT="0" distB="0" distL="0" distR="0">
                      <wp:extent cx="3571875" cy="2676525"/>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044631" name=""/>
                              <pic:cNvPicPr>
                                <a:picLocks noChangeAspect="1"/>
                              </pic:cNvPicPr>
                              <pic:nvPr/>
                            </pic:nvPicPr>
                            <pic:blipFill rotWithShape="1">
                              <a:blip r:embed="rId42"/>
                              <a:stretch/>
                            </pic:blipFill>
                            <pic:spPr bwMode="auto">
                              <a:xfrm>
                                <a:off x="0" y="0"/>
                                <a:ext cx="3571875" cy="26765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281.25pt;height:210.75pt;mso-wrap-distance-left:0.00pt;mso-wrap-distance-top:0.00pt;mso-wrap-distance-right:0.00pt;mso-wrap-distance-bottom:0.00pt;z-index:1;" stroked="false">
                      <v:imagedata r:id="rId42" o:title=""/>
                      <o:lock v:ext="edit" rotation="t"/>
                    </v:shape>
                  </w:pict>
                </mc:Fallback>
              </mc:AlternateContent>
            </w:r>
            <w:r/>
            <w:r/>
          </w:p>
        </w:tc>
        <w:tc>
          <w:tcPr>
            <w:tcBorders/>
            <w:tcMar>
              <w:left w:w="108" w:type="dxa"/>
              <w:top w:w="0" w:type="dxa"/>
              <w:right w:w="108" w:type="dxa"/>
              <w:bottom w:w="0" w:type="dxa"/>
            </w:tcMar>
            <w:tcW w:w="47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
              <mc:AlternateContent>
                <mc:Choice Requires="wpg">
                  <w:drawing>
                    <wp:inline xmlns:wp="http://schemas.openxmlformats.org/drawingml/2006/wordprocessingDrawing" distT="0" distB="0" distL="0" distR="0">
                      <wp:extent cx="3810000" cy="2857500"/>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751469" name=""/>
                              <pic:cNvPicPr>
                                <a:picLocks noChangeAspect="1"/>
                              </pic:cNvPicPr>
                              <pic:nvPr/>
                            </pic:nvPicPr>
                            <pic:blipFill rotWithShape="1">
                              <a:blip r:embed="rId43"/>
                              <a:stretch/>
                            </pic:blipFill>
                            <pic:spPr bwMode="auto">
                              <a:xfrm>
                                <a:off x="0" y="0"/>
                                <a:ext cx="3809999" cy="28575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300.00pt;height:225.00pt;mso-wrap-distance-left:0.00pt;mso-wrap-distance-top:0.00pt;mso-wrap-distance-right:0.00pt;mso-wrap-distance-bottom:0.00pt;z-index:1;" stroked="false">
                      <v:imagedata r:id="rId43" o:title=""/>
                      <o:lock v:ext="edit" rotation="t"/>
                    </v:shape>
                  </w:pict>
                </mc:Fallback>
              </mc:AlternateContent>
            </w:r>
            <w:r/>
            <w:r/>
          </w:p>
        </w:tc>
      </w:tr>
      <w:tr>
        <w:trPr/>
        <w:tc>
          <w:tcPr>
            <w:tcBorders/>
            <w:tcMar>
              <w:left w:w="108" w:type="dxa"/>
              <w:top w:w="0" w:type="dxa"/>
              <w:right w:w="108" w:type="dxa"/>
              <w:bottom w:w="0" w:type="dxa"/>
            </w:tcMar>
            <w:tcW w:w="4731"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left"/>
              <w:rPr/>
            </w:pPr>
            <w:r/>
            <w:r>
              <mc:AlternateContent>
                <mc:Choice Requires="wpg">
                  <w:drawing>
                    <wp:inline xmlns:wp="http://schemas.openxmlformats.org/drawingml/2006/wordprocessingDrawing" distT="0" distB="0" distL="0" distR="0">
                      <wp:extent cx="3114675" cy="2333625"/>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215692" name=""/>
                              <pic:cNvPicPr>
                                <a:picLocks noChangeAspect="1"/>
                              </pic:cNvPicPr>
                              <pic:nvPr/>
                            </pic:nvPicPr>
                            <pic:blipFill rotWithShape="1">
                              <a:blip r:embed="rId44"/>
                              <a:stretch/>
                            </pic:blipFill>
                            <pic:spPr bwMode="auto">
                              <a:xfrm>
                                <a:off x="0" y="0"/>
                                <a:ext cx="3114675" cy="23336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245.25pt;height:183.75pt;mso-wrap-distance-left:0.00pt;mso-wrap-distance-top:0.00pt;mso-wrap-distance-right:0.00pt;mso-wrap-distance-bottom:0.00pt;z-index:1;" stroked="false">
                      <v:imagedata r:id="rId44" o:title=""/>
                      <o:lock v:ext="edit" rotation="t"/>
                    </v:shape>
                  </w:pict>
                </mc:Fallback>
              </mc:AlternateContent>
            </w:r>
            <w:r/>
            <w:r/>
          </w:p>
        </w:tc>
        <w:tc>
          <w:tcPr>
            <w:tcBorders/>
            <w:tcMar>
              <w:left w:w="108" w:type="dxa"/>
              <w:top w:w="0" w:type="dxa"/>
              <w:right w:w="108" w:type="dxa"/>
              <w:bottom w:w="0" w:type="dxa"/>
            </w:tcMar>
            <w:tcW w:w="47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
              <mc:AlternateContent>
                <mc:Choice Requires="wpg">
                  <w:drawing>
                    <wp:inline xmlns:wp="http://schemas.openxmlformats.org/drawingml/2006/wordprocessingDrawing" distT="0" distB="0" distL="0" distR="0">
                      <wp:extent cx="3238500" cy="2428875"/>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532593" name=""/>
                              <pic:cNvPicPr>
                                <a:picLocks noChangeAspect="1"/>
                              </pic:cNvPicPr>
                              <pic:nvPr/>
                            </pic:nvPicPr>
                            <pic:blipFill rotWithShape="1">
                              <a:blip r:embed="rId45"/>
                              <a:stretch/>
                            </pic:blipFill>
                            <pic:spPr bwMode="auto">
                              <a:xfrm>
                                <a:off x="0" y="0"/>
                                <a:ext cx="3238499" cy="24288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width:255.00pt;height:191.25pt;mso-wrap-distance-left:0.00pt;mso-wrap-distance-top:0.00pt;mso-wrap-distance-right:0.00pt;mso-wrap-distance-bottom:0.00pt;z-index:1;" stroked="false">
                      <v:imagedata r:id="rId45" o:title=""/>
                      <o:lock v:ext="edit" rotation="t"/>
                    </v:shape>
                  </w:pict>
                </mc:Fallback>
              </mc:AlternateContent>
            </w:r>
            <w:r/>
            <w:r/>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u w:val="none"/>
        </w:rPr>
        <w:t xml:space="preserve"> </w:t>
      </w:r>
      <w:r/>
    </w:p>
    <w:p>
      <w:pPr>
        <w:pBdr>
          <w:top w:val="none" w:color="000000" w:sz="4" w:space="0"/>
          <w:left w:val="none" w:color="000000" w:sz="4" w:space="0"/>
          <w:bottom w:val="none" w:color="000000" w:sz="4" w:space="0"/>
          <w:right w:val="none" w:color="000000" w:sz="4" w:space="0"/>
        </w:pBdr>
        <w:spacing/>
        <w:ind w:right="0" w:firstLine="0" w:left="0"/>
        <w:rPr/>
      </w:pPr>
      <w:r>
        <w:br w:type="page" w:clear="all"/>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u w:val="single"/>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color w:val="000000"/>
          <w:sz w:val="24"/>
          <w:u w:val="none"/>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2828925" cy="3943350"/>
                <wp:effectExtent l="0" t="0" r="0" b="0"/>
                <wp:docPr id="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031747" name=""/>
                        <pic:cNvPicPr>
                          <a:picLocks noChangeAspect="1"/>
                        </pic:cNvPicPr>
                        <pic:nvPr/>
                      </pic:nvPicPr>
                      <pic:blipFill rotWithShape="1">
                        <a:blip r:embed="rId46"/>
                        <a:stretch/>
                      </pic:blipFill>
                      <pic:spPr bwMode="auto">
                        <a:xfrm>
                          <a:off x="0" y="0"/>
                          <a:ext cx="2828925" cy="39433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3" o:spid="_x0000_s33" type="#_x0000_t75" style="width:222.75pt;height:310.50pt;mso-wrap-distance-left:0.00pt;mso-wrap-distance-top:0.00pt;mso-wrap-distance-right:0.00pt;mso-wrap-distance-bottom:0.00pt;z-index:1;" stroked="false">
                <v:imagedata r:id="rId46" o:title=""/>
                <o:lock v:ext="edit" rotation="t"/>
              </v:shape>
            </w:pict>
          </mc:Fallback>
        </mc:AlternateContent>
      </w:r>
      <w:r>
        <w:rPr>
          <w:rFonts w:ascii="Times New Roman" w:hAnsi="Times New Roman" w:eastAsia="Times New Roman" w:cs="Times New Roman"/>
          <w:color w:val="000000"/>
          <w:sz w:val="24"/>
        </w:rPr>
      </w:r>
      <w:r>
        <mc:AlternateContent>
          <mc:Choice Requires="wpg">
            <w:drawing>
              <wp:inline xmlns:wp="http://schemas.openxmlformats.org/drawingml/2006/wordprocessingDrawing" distT="0" distB="0" distL="0" distR="0">
                <wp:extent cx="2762250" cy="3990975"/>
                <wp:effectExtent l="0" t="0" r="0" b="0"/>
                <wp:docPr id="3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702706" name=""/>
                        <pic:cNvPicPr>
                          <a:picLocks noChangeAspect="1"/>
                        </pic:cNvPicPr>
                        <pic:nvPr/>
                      </pic:nvPicPr>
                      <pic:blipFill rotWithShape="1">
                        <a:blip r:embed="rId47"/>
                        <a:stretch/>
                      </pic:blipFill>
                      <pic:spPr bwMode="auto">
                        <a:xfrm>
                          <a:off x="0" y="0"/>
                          <a:ext cx="2762249" cy="39909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4" o:spid="_x0000_s34" type="#_x0000_t75" style="width:217.50pt;height:314.25pt;mso-wrap-distance-left:0.00pt;mso-wrap-distance-top:0.00pt;mso-wrap-distance-right:0.00pt;mso-wrap-distance-bottom:0.00pt;z-index:1;" stroked="false">
                <v:imagedata r:id="rId47" o:title=""/>
                <o:lock v:ext="edit" rotation="t"/>
              </v:shape>
            </w:pict>
          </mc:Fallback>
        </mc:AlternateContent>
      </w:r>
      <w:r>
        <w:rPr>
          <w:rFonts w:ascii="Times New Roman" w:hAnsi="Times New Roman" w:eastAsia="Times New Roman" w:cs="Times New Roman"/>
          <w:color w:val="000000"/>
          <w:sz w:val="24"/>
        </w:rPr>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
        <mc:AlternateContent>
          <mc:Choice Requires="wpg">
            <w:drawing>
              <wp:inline xmlns:wp="http://schemas.openxmlformats.org/drawingml/2006/wordprocessingDrawing" distT="0" distB="0" distL="0" distR="0">
                <wp:extent cx="6048375" cy="3657600"/>
                <wp:effectExtent l="0" t="0" r="0" b="0"/>
                <wp:docPr id="3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051395" name=""/>
                        <pic:cNvPicPr>
                          <a:picLocks noChangeAspect="1"/>
                        </pic:cNvPicPr>
                        <pic:nvPr/>
                      </pic:nvPicPr>
                      <pic:blipFill rotWithShape="1">
                        <a:blip r:embed="rId48"/>
                        <a:stretch/>
                      </pic:blipFill>
                      <pic:spPr bwMode="auto">
                        <a:xfrm>
                          <a:off x="0" y="0"/>
                          <a:ext cx="6048374" cy="3657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5" o:spid="_x0000_s35" type="#_x0000_t75" style="width:476.25pt;height:288.00pt;mso-wrap-distance-left:0.00pt;mso-wrap-distance-top:0.00pt;mso-wrap-distance-right:0.00pt;mso-wrap-distance-bottom:0.00pt;z-index:1;" stroked="false">
                <v:imagedata r:id="rId48" o:title=""/>
                <o:lock v:ext="edit" rotation="t"/>
              </v:shape>
            </w:pict>
          </mc:Fallback>
        </mc:AlternateContent>
      </w:r>
      <w:r/>
      <w:r/>
    </w:p>
    <w:p>
      <w:pPr>
        <w:pBdr>
          <w:top w:val="none" w:color="000000" w:sz="4" w:space="0"/>
          <w:left w:val="none" w:color="000000" w:sz="4" w:space="0"/>
          <w:bottom w:val="none" w:color="000000" w:sz="4" w:space="0"/>
          <w:right w:val="none" w:color="000000" w:sz="4" w:space="0"/>
        </w:pBdr>
        <w:spacing/>
        <w:ind w:right="0" w:firstLine="0" w:left="0"/>
        <w:rPr/>
      </w:pPr>
      <w:r>
        <w:br w:type="page" w:clear="all"/>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u w:val="single"/>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color w:val="000000"/>
          <w:sz w:val="24"/>
          <w:u w:val="none"/>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u w:val="single"/>
        </w:rPr>
        <w:t xml:space="preserve">PHỤ LỤC 02</w:t>
      </w:r>
      <w:r>
        <w:rPr>
          <w:rFonts w:ascii="Times New Roman" w:hAnsi="Times New Roman" w:eastAsia="Times New Roman" w:cs="Times New Roman"/>
          <w:b/>
          <w:color w:val="000000"/>
          <w:sz w:val="24"/>
        </w:rPr>
        <w:t xml:space="preserve">: THÔNG TIN THU THẬP THỊ TRƯỜNG</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(Kèm theo Báo cáo thẩm định số 275/2026/0652/VFI-BC.44.A ngày 28 tháng 4 năm 2026 của </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color w:val="000000"/>
          <w:sz w:val="24"/>
        </w:rPr>
        <w:t xml:space="preserve">TSSS1</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Mỹ Đức,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https://www.facebook.com/groups/269554721837096/posts/1528237232635499/</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SDT: 09724.44826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4/2026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Cách phố Đại Đồng khoảng 50m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49,0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Trung bình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03 tầng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3.340.000.000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Khả năng giao dịch thành công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2.839.000.000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trị tài sản trên đất (đồng) đã bao gồm thang máy</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745.392.633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42.726.681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
              <mc:AlternateContent>
                <mc:Choice Requires="wpg">
                  <w:drawing>
                    <wp:inline xmlns:wp="http://schemas.openxmlformats.org/drawingml/2006/wordprocessingDrawing" distT="0" distB="0" distL="0" distR="0">
                      <wp:extent cx="4171950" cy="3009900"/>
                      <wp:effectExtent l="0" t="0" r="0" b="0"/>
                      <wp:docPr id="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837031" name=""/>
                              <pic:cNvPicPr>
                                <a:picLocks noChangeAspect="1"/>
                              </pic:cNvPicPr>
                              <pic:nvPr/>
                            </pic:nvPicPr>
                            <pic:blipFill rotWithShape="1">
                              <a:blip r:embed="rId49"/>
                              <a:stretch/>
                            </pic:blipFill>
                            <pic:spPr bwMode="auto">
                              <a:xfrm>
                                <a:off x="0" y="0"/>
                                <a:ext cx="4171950" cy="30098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6" o:spid="_x0000_s36" type="#_x0000_t75" style="width:328.50pt;height:237.00pt;mso-wrap-distance-left:0.00pt;mso-wrap-distance-top:0.00pt;mso-wrap-distance-right:0.00pt;mso-wrap-distance-bottom:0.00pt;z-index:1;" stroked="false">
                      <v:imagedata r:id="rId49" o:title=""/>
                      <o:lock v:ext="edit" rotation="t"/>
                    </v:shape>
                  </w:pict>
                </mc:Fallback>
              </mc:AlternateContent>
            </w:r>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
              <mc:AlternateContent>
                <mc:Choice Requires="wpg">
                  <w:drawing>
                    <wp:inline xmlns:wp="http://schemas.openxmlformats.org/drawingml/2006/wordprocessingDrawing" distT="0" distB="0" distL="0" distR="0">
                      <wp:extent cx="5029200" cy="2809875"/>
                      <wp:effectExtent l="0" t="0" r="0" b="0"/>
                      <wp:docPr id="3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776735" name=""/>
                              <pic:cNvPicPr>
                                <a:picLocks noChangeAspect="1"/>
                              </pic:cNvPicPr>
                              <pic:nvPr/>
                            </pic:nvPicPr>
                            <pic:blipFill rotWithShape="1">
                              <a:blip r:embed="rId50"/>
                              <a:stretch/>
                            </pic:blipFill>
                            <pic:spPr bwMode="auto">
                              <a:xfrm>
                                <a:off x="0" y="0"/>
                                <a:ext cx="5029199" cy="28098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7" o:spid="_x0000_s37" type="#_x0000_t75" style="width:396.00pt;height:221.25pt;mso-wrap-distance-left:0.00pt;mso-wrap-distance-top:0.00pt;mso-wrap-distance-right:0.00pt;mso-wrap-distance-bottom:0.00pt;z-index:1;" stroked="false">
                      <v:imagedata r:id="rId50" o:title=""/>
                      <o:lock v:ext="edit" rotation="t"/>
                    </v:shape>
                  </w:pict>
                </mc:Fallback>
              </mc:AlternateContent>
            </w:r>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
              <mc:AlternateContent>
                <mc:Choice Requires="wpg">
                  <w:drawing>
                    <wp:inline xmlns:wp="http://schemas.openxmlformats.org/drawingml/2006/wordprocessingDrawing" distT="0" distB="0" distL="0" distR="0">
                      <wp:extent cx="2590800" cy="3448050"/>
                      <wp:effectExtent l="0" t="0" r="0" b="0"/>
                      <wp:docPr id="3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29204" name=""/>
                              <pic:cNvPicPr>
                                <a:picLocks noChangeAspect="1"/>
                              </pic:cNvPicPr>
                              <pic:nvPr/>
                            </pic:nvPicPr>
                            <pic:blipFill rotWithShape="1">
                              <a:blip r:embed="rId51"/>
                              <a:stretch/>
                            </pic:blipFill>
                            <pic:spPr bwMode="auto">
                              <a:xfrm>
                                <a:off x="0" y="0"/>
                                <a:ext cx="2590799" cy="34480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8" o:spid="_x0000_s38" type="#_x0000_t75" style="width:204.00pt;height:271.50pt;mso-wrap-distance-left:0.00pt;mso-wrap-distance-top:0.00pt;mso-wrap-distance-right:0.00pt;mso-wrap-distance-bottom:0.00pt;z-index:1;" stroked="false">
                      <v:imagedata r:id="rId51" o:title=""/>
                      <o:lock v:ext="edit" rotation="t"/>
                    </v:shape>
                  </w:pict>
                </mc:Fallback>
              </mc:AlternateContent>
            </w:r>
            <w: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2562225" cy="3419475"/>
                      <wp:effectExtent l="0" t="0" r="0" b="0"/>
                      <wp:docPr id="4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384552" name=""/>
                              <pic:cNvPicPr>
                                <a:picLocks noChangeAspect="1"/>
                              </pic:cNvPicPr>
                              <pic:nvPr/>
                            </pic:nvPicPr>
                            <pic:blipFill rotWithShape="1">
                              <a:blip r:embed="rId52"/>
                              <a:stretch/>
                            </pic:blipFill>
                            <pic:spPr bwMode="auto">
                              <a:xfrm>
                                <a:off x="0" y="0"/>
                                <a:ext cx="2562224" cy="34194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9" o:spid="_x0000_s39" type="#_x0000_t75" style="width:201.75pt;height:269.25pt;mso-wrap-distance-left:0.00pt;mso-wrap-distance-top:0.00pt;mso-wrap-distance-right:0.00pt;mso-wrap-distance-bottom:0.00pt;z-index:1;" stroked="false">
                      <v:imagedata r:id="rId52" o:title=""/>
                      <o:lock v:ext="edit" rotation="t"/>
                    </v:shape>
                  </w:pict>
                </mc:Fallback>
              </mc:AlternateContent>
            </w:r>
            <w:r>
              <w:rPr>
                <w:rFonts w:ascii="Times New Roman" w:hAnsi="Times New Roman" w:eastAsia="Times New Roman" w:cs="Times New Roman"/>
                <w:color w:val="000000"/>
                <w:sz w:val="24"/>
              </w:rPr>
            </w:r>
            <w:r/>
          </w:p>
        </w:tc>
      </w:tr>
    </w:tbl>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TSSS2</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Mỹ Đức,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https://www.facebook.com/share/p/19iaBZyi35/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SDT: 0977.376186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4/2026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Cách phố Đại Đồng khoảng 150m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63,0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4,61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Trung bình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2.900.000.000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Khả năng giao dịch thành công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2.610.000.000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trị tài sản trên đất (đồng) đã bao gồm thang máy</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41.428.571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
              <mc:AlternateContent>
                <mc:Choice Requires="wpg">
                  <w:drawing>
                    <wp:inline xmlns:wp="http://schemas.openxmlformats.org/drawingml/2006/wordprocessingDrawing" distT="0" distB="0" distL="0" distR="0">
                      <wp:extent cx="4848225" cy="2733675"/>
                      <wp:effectExtent l="0" t="0" r="0" b="0"/>
                      <wp:docPr id="4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93911" name=""/>
                              <pic:cNvPicPr>
                                <a:picLocks noChangeAspect="1"/>
                              </pic:cNvPicPr>
                              <pic:nvPr/>
                            </pic:nvPicPr>
                            <pic:blipFill rotWithShape="1">
                              <a:blip r:embed="rId53"/>
                              <a:stretch/>
                            </pic:blipFill>
                            <pic:spPr bwMode="auto">
                              <a:xfrm>
                                <a:off x="0" y="0"/>
                                <a:ext cx="4848224" cy="27336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0" o:spid="_x0000_s40" type="#_x0000_t75" style="width:381.75pt;height:215.25pt;mso-wrap-distance-left:0.00pt;mso-wrap-distance-top:0.00pt;mso-wrap-distance-right:0.00pt;mso-wrap-distance-bottom:0.00pt;z-index:1;" stroked="false">
                      <v:imagedata r:id="rId53" o:title=""/>
                      <o:lock v:ext="edit" rotation="t"/>
                    </v:shape>
                  </w:pict>
                </mc:Fallback>
              </mc:AlternateContent>
            </w:r>
            <w: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5124450" cy="3429000"/>
                      <wp:effectExtent l="0" t="0" r="0" b="0"/>
                      <wp:docPr id="4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939139" name=""/>
                              <pic:cNvPicPr>
                                <a:picLocks noChangeAspect="1"/>
                              </pic:cNvPicPr>
                              <pic:nvPr/>
                            </pic:nvPicPr>
                            <pic:blipFill rotWithShape="1">
                              <a:blip r:embed="rId54"/>
                              <a:stretch/>
                            </pic:blipFill>
                            <pic:spPr bwMode="auto">
                              <a:xfrm>
                                <a:off x="0" y="0"/>
                                <a:ext cx="5124449" cy="3429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1" o:spid="_x0000_s41" type="#_x0000_t75" style="width:403.50pt;height:270.00pt;mso-wrap-distance-left:0.00pt;mso-wrap-distance-top:0.00pt;mso-wrap-distance-right:0.00pt;mso-wrap-distance-bottom:0.00pt;z-index:1;" stroked="false">
                      <v:imagedata r:id="rId54" o:title=""/>
                      <o:lock v:ext="edit" rotation="t"/>
                    </v:shape>
                  </w:pict>
                </mc:Fallback>
              </mc:AlternateContent>
            </w:r>
            <w:r>
              <w:rPr>
                <w:rFonts w:ascii="Times New Roman" w:hAnsi="Times New Roman" w:eastAsia="Times New Roman" w:cs="Times New Roman"/>
                <w:color w:val="000000"/>
                <w:sz w:val="24"/>
              </w:rPr>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
              <mc:AlternateContent>
                <mc:Choice Requires="wpg">
                  <w:drawing>
                    <wp:inline xmlns:wp="http://schemas.openxmlformats.org/drawingml/2006/wordprocessingDrawing" distT="0" distB="0" distL="0" distR="0">
                      <wp:extent cx="5657850" cy="7543800"/>
                      <wp:effectExtent l="0" t="0" r="0" b="0"/>
                      <wp:docPr id="4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074606" name=""/>
                              <pic:cNvPicPr>
                                <a:picLocks noChangeAspect="1"/>
                              </pic:cNvPicPr>
                              <pic:nvPr/>
                            </pic:nvPicPr>
                            <pic:blipFill rotWithShape="1">
                              <a:blip r:embed="rId55"/>
                              <a:stretch/>
                            </pic:blipFill>
                            <pic:spPr bwMode="auto">
                              <a:xfrm>
                                <a:off x="0" y="0"/>
                                <a:ext cx="5657850" cy="75438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2" o:spid="_x0000_s42" type="#_x0000_t75" style="width:445.50pt;height:594.00pt;mso-wrap-distance-left:0.00pt;mso-wrap-distance-top:0.00pt;mso-wrap-distance-right:0.00pt;mso-wrap-distance-bottom:0.00pt;z-index:1;" stroked="false">
                      <v:imagedata r:id="rId55" o:title=""/>
                      <o:lock v:ext="edit" rotation="t"/>
                    </v:shape>
                  </w:pict>
                </mc:Fallback>
              </mc:AlternateContent>
            </w:r>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TSSS 3</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Khu Bãi Vạc, xã Mỹ Đức,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0386.369866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4/2026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đường nội khu, cách DT419 khoảng 300m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6,5m, có vỉa hè</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87,7</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Trung bình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phân lô: hệ thống cấp điện, cấp thoát nước đầy đủ</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5.980.000.000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Khả năng giao dịch thành công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4.784.000.000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trị tài sản trên đất (đồng) đã bao gồm thang máy</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54.549.601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
              <mc:AlternateContent>
                <mc:Choice Requires="wpg">
                  <w:drawing>
                    <wp:inline xmlns:wp="http://schemas.openxmlformats.org/drawingml/2006/wordprocessingDrawing" distT="0" distB="0" distL="0" distR="0">
                      <wp:extent cx="1962150" cy="4371975"/>
                      <wp:effectExtent l="0" t="0" r="0" b="0"/>
                      <wp:docPr id="4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403856" name=""/>
                              <pic:cNvPicPr>
                                <a:picLocks noChangeAspect="1"/>
                              </pic:cNvPicPr>
                              <pic:nvPr/>
                            </pic:nvPicPr>
                            <pic:blipFill rotWithShape="1">
                              <a:blip r:embed="rId56"/>
                              <a:stretch/>
                            </pic:blipFill>
                            <pic:spPr bwMode="auto">
                              <a:xfrm>
                                <a:off x="0" y="0"/>
                                <a:ext cx="1962149" cy="43719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3" o:spid="_x0000_s43" type="#_x0000_t75" style="width:154.50pt;height:344.25pt;mso-wrap-distance-left:0.00pt;mso-wrap-distance-top:0.00pt;mso-wrap-distance-right:0.00pt;mso-wrap-distance-bottom:0.00pt;z-index:1;" stroked="false">
                      <v:imagedata r:id="rId56" o:title=""/>
                      <o:lock v:ext="edit" rotation="t"/>
                    </v:shape>
                  </w:pict>
                </mc:Fallback>
              </mc:AlternateContent>
            </w:r>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
              <mc:AlternateContent>
                <mc:Choice Requires="wpg">
                  <w:drawing>
                    <wp:inline xmlns:wp="http://schemas.openxmlformats.org/drawingml/2006/wordprocessingDrawing" distT="0" distB="0" distL="0" distR="0">
                      <wp:extent cx="4629150" cy="3171825"/>
                      <wp:effectExtent l="0" t="0" r="0" b="0"/>
                      <wp:docPr id="4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304995" name=""/>
                              <pic:cNvPicPr>
                                <a:picLocks noChangeAspect="1"/>
                              </pic:cNvPicPr>
                              <pic:nvPr/>
                            </pic:nvPicPr>
                            <pic:blipFill rotWithShape="1">
                              <a:blip r:embed="rId57"/>
                              <a:stretch/>
                            </pic:blipFill>
                            <pic:spPr bwMode="auto">
                              <a:xfrm>
                                <a:off x="0" y="0"/>
                                <a:ext cx="4629150" cy="31718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4" o:spid="_x0000_s44" type="#_x0000_t75" style="width:364.50pt;height:249.75pt;mso-wrap-distance-left:0.00pt;mso-wrap-distance-top:0.00pt;mso-wrap-distance-right:0.00pt;mso-wrap-distance-bottom:0.00pt;z-index:1;" stroked="false">
                      <v:imagedata r:id="rId57" o:title=""/>
                      <o:lock v:ext="edit" rotation="t"/>
                    </v:shape>
                  </w:pict>
                </mc:Fallback>
              </mc:AlternateContent>
            </w:r>
            <w:r/>
            <w:r>
              <mc:AlternateContent>
                <mc:Choice Requires="wpg">
                  <w:drawing>
                    <wp:inline xmlns:wp="http://schemas.openxmlformats.org/drawingml/2006/wordprocessingDrawing" distT="0" distB="0" distL="0" distR="0">
                      <wp:extent cx="2352675" cy="4419600"/>
                      <wp:effectExtent l="0" t="0" r="0" b="0"/>
                      <wp:docPr id="4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368976" name=""/>
                              <pic:cNvPicPr>
                                <a:picLocks noChangeAspect="1"/>
                              </pic:cNvPicPr>
                              <pic:nvPr/>
                            </pic:nvPicPr>
                            <pic:blipFill rotWithShape="1">
                              <a:blip r:embed="rId58"/>
                              <a:stretch/>
                            </pic:blipFill>
                            <pic:spPr bwMode="auto">
                              <a:xfrm>
                                <a:off x="0" y="0"/>
                                <a:ext cx="2352674" cy="4419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5" o:spid="_x0000_s45" type="#_x0000_t75" style="width:185.25pt;height:348.00pt;mso-wrap-distance-left:0.00pt;mso-wrap-distance-top:0.00pt;mso-wrap-distance-right:0.00pt;mso-wrap-distance-bottom:0.00pt;z-index:1;" stroked="false">
                      <v:imagedata r:id="rId58" o:title=""/>
                      <o:lock v:ext="edit" rotation="t"/>
                    </v:shape>
                  </w:pict>
                </mc:Fallback>
              </mc:AlternateContent>
            </w: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 </w: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TSSS 4</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TSSS4</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Khu Bãi Vạc, xã Mỹ Đức,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0386.369866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4/2026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đường nội khu, cách DT419 khoảng 300m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rộng 7m, có vỉa hè</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Trung bình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phân lô: hệ thống cấp điện, cấp thoát nước đầy đủ</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7.800.000.000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Khả năng giao dịch thành công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6.240.000.000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trị tài sản trên đất (đồng) đã bao gồm thang máy</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56.727.273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
              <mc:AlternateContent>
                <mc:Choice Requires="wpg">
                  <w:drawing>
                    <wp:inline xmlns:wp="http://schemas.openxmlformats.org/drawingml/2006/wordprocessingDrawing" distT="0" distB="0" distL="0" distR="0">
                      <wp:extent cx="1638300" cy="3638550"/>
                      <wp:effectExtent l="0" t="0" r="0" b="0"/>
                      <wp:docPr id="4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823178" name=""/>
                              <pic:cNvPicPr>
                                <a:picLocks noChangeAspect="1"/>
                              </pic:cNvPicPr>
                              <pic:nvPr/>
                            </pic:nvPicPr>
                            <pic:blipFill rotWithShape="1">
                              <a:blip r:embed="rId59"/>
                              <a:stretch/>
                            </pic:blipFill>
                            <pic:spPr bwMode="auto">
                              <a:xfrm>
                                <a:off x="0" y="0"/>
                                <a:ext cx="1638299" cy="36385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6" o:spid="_x0000_s46" type="#_x0000_t75" style="width:129.00pt;height:286.50pt;mso-wrap-distance-left:0.00pt;mso-wrap-distance-top:0.00pt;mso-wrap-distance-right:0.00pt;mso-wrap-distance-bottom:0.00pt;z-index:1;" stroked="false">
                      <v:imagedata r:id="rId59" o:title=""/>
                      <o:lock v:ext="edit" rotation="t"/>
                    </v:shape>
                  </w:pict>
                </mc:Fallback>
              </mc:AlternateContent>
            </w:r>
            <w: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1657350" cy="3676650"/>
                      <wp:effectExtent l="0" t="0" r="0" b="0"/>
                      <wp:docPr id="4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609536" name=""/>
                              <pic:cNvPicPr>
                                <a:picLocks noChangeAspect="1"/>
                              </pic:cNvPicPr>
                              <pic:nvPr/>
                            </pic:nvPicPr>
                            <pic:blipFill rotWithShape="1">
                              <a:blip r:embed="rId60"/>
                              <a:stretch/>
                            </pic:blipFill>
                            <pic:spPr bwMode="auto">
                              <a:xfrm>
                                <a:off x="0" y="0"/>
                                <a:ext cx="1657350" cy="36766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7" o:spid="_x0000_s47" type="#_x0000_t75" style="width:130.50pt;height:289.50pt;mso-wrap-distance-left:0.00pt;mso-wrap-distance-top:0.00pt;mso-wrap-distance-right:0.00pt;mso-wrap-distance-bottom:0.00pt;z-index:1;" stroked="false">
                      <v:imagedata r:id="rId60" o:title=""/>
                      <o:lock v:ext="edit" rotation="t"/>
                    </v:shape>
                  </w:pict>
                </mc:Fallback>
              </mc:AlternateContent>
            </w:r>
            <w:r>
              <w:rPr>
                <w:rFonts w:ascii="Times New Roman" w:hAnsi="Times New Roman" w:eastAsia="Times New Roman" w:cs="Times New Roman"/>
                <w:color w:val="000000"/>
                <w:sz w:val="24"/>
              </w:rPr>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
              <mc:AlternateContent>
                <mc:Choice Requires="wpg">
                  <w:drawing>
                    <wp:inline xmlns:wp="http://schemas.openxmlformats.org/drawingml/2006/wordprocessingDrawing" distT="0" distB="0" distL="0" distR="0">
                      <wp:extent cx="2209800" cy="2943225"/>
                      <wp:effectExtent l="0" t="0" r="0" b="0"/>
                      <wp:docPr id="4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30365" name=""/>
                              <pic:cNvPicPr>
                                <a:picLocks noChangeAspect="1"/>
                              </pic:cNvPicPr>
                              <pic:nvPr/>
                            </pic:nvPicPr>
                            <pic:blipFill rotWithShape="1">
                              <a:blip r:embed="rId61"/>
                              <a:stretch/>
                            </pic:blipFill>
                            <pic:spPr bwMode="auto">
                              <a:xfrm>
                                <a:off x="0" y="0"/>
                                <a:ext cx="2209799" cy="29432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8" o:spid="_x0000_s48" type="#_x0000_t75" style="width:174.00pt;height:231.75pt;mso-wrap-distance-left:0.00pt;mso-wrap-distance-top:0.00pt;mso-wrap-distance-right:0.00pt;mso-wrap-distance-bottom:0.00pt;z-index:1;" stroked="false">
                      <v:imagedata r:id="rId61" o:title=""/>
                      <o:lock v:ext="edit" rotation="t"/>
                    </v:shape>
                  </w:pict>
                </mc:Fallback>
              </mc:AlternateContent>
            </w:r>
            <w: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3009900" cy="2257425"/>
                      <wp:effectExtent l="0" t="0" r="0" b="0"/>
                      <wp:docPr id="5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249262" name=""/>
                              <pic:cNvPicPr>
                                <a:picLocks noChangeAspect="1"/>
                              </pic:cNvPicPr>
                              <pic:nvPr/>
                            </pic:nvPicPr>
                            <pic:blipFill rotWithShape="1">
                              <a:blip r:embed="rId62"/>
                              <a:stretch/>
                            </pic:blipFill>
                            <pic:spPr bwMode="auto">
                              <a:xfrm>
                                <a:off x="0" y="0"/>
                                <a:ext cx="3009899" cy="22574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9" o:spid="_x0000_s49" type="#_x0000_t75" style="width:237.00pt;height:177.75pt;mso-wrap-distance-left:0.00pt;mso-wrap-distance-top:0.00pt;mso-wrap-distance-right:0.00pt;mso-wrap-distance-bottom:0.00pt;z-index:1;" stroked="false">
                      <v:imagedata r:id="rId62" o:title=""/>
                      <o:lock v:ext="edit" rotation="t"/>
                    </v:shape>
                  </w:pict>
                </mc:Fallback>
              </mc:AlternateContent>
            </w:r>
            <w:r>
              <w:rPr>
                <w:rFonts w:ascii="Times New Roman" w:hAnsi="Times New Roman" w:eastAsia="Times New Roman" w:cs="Times New Roman"/>
                <w:color w:val="000000"/>
                <w:sz w:val="24"/>
              </w:rPr>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TSSS 5</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DT419, xã Mỹ Đức,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0984.444895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4/2026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DT419</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rộng 20m, có vỉa hè</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7.250.000.000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Khả năng giao dịch thành công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6.525.000.000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trị tài sản trên đất (đồng) đã bao gồm thang máy</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81.562.500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5153025" cy="3724275"/>
                      <wp:effectExtent l="0" t="0" r="0" b="0"/>
                      <wp:docPr id="5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504984" name=""/>
                              <pic:cNvPicPr>
                                <a:picLocks noChangeAspect="1"/>
                              </pic:cNvPicPr>
                              <pic:nvPr/>
                            </pic:nvPicPr>
                            <pic:blipFill rotWithShape="1">
                              <a:blip r:embed="rId63"/>
                              <a:stretch/>
                            </pic:blipFill>
                            <pic:spPr bwMode="auto">
                              <a:xfrm>
                                <a:off x="0" y="0"/>
                                <a:ext cx="5153024" cy="37242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0" o:spid="_x0000_s50" type="#_x0000_t75" style="width:405.75pt;height:293.25pt;mso-wrap-distance-left:0.00pt;mso-wrap-distance-top:0.00pt;mso-wrap-distance-right:0.00pt;mso-wrap-distance-bottom:0.00pt;z-index:1;" stroked="false">
                      <v:imagedata r:id="rId63" o:title=""/>
                      <o:lock v:ext="edit" rotation="t"/>
                    </v:shape>
                  </w:pict>
                </mc:Fallback>
              </mc:AlternateContent>
            </w:r>
            <w:r>
              <w:rPr>
                <w:rFonts w:ascii="Times New Roman" w:hAnsi="Times New Roman" w:eastAsia="Times New Roman" w:cs="Times New Roman"/>
                <w:color w:val="000000"/>
                <w:sz w:val="24"/>
              </w:rPr>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 </w: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TSSS 6</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Phố Đại Đồng, xã Mỹ Đức,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0358.685889</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4/2026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phố Đại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rộng 20m, có vỉa hè</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122,3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10.200.000.000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Khả năng giao dịch thành công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9.690.000.000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trị tài sản trên đất (đồng) đã bao gồm thang máy</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79.231.398</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
              <mc:AlternateContent>
                <mc:Choice Requires="wpg">
                  <w:drawing>
                    <wp:inline xmlns:wp="http://schemas.openxmlformats.org/drawingml/2006/wordprocessingDrawing" distT="0" distB="0" distL="0" distR="0">
                      <wp:extent cx="1981200" cy="4524375"/>
                      <wp:effectExtent l="0" t="0" r="0" b="0"/>
                      <wp:docPr id="5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686780" name=""/>
                              <pic:cNvPicPr>
                                <a:picLocks noChangeAspect="1"/>
                              </pic:cNvPicPr>
                              <pic:nvPr/>
                            </pic:nvPicPr>
                            <pic:blipFill rotWithShape="1">
                              <a:blip r:embed="rId64"/>
                              <a:stretch/>
                            </pic:blipFill>
                            <pic:spPr bwMode="auto">
                              <a:xfrm>
                                <a:off x="0" y="0"/>
                                <a:ext cx="1981199" cy="45243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1" o:spid="_x0000_s51" type="#_x0000_t75" style="width:156.00pt;height:356.25pt;mso-wrap-distance-left:0.00pt;mso-wrap-distance-top:0.00pt;mso-wrap-distance-right:0.00pt;mso-wrap-distance-bottom:0.00pt;z-index:1;" stroked="false">
                      <v:imagedata r:id="rId64" o:title=""/>
                      <o:lock v:ext="edit" rotation="t"/>
                    </v:shape>
                  </w:pict>
                </mc:Fallback>
              </mc:AlternateContent>
            </w:r>
            <w:r>
              <mc:AlternateContent>
                <mc:Choice Requires="wpg">
                  <w:drawing>
                    <wp:inline xmlns:wp="http://schemas.openxmlformats.org/drawingml/2006/wordprocessingDrawing" distT="0" distB="0" distL="0" distR="0">
                      <wp:extent cx="1990725" cy="4543425"/>
                      <wp:effectExtent l="0" t="0" r="0" b="0"/>
                      <wp:docPr id="5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682403" name=""/>
                              <pic:cNvPicPr>
                                <a:picLocks noChangeAspect="1"/>
                              </pic:cNvPicPr>
                              <pic:nvPr/>
                            </pic:nvPicPr>
                            <pic:blipFill rotWithShape="1">
                              <a:blip r:embed="rId65"/>
                              <a:stretch/>
                            </pic:blipFill>
                            <pic:spPr bwMode="auto">
                              <a:xfrm>
                                <a:off x="0" y="0"/>
                                <a:ext cx="1990724" cy="45434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2" o:spid="_x0000_s52" type="#_x0000_t75" style="width:156.75pt;height:357.75pt;mso-wrap-distance-left:0.00pt;mso-wrap-distance-top:0.00pt;mso-wrap-distance-right:0.00pt;mso-wrap-distance-bottom:0.00pt;z-index:1;" stroked="false">
                      <v:imagedata r:id="rId65" o:title=""/>
                      <o:lock v:ext="edit" rotation="t"/>
                    </v:shape>
                  </w:pict>
                </mc:Fallback>
              </mc:AlternateContent>
            </w:r>
            <w:r/>
            <w:r/>
            <w:r>
              <mc:AlternateContent>
                <mc:Choice Requires="wpg">
                  <w:drawing>
                    <wp:inline xmlns:wp="http://schemas.openxmlformats.org/drawingml/2006/wordprocessingDrawing" distT="0" distB="0" distL="0" distR="0">
                      <wp:extent cx="1400175" cy="2924175"/>
                      <wp:effectExtent l="0" t="0" r="0" b="0"/>
                      <wp:docPr id="5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180387" name=""/>
                              <pic:cNvPicPr>
                                <a:picLocks noChangeAspect="1"/>
                              </pic:cNvPicPr>
                              <pic:nvPr/>
                            </pic:nvPicPr>
                            <pic:blipFill rotWithShape="1">
                              <a:blip r:embed="rId66"/>
                              <a:stretch/>
                            </pic:blipFill>
                            <pic:spPr bwMode="auto">
                              <a:xfrm>
                                <a:off x="0" y="0"/>
                                <a:ext cx="1400174" cy="29241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3" o:spid="_x0000_s53" type="#_x0000_t75" style="width:110.25pt;height:230.25pt;mso-wrap-distance-left:0.00pt;mso-wrap-distance-top:0.00pt;mso-wrap-distance-right:0.00pt;mso-wrap-distance-bottom:0.00pt;z-index:1;" stroked="false">
                      <v:imagedata r:id="rId66" o:title=""/>
                      <o:lock v:ext="edit" rotation="t"/>
                    </v:shape>
                  </w:pict>
                </mc:Fallback>
              </mc:AlternateContent>
            </w: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 </w: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TSSS 7</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TSSS7</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Phố Đại Đồng, xã Mỹ Đức,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0972.327722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4/2026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phố Đại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rộng 20m, có vỉa hè</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Khá</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6.100.000.000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Khả năng giao dịch thành công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4.880.000.000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trị tài sản trên đất (đồng) đã bao gồm thang máy</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81.333.333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
              <mc:AlternateContent>
                <mc:Choice Requires="wpg">
                  <w:drawing>
                    <wp:inline xmlns:wp="http://schemas.openxmlformats.org/drawingml/2006/wordprocessingDrawing" distT="0" distB="0" distL="0" distR="0">
                      <wp:extent cx="4810125" cy="3476625"/>
                      <wp:effectExtent l="0" t="0" r="0" b="0"/>
                      <wp:docPr id="5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301065" name=""/>
                              <pic:cNvPicPr>
                                <a:picLocks noChangeAspect="1"/>
                              </pic:cNvPicPr>
                              <pic:nvPr/>
                            </pic:nvPicPr>
                            <pic:blipFill rotWithShape="1">
                              <a:blip r:embed="rId67"/>
                              <a:stretch/>
                            </pic:blipFill>
                            <pic:spPr bwMode="auto">
                              <a:xfrm>
                                <a:off x="0" y="0"/>
                                <a:ext cx="4810124" cy="34766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4" o:spid="_x0000_s54" type="#_x0000_t75" style="width:378.75pt;height:273.75pt;mso-wrap-distance-left:0.00pt;mso-wrap-distance-top:0.00pt;mso-wrap-distance-right:0.00pt;mso-wrap-distance-bottom:0.00pt;z-index:1;" stroked="false">
                      <v:imagedata r:id="rId67" o:title=""/>
                      <o:lock v:ext="edit" rotation="t"/>
                    </v:shape>
                  </w:pict>
                </mc:Fallback>
              </mc:AlternateContent>
            </w:r>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rPr/>
      </w:pPr>
      <w:r>
        <w:br w:type="page" w:clear="all"/>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BIÊN BẢN KHẢO SÁT</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
        <mc:AlternateContent>
          <mc:Choice Requires="wpg">
            <w:drawing>
              <wp:inline xmlns:wp="http://schemas.openxmlformats.org/drawingml/2006/wordprocessingDrawing" distT="0" distB="0" distL="0" distR="0">
                <wp:extent cx="6048375" cy="8067675"/>
                <wp:effectExtent l="0" t="0" r="0" b="0"/>
                <wp:docPr id="5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475654" name=""/>
                        <pic:cNvPicPr>
                          <a:picLocks noChangeAspect="1"/>
                        </pic:cNvPicPr>
                        <pic:nvPr/>
                      </pic:nvPicPr>
                      <pic:blipFill rotWithShape="1">
                        <a:blip r:embed="rId68"/>
                        <a:stretch/>
                      </pic:blipFill>
                      <pic:spPr bwMode="auto">
                        <a:xfrm>
                          <a:off x="0" y="0"/>
                          <a:ext cx="6048374" cy="80676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5" o:spid="_x0000_s55" type="#_x0000_t75" style="width:476.25pt;height:635.25pt;mso-wrap-distance-left:0.00pt;mso-wrap-distance-top:0.00pt;mso-wrap-distance-right:0.00pt;mso-wrap-distance-bottom:0.00pt;z-index:1;" stroked="false">
                <v:imagedata r:id="rId68" o:title=""/>
                <o:lock v:ext="edit" rotation="t"/>
              </v:shape>
            </w:pict>
          </mc:Fallback>
        </mc:AlternateContent>
      </w:r>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highlight w:val="none"/>
        </w:rPr>
      </w:pPr>
      <w:r/>
      <w:r>
        <mc:AlternateContent>
          <mc:Choice Requires="wpg">
            <w:drawing>
              <wp:inline xmlns:wp="http://schemas.openxmlformats.org/drawingml/2006/wordprocessingDrawing" distT="0" distB="0" distL="0" distR="0">
                <wp:extent cx="6048375" cy="8067675"/>
                <wp:effectExtent l="0" t="0" r="0" b="0"/>
                <wp:docPr id="5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02095" name=""/>
                        <pic:cNvPicPr>
                          <a:picLocks noChangeAspect="1"/>
                        </pic:cNvPicPr>
                        <pic:nvPr/>
                      </pic:nvPicPr>
                      <pic:blipFill rotWithShape="1">
                        <a:blip r:embed="rId69"/>
                        <a:stretch/>
                      </pic:blipFill>
                      <pic:spPr bwMode="auto">
                        <a:xfrm>
                          <a:off x="0" y="0"/>
                          <a:ext cx="6048374" cy="80676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6" o:spid="_x0000_s56" type="#_x0000_t75" style="width:476.25pt;height:635.25pt;mso-wrap-distance-left:0.00pt;mso-wrap-distance-top:0.00pt;mso-wrap-distance-right:0.00pt;mso-wrap-distance-bottom:0.00pt;z-index:1;" stroked="false">
                <v:imagedata r:id="rId69" o:title=""/>
                <o:lock v:ext="edit" rotation="t"/>
              </v:shape>
            </w:pict>
          </mc:Fallback>
        </mc:AlternateContent>
      </w:r>
      <w:r/>
      <w:r>
        <w:rPr>
          <w:rFonts w:ascii="Times New Roman" w:hAnsi="Times New Roman" w:eastAsia="Times New Roman" w:cs="Times New Roman"/>
          <w:sz w:val="24"/>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sz w:val="24"/>
          <w:szCs w:val="24"/>
        </w:rPr>
      </w:pPr>
      <w:r>
        <w:rPr>
          <w:highlight w:val="none"/>
        </w:rPr>
      </w:r>
      <w:r>
        <mc:AlternateContent>
          <mc:Choice Requires="wpg">
            <w:drawing>
              <wp:inline xmlns:wp="http://schemas.openxmlformats.org/drawingml/2006/wordprocessingDrawing" distT="0" distB="0" distL="0" distR="0">
                <wp:extent cx="6048375" cy="8067675"/>
                <wp:effectExtent l="0" t="0" r="0" b="0"/>
                <wp:docPr id="5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937133" name=""/>
                        <pic:cNvPicPr>
                          <a:picLocks noChangeAspect="1"/>
                        </pic:cNvPicPr>
                        <pic:nvPr/>
                      </pic:nvPicPr>
                      <pic:blipFill rotWithShape="1">
                        <a:blip r:embed="rId70"/>
                        <a:stretch/>
                      </pic:blipFill>
                      <pic:spPr bwMode="auto">
                        <a:xfrm>
                          <a:off x="0" y="0"/>
                          <a:ext cx="6048374" cy="80676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7" o:spid="_x0000_s57" type="#_x0000_t75" style="width:476.25pt;height:635.25pt;mso-wrap-distance-left:0.00pt;mso-wrap-distance-top:0.00pt;mso-wrap-distance-right:0.00pt;mso-wrap-distance-bottom:0.00pt;z-index:1;" stroked="false">
                <v:imagedata r:id="rId70" o:title=""/>
                <o:lock v:ext="edit" rotation="t"/>
              </v:shape>
            </w:pict>
          </mc:Fallback>
        </mc:AlternateContent>
      </w:r>
      <w:r>
        <w:rPr>
          <w:highlight w:val="none"/>
        </w:rPr>
      </w:r>
      <w:r>
        <w:rPr>
          <w:highlight w:val="none"/>
        </w:rPr>
      </w:r>
      <w:r>
        <w:rPr>
          <w:highlight w:val="none"/>
        </w:rPr>
      </w:r>
    </w:p>
    <w:p>
      <w:pPr>
        <w:pBdr/>
        <w:spacing/>
        <w:ind/>
        <w:rPr/>
      </w:pPr>
      <w:r/>
    </w:p>
    <w:sectPr>
      <w:footerReference w:type="even" r:id="rId11"/>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8"/>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46</w:t>
    </w:r>
    <w:r>
      <w:rPr>
        <w:caps/>
        <w:color w:val="000000" w:themeColor="text1"/>
      </w:rPr>
      <w:fldChar w:fldCharType="end"/>
    </w:r>
    <w:r>
      <w:rPr>
        <w:caps/>
        <w:color w:val="000000" w:themeColor="text1"/>
      </w:rPr>
    </w:r>
  </w:p>
  <w:p>
    <w:pPr>
      <w:pStyle w:val="858"/>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8"/>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6"/>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C157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3">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4">
    <w:nsid w:val="0E5329E7"/>
    <w:lvl w:ilvl="0">
      <w:isLgl w:val="false"/>
      <w:lvlJc w:val="left"/>
      <w:lvlText w:val=""/>
      <w:numFmt w:val="bullet"/>
      <w:pPr>
        <w:pBdr/>
        <w:spacing/>
        <w:ind w:hanging="360" w:left="1077"/>
      </w:pPr>
      <w:rPr>
        <w:rFonts w:hint="default" w:ascii="Wingdings" w:hAnsi="Wingdings"/>
        <w:color w:val="000000" w:themeColor="text1"/>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5">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6">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0">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1">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2">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3">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6">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7">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5230541"/>
    <w:lvl w:ilvl="0">
      <w:isLgl w:val="false"/>
      <w:lvlJc w:val="left"/>
      <w:lvlText w:val=""/>
      <w:numFmt w:val="bullet"/>
      <w:pPr>
        <w:pBdr/>
        <w:spacing/>
        <w:ind w:hanging="360" w:left="1004"/>
      </w:pPr>
      <w:rPr>
        <w:rFonts w:hint="default" w:ascii="Wingdings" w:hAnsi="Wingdings"/>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9">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21">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22">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4">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5">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7">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8">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1">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32">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3">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4">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5">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7">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8">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9">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40">
    <w:nsid w:val="18BEDAEE"/>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1">
    <w:nsid w:val="58B25BAB"/>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2">
    <w:nsid w:val="2AC1BE0D"/>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3">
    <w:nsid w:val="6A28CBAF"/>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Wingdings" w:hAnsi="Wingdings" w:eastAsia="Wingdings" w:cs="Wingdings"/>
      </w:rPr>
      <w:start w:val="1"/>
      <w:suff w:val="tab"/>
    </w:lvl>
    <w:lvl w:ilvl="4">
      <w:isLgl w:val="false"/>
      <w:lvlJc w:val="left"/>
      <w:lvlText w:val=""/>
      <w:numFmt w:val="bullet"/>
      <w:pPr>
        <w:pBdr/>
        <w:spacing/>
        <w:ind w:hanging="360" w:left="3600"/>
      </w:pPr>
      <w:rPr>
        <w:rFonts w:hint="default" w:ascii="Wingdings" w:hAnsi="Wingdings" w:eastAsia="Wingdings" w:cs="Wingdings"/>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Wingdings" w:hAnsi="Wingdings" w:eastAsia="Wingdings" w:cs="Wingdings"/>
      </w:rPr>
      <w:start w:val="1"/>
      <w:suff w:val="tab"/>
    </w:lvl>
    <w:lvl w:ilvl="7">
      <w:isLgl w:val="false"/>
      <w:lvlJc w:val="left"/>
      <w:lvlText w:val=""/>
      <w:numFmt w:val="bullet"/>
      <w:pPr>
        <w:pBdr/>
        <w:spacing/>
        <w:ind w:hanging="360" w:left="5760"/>
      </w:pPr>
      <w:rPr>
        <w:rFonts w:hint="default" w:ascii="Wingdings" w:hAnsi="Wingdings" w:eastAsia="Wingdings" w:cs="Wingdings"/>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4">
    <w:nsid w:val="46060AF0"/>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5">
    <w:nsid w:val="0B4BD50D"/>
    <w:lvl w:ilvl="0">
      <w:isLgl w:val="false"/>
      <w:lvlJc w:val="left"/>
      <w:lvlText w:val=""/>
      <w:numFmt w:val="bullet"/>
      <w:pPr>
        <w:pBdr/>
        <w:spacing/>
        <w:ind w:hanging="360" w:left="1080"/>
      </w:pPr>
      <w:rPr>
        <w:rFonts w:hint="default" w:ascii="Wingdings" w:hAnsi="Wingdings" w:eastAsia="Wingdings" w:cs="Wingdings"/>
      </w:rPr>
      <w:start w:val="1"/>
      <w:suff w:val="tab"/>
    </w:lvl>
    <w:lvl w:ilvl="1">
      <w:isLgl w:val="false"/>
      <w:lvlJc w:val="left"/>
      <w:lvlText w:val="o"/>
      <w:numFmt w:val="bullet"/>
      <w:pPr>
        <w:pBdr/>
        <w:spacing/>
        <w:ind w:hanging="360" w:left="1800"/>
      </w:pPr>
      <w:rPr>
        <w:rFonts w:hint="default" w:ascii="Courier New" w:hAnsi="Courier New" w:eastAsia="Courier New" w:cs="Courier New"/>
      </w:rPr>
      <w:start w:val="1"/>
      <w:suff w:val="tab"/>
    </w:lvl>
    <w:lvl w:ilvl="2">
      <w:isLgl w:val="false"/>
      <w:lvlJc w:val="left"/>
      <w:lvlText w:val=""/>
      <w:numFmt w:val="bullet"/>
      <w:pPr>
        <w:pBdr/>
        <w:spacing/>
        <w:ind w:hanging="360" w:left="2520"/>
      </w:pPr>
      <w:rPr>
        <w:rFonts w:hint="default" w:ascii="Wingdings" w:hAnsi="Wingdings" w:eastAsia="Wingdings" w:cs="Wingdings"/>
      </w:rPr>
      <w:start w:val="1"/>
      <w:suff w:val="tab"/>
    </w:lvl>
    <w:lvl w:ilvl="3">
      <w:isLgl w:val="false"/>
      <w:lvlJc w:val="left"/>
      <w:lvlText w:val=""/>
      <w:numFmt w:val="bullet"/>
      <w:pPr>
        <w:pBdr/>
        <w:spacing/>
        <w:ind w:hanging="360" w:left="3240"/>
      </w:pPr>
      <w:rPr>
        <w:rFonts w:hint="default" w:ascii="Symbol" w:hAnsi="Symbol" w:eastAsia="Symbol" w:cs="Symbol"/>
      </w:rPr>
      <w:start w:val="1"/>
      <w:suff w:val="tab"/>
    </w:lvl>
    <w:lvl w:ilvl="4">
      <w:isLgl w:val="false"/>
      <w:lvlJc w:val="left"/>
      <w:lvlText w:val="o"/>
      <w:numFmt w:val="bullet"/>
      <w:pPr>
        <w:pBdr/>
        <w:spacing/>
        <w:ind w:hanging="360" w:left="3960"/>
      </w:pPr>
      <w:rPr>
        <w:rFonts w:hint="default" w:ascii="Courier New" w:hAnsi="Courier New" w:eastAsia="Courier New" w:cs="Courier New"/>
      </w:rPr>
      <w:start w:val="1"/>
      <w:suff w:val="tab"/>
    </w:lvl>
    <w:lvl w:ilvl="5">
      <w:isLgl w:val="false"/>
      <w:lvlJc w:val="left"/>
      <w:lvlText w:val=""/>
      <w:numFmt w:val="bullet"/>
      <w:pPr>
        <w:pBdr/>
        <w:spacing/>
        <w:ind w:hanging="360" w:left="4680"/>
      </w:pPr>
      <w:rPr>
        <w:rFonts w:hint="default" w:ascii="Wingdings" w:hAnsi="Wingdings" w:eastAsia="Wingdings" w:cs="Wingdings"/>
      </w:rPr>
      <w:start w:val="1"/>
      <w:suff w:val="tab"/>
    </w:lvl>
    <w:lvl w:ilvl="6">
      <w:isLgl w:val="false"/>
      <w:lvlJc w:val="left"/>
      <w:lvlText w:val=""/>
      <w:numFmt w:val="bullet"/>
      <w:pPr>
        <w:pBdr/>
        <w:spacing/>
        <w:ind w:hanging="360" w:left="5400"/>
      </w:pPr>
      <w:rPr>
        <w:rFonts w:hint="default" w:ascii="Symbol" w:hAnsi="Symbol" w:eastAsia="Symbol" w:cs="Symbol"/>
      </w:rPr>
      <w:start w:val="1"/>
      <w:suff w:val="tab"/>
    </w:lvl>
    <w:lvl w:ilvl="7">
      <w:isLgl w:val="false"/>
      <w:lvlJc w:val="left"/>
      <w:lvlText w:val="o"/>
      <w:numFmt w:val="bullet"/>
      <w:pPr>
        <w:pBdr/>
        <w:spacing/>
        <w:ind w:hanging="360" w:left="6120"/>
      </w:pPr>
      <w:rPr>
        <w:rFonts w:hint="default" w:ascii="Courier New" w:hAnsi="Courier New" w:eastAsia="Courier New" w:cs="Courier New"/>
      </w:rPr>
      <w:start w:val="1"/>
      <w:suff w:val="tab"/>
    </w:lvl>
    <w:lvl w:ilvl="8">
      <w:isLgl w:val="false"/>
      <w:lvlJc w:val="left"/>
      <w:lvlText w:val=""/>
      <w:numFmt w:val="bullet"/>
      <w:pPr>
        <w:pBdr/>
        <w:spacing/>
        <w:ind w:hanging="360" w:left="6840"/>
      </w:pPr>
      <w:rPr>
        <w:rFonts w:hint="default" w:ascii="Wingdings" w:hAnsi="Wingdings" w:eastAsia="Wingdings" w:cs="Wingdings"/>
      </w:rPr>
      <w:start w:val="1"/>
      <w:suff w:val="tab"/>
    </w:lvl>
  </w:abstractNum>
  <w:abstractNum w:abstractNumId="46">
    <w:nsid w:val="5733311B"/>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5"/>
  </w:num>
  <w:num w:numId="2">
    <w:abstractNumId w:val="8"/>
  </w:num>
  <w:num w:numId="3">
    <w:abstractNumId w:val="7"/>
  </w:num>
  <w:num w:numId="4">
    <w:abstractNumId w:val="30"/>
  </w:num>
  <w:num w:numId="5">
    <w:abstractNumId w:val="34"/>
  </w:num>
  <w:num w:numId="6">
    <w:abstractNumId w:val="36"/>
  </w:num>
  <w:num w:numId="7">
    <w:abstractNumId w:val="13"/>
  </w:num>
  <w:num w:numId="8">
    <w:abstractNumId w:val="5"/>
  </w:num>
  <w:num w:numId="9">
    <w:abstractNumId w:val="10"/>
  </w:num>
  <w:num w:numId="10">
    <w:abstractNumId w:val="14"/>
  </w:num>
  <w:num w:numId="11">
    <w:abstractNumId w:val="24"/>
  </w:num>
  <w:num w:numId="12">
    <w:abstractNumId w:val="9"/>
  </w:num>
  <w:num w:numId="13">
    <w:abstractNumId w:val="27"/>
  </w:num>
  <w:num w:numId="14">
    <w:abstractNumId w:val="21"/>
  </w:num>
  <w:num w:numId="15">
    <w:abstractNumId w:val="17"/>
  </w:num>
  <w:num w:numId="16">
    <w:abstractNumId w:val="6"/>
  </w:num>
  <w:num w:numId="17">
    <w:abstractNumId w:val="13"/>
  </w:num>
  <w:num w:numId="18">
    <w:abstractNumId w:val="38"/>
  </w:num>
  <w:num w:numId="19">
    <w:abstractNumId w:val="35"/>
  </w:num>
  <w:num w:numId="20">
    <w:abstractNumId w:val="26"/>
  </w:num>
  <w:num w:numId="21">
    <w:abstractNumId w:val="16"/>
  </w:num>
  <w:num w:numId="22">
    <w:abstractNumId w:val="11"/>
  </w:num>
  <w:num w:numId="23">
    <w:abstractNumId w:val="39"/>
  </w:num>
  <w:num w:numId="24">
    <w:abstractNumId w:val="19"/>
  </w:num>
  <w:num w:numId="25">
    <w:abstractNumId w:val="32"/>
  </w:num>
  <w:num w:numId="26">
    <w:abstractNumId w:val="28"/>
  </w:num>
  <w:num w:numId="27">
    <w:abstractNumId w:val="1"/>
  </w:num>
  <w:num w:numId="28">
    <w:abstractNumId w:val="2"/>
  </w:num>
  <w:num w:numId="29">
    <w:abstractNumId w:val="25"/>
  </w:num>
  <w:num w:numId="30">
    <w:abstractNumId w:val="31"/>
  </w:num>
  <w:num w:numId="31">
    <w:abstractNumId w:val="20"/>
  </w:num>
  <w:num w:numId="32">
    <w:abstractNumId w:val="33"/>
  </w:num>
  <w:num w:numId="33">
    <w:abstractNumId w:val="3"/>
  </w:num>
  <w:num w:numId="34">
    <w:abstractNumId w:val="12"/>
  </w:num>
  <w:num w:numId="35">
    <w:abstractNumId w:val="23"/>
  </w:num>
  <w:num w:numId="36">
    <w:abstractNumId w:val="37"/>
  </w:num>
  <w:num w:numId="37">
    <w:abstractNumId w:val="29"/>
  </w:num>
  <w:num w:numId="38">
    <w:abstractNumId w:val="22"/>
  </w:num>
  <w:num w:numId="39">
    <w:abstractNumId w:val="4"/>
  </w:num>
  <w:num w:numId="40">
    <w:abstractNumId w:val="18"/>
  </w:num>
  <w:num w:numId="41">
    <w:abstractNumId w:val="0"/>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6"/>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6"/>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6"/>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6"/>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6"/>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6"/>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6"/>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6"/>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6"/>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6"/>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6"/>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6"/>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6"/>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6"/>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6"/>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6"/>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6"/>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6"/>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6"/>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6"/>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6"/>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6"/>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6"/>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6"/>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6"/>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6"/>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6"/>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6"/>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6"/>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6"/>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6"/>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6"/>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6"/>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6"/>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6"/>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6"/>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6"/>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6"/>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6"/>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6"/>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6"/>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6"/>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6"/>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6"/>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6"/>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6"/>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6"/>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6"/>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6"/>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6"/>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6"/>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6"/>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6"/>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6"/>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6"/>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6"/>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6"/>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6"/>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6"/>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6"/>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6"/>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6"/>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6"/>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6"/>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6"/>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6"/>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6"/>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40"/>
    <w:next w:val="840"/>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40"/>
    <w:next w:val="840"/>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40"/>
    <w:next w:val="840"/>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40"/>
    <w:next w:val="840"/>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40"/>
    <w:next w:val="840"/>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45"/>
    <w:link w:val="143"/>
    <w:uiPriority w:val="9"/>
    <w:pPr>
      <w:pBdr/>
      <w:spacing/>
      <w:ind/>
    </w:pPr>
    <w:rPr>
      <w:rFonts w:ascii="Arial" w:hAnsi="Arial" w:eastAsia="Arial" w:cs="Arial"/>
      <w:color w:val="0f4761" w:themeColor="accent1" w:themeShade="BF"/>
    </w:rPr>
  </w:style>
  <w:style w:type="character" w:styleId="155">
    <w:name w:val="Heading 6 Char"/>
    <w:basedOn w:val="845"/>
    <w:link w:val="144"/>
    <w:uiPriority w:val="9"/>
    <w:pPr>
      <w:pBdr/>
      <w:spacing/>
      <w:ind/>
    </w:pPr>
    <w:rPr>
      <w:rFonts w:ascii="Arial" w:hAnsi="Arial" w:eastAsia="Arial" w:cs="Arial"/>
      <w:i/>
      <w:iCs/>
      <w:color w:val="595959" w:themeColor="text1" w:themeTint="A6"/>
    </w:rPr>
  </w:style>
  <w:style w:type="character" w:styleId="156">
    <w:name w:val="Heading 7 Char"/>
    <w:basedOn w:val="845"/>
    <w:link w:val="145"/>
    <w:uiPriority w:val="9"/>
    <w:pPr>
      <w:pBdr/>
      <w:spacing/>
      <w:ind/>
    </w:pPr>
    <w:rPr>
      <w:rFonts w:ascii="Arial" w:hAnsi="Arial" w:eastAsia="Arial" w:cs="Arial"/>
      <w:color w:val="595959" w:themeColor="text1" w:themeTint="A6"/>
    </w:rPr>
  </w:style>
  <w:style w:type="character" w:styleId="157">
    <w:name w:val="Heading 8 Char"/>
    <w:basedOn w:val="845"/>
    <w:link w:val="146"/>
    <w:uiPriority w:val="9"/>
    <w:pPr>
      <w:pBdr/>
      <w:spacing/>
      <w:ind/>
    </w:pPr>
    <w:rPr>
      <w:rFonts w:ascii="Arial" w:hAnsi="Arial" w:eastAsia="Arial" w:cs="Arial"/>
      <w:i/>
      <w:iCs/>
      <w:color w:val="272727" w:themeColor="text1" w:themeTint="D8"/>
    </w:rPr>
  </w:style>
  <w:style w:type="character" w:styleId="158">
    <w:name w:val="Heading 9 Char"/>
    <w:basedOn w:val="845"/>
    <w:link w:val="147"/>
    <w:uiPriority w:val="9"/>
    <w:pPr>
      <w:pBdr/>
      <w:spacing/>
      <w:ind/>
    </w:pPr>
    <w:rPr>
      <w:rFonts w:ascii="Arial" w:hAnsi="Arial" w:eastAsia="Arial" w:cs="Arial"/>
      <w:i/>
      <w:iCs/>
      <w:color w:val="272727" w:themeColor="text1" w:themeTint="D8"/>
    </w:rPr>
  </w:style>
  <w:style w:type="paragraph" w:styleId="161">
    <w:name w:val="Subtitle"/>
    <w:basedOn w:val="840"/>
    <w:next w:val="840"/>
    <w:link w:val="162"/>
    <w:uiPriority w:val="11"/>
    <w:qFormat/>
    <w:pPr>
      <w:numPr>
        <w:ilvl w:val="1"/>
      </w:numPr>
      <w:pBdr/>
      <w:spacing/>
      <w:ind/>
    </w:pPr>
    <w:rPr>
      <w:color w:val="595959" w:themeColor="text1" w:themeTint="A6"/>
      <w:spacing w:val="15"/>
      <w:sz w:val="28"/>
      <w:szCs w:val="28"/>
    </w:rPr>
  </w:style>
  <w:style w:type="character" w:styleId="162">
    <w:name w:val="Subtitle Char"/>
    <w:basedOn w:val="845"/>
    <w:link w:val="161"/>
    <w:uiPriority w:val="11"/>
    <w:pPr>
      <w:pBdr/>
      <w:spacing/>
      <w:ind/>
    </w:pPr>
    <w:rPr>
      <w:color w:val="595959" w:themeColor="text1" w:themeTint="A6"/>
      <w:spacing w:val="15"/>
      <w:sz w:val="28"/>
      <w:szCs w:val="28"/>
    </w:rPr>
  </w:style>
  <w:style w:type="paragraph" w:styleId="163">
    <w:name w:val="Quote"/>
    <w:basedOn w:val="840"/>
    <w:next w:val="840"/>
    <w:link w:val="164"/>
    <w:uiPriority w:val="29"/>
    <w:qFormat/>
    <w:pPr>
      <w:pBdr/>
      <w:spacing w:before="160"/>
      <w:ind/>
      <w:jc w:val="center"/>
    </w:pPr>
    <w:rPr>
      <w:i/>
      <w:iCs/>
      <w:color w:val="404040" w:themeColor="text1" w:themeTint="BF"/>
    </w:rPr>
  </w:style>
  <w:style w:type="character" w:styleId="164">
    <w:name w:val="Quote Char"/>
    <w:basedOn w:val="845"/>
    <w:link w:val="163"/>
    <w:uiPriority w:val="29"/>
    <w:pPr>
      <w:pBdr/>
      <w:spacing/>
      <w:ind/>
    </w:pPr>
    <w:rPr>
      <w:i/>
      <w:iCs/>
      <w:color w:val="404040" w:themeColor="text1" w:themeTint="BF"/>
    </w:rPr>
  </w:style>
  <w:style w:type="character" w:styleId="166">
    <w:name w:val="Intense Emphasis"/>
    <w:basedOn w:val="845"/>
    <w:uiPriority w:val="21"/>
    <w:qFormat/>
    <w:pPr>
      <w:pBdr/>
      <w:spacing/>
      <w:ind/>
    </w:pPr>
    <w:rPr>
      <w:i/>
      <w:iCs/>
      <w:color w:val="0f4761" w:themeColor="accent1" w:themeShade="BF"/>
    </w:rPr>
  </w:style>
  <w:style w:type="paragraph" w:styleId="167">
    <w:name w:val="Intense Quote"/>
    <w:basedOn w:val="840"/>
    <w:next w:val="840"/>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45"/>
    <w:link w:val="167"/>
    <w:uiPriority w:val="30"/>
    <w:pPr>
      <w:pBdr/>
      <w:spacing/>
      <w:ind/>
    </w:pPr>
    <w:rPr>
      <w:i/>
      <w:iCs/>
      <w:color w:val="0f4761" w:themeColor="accent1" w:themeShade="BF"/>
    </w:rPr>
  </w:style>
  <w:style w:type="character" w:styleId="169">
    <w:name w:val="Intense Reference"/>
    <w:basedOn w:val="845"/>
    <w:uiPriority w:val="32"/>
    <w:qFormat/>
    <w:pPr>
      <w:pBdr/>
      <w:spacing/>
      <w:ind/>
    </w:pPr>
    <w:rPr>
      <w:b/>
      <w:bCs/>
      <w:smallCaps/>
      <w:color w:val="0f4761" w:themeColor="accent1" w:themeShade="BF"/>
      <w:spacing w:val="5"/>
    </w:rPr>
  </w:style>
  <w:style w:type="paragraph" w:styleId="170">
    <w:name w:val="No Spacing"/>
    <w:basedOn w:val="840"/>
    <w:uiPriority w:val="1"/>
    <w:qFormat/>
    <w:pPr>
      <w:pBdr/>
      <w:spacing w:after="0" w:line="240" w:lineRule="auto"/>
      <w:ind/>
    </w:pPr>
  </w:style>
  <w:style w:type="character" w:styleId="171">
    <w:name w:val="Subtle Emphasis"/>
    <w:basedOn w:val="845"/>
    <w:uiPriority w:val="19"/>
    <w:qFormat/>
    <w:pPr>
      <w:pBdr/>
      <w:spacing/>
      <w:ind/>
    </w:pPr>
    <w:rPr>
      <w:i/>
      <w:iCs/>
      <w:color w:val="404040" w:themeColor="text1" w:themeTint="BF"/>
    </w:rPr>
  </w:style>
  <w:style w:type="character" w:styleId="174">
    <w:name w:val="Subtle Reference"/>
    <w:basedOn w:val="845"/>
    <w:uiPriority w:val="31"/>
    <w:qFormat/>
    <w:pPr>
      <w:pBdr/>
      <w:spacing/>
      <w:ind/>
    </w:pPr>
    <w:rPr>
      <w:smallCaps/>
      <w:color w:val="5a5a5a" w:themeColor="text1" w:themeTint="A5"/>
    </w:rPr>
  </w:style>
  <w:style w:type="character" w:styleId="175">
    <w:name w:val="Book Title"/>
    <w:basedOn w:val="845"/>
    <w:uiPriority w:val="33"/>
    <w:qFormat/>
    <w:pPr>
      <w:pBdr/>
      <w:spacing/>
      <w:ind/>
    </w:pPr>
    <w:rPr>
      <w:b/>
      <w:bCs/>
      <w:i/>
      <w:iCs/>
      <w:spacing w:val="5"/>
    </w:rPr>
  </w:style>
  <w:style w:type="paragraph" w:styleId="180">
    <w:name w:val="Caption"/>
    <w:basedOn w:val="840"/>
    <w:next w:val="840"/>
    <w:uiPriority w:val="35"/>
    <w:unhideWhenUsed/>
    <w:qFormat/>
    <w:pPr>
      <w:pBdr/>
      <w:spacing w:after="200" w:line="240" w:lineRule="auto"/>
      <w:ind/>
    </w:pPr>
    <w:rPr>
      <w:i/>
      <w:iCs/>
      <w:color w:val="0e2841" w:themeColor="text2"/>
      <w:sz w:val="18"/>
      <w:szCs w:val="18"/>
    </w:rPr>
  </w:style>
  <w:style w:type="paragraph" w:styleId="181">
    <w:name w:val="footnote text"/>
    <w:basedOn w:val="840"/>
    <w:link w:val="182"/>
    <w:uiPriority w:val="99"/>
    <w:semiHidden/>
    <w:unhideWhenUsed/>
    <w:pPr>
      <w:pBdr/>
      <w:spacing w:after="0" w:line="240" w:lineRule="auto"/>
      <w:ind/>
    </w:pPr>
    <w:rPr>
      <w:sz w:val="20"/>
      <w:szCs w:val="20"/>
    </w:rPr>
  </w:style>
  <w:style w:type="character" w:styleId="182">
    <w:name w:val="Footnote Text Char"/>
    <w:basedOn w:val="845"/>
    <w:link w:val="181"/>
    <w:uiPriority w:val="99"/>
    <w:semiHidden/>
    <w:pPr>
      <w:pBdr/>
      <w:spacing/>
      <w:ind/>
    </w:pPr>
    <w:rPr>
      <w:sz w:val="20"/>
      <w:szCs w:val="20"/>
    </w:rPr>
  </w:style>
  <w:style w:type="character" w:styleId="183">
    <w:name w:val="footnote reference"/>
    <w:basedOn w:val="845"/>
    <w:uiPriority w:val="99"/>
    <w:semiHidden/>
    <w:unhideWhenUsed/>
    <w:pPr>
      <w:pBdr/>
      <w:spacing/>
      <w:ind/>
    </w:pPr>
    <w:rPr>
      <w:vertAlign w:val="superscript"/>
    </w:rPr>
  </w:style>
  <w:style w:type="paragraph" w:styleId="184">
    <w:name w:val="endnote text"/>
    <w:basedOn w:val="840"/>
    <w:link w:val="185"/>
    <w:uiPriority w:val="99"/>
    <w:semiHidden/>
    <w:unhideWhenUsed/>
    <w:pPr>
      <w:pBdr/>
      <w:spacing w:after="0" w:line="240" w:lineRule="auto"/>
      <w:ind/>
    </w:pPr>
    <w:rPr>
      <w:sz w:val="20"/>
      <w:szCs w:val="20"/>
    </w:rPr>
  </w:style>
  <w:style w:type="character" w:styleId="185">
    <w:name w:val="Endnote Text Char"/>
    <w:basedOn w:val="845"/>
    <w:link w:val="184"/>
    <w:uiPriority w:val="99"/>
    <w:semiHidden/>
    <w:pPr>
      <w:pBdr/>
      <w:spacing/>
      <w:ind/>
    </w:pPr>
    <w:rPr>
      <w:sz w:val="20"/>
      <w:szCs w:val="20"/>
    </w:rPr>
  </w:style>
  <w:style w:type="character" w:styleId="186">
    <w:name w:val="endnote reference"/>
    <w:basedOn w:val="845"/>
    <w:uiPriority w:val="99"/>
    <w:semiHidden/>
    <w:unhideWhenUsed/>
    <w:pPr>
      <w:pBdr/>
      <w:spacing/>
      <w:ind/>
    </w:pPr>
    <w:rPr>
      <w:vertAlign w:val="superscript"/>
    </w:rPr>
  </w:style>
  <w:style w:type="paragraph" w:styleId="189">
    <w:name w:val="toc 1"/>
    <w:basedOn w:val="840"/>
    <w:next w:val="840"/>
    <w:uiPriority w:val="39"/>
    <w:unhideWhenUsed/>
    <w:pPr>
      <w:pBdr/>
      <w:spacing w:after="100"/>
      <w:ind/>
    </w:pPr>
  </w:style>
  <w:style w:type="paragraph" w:styleId="190">
    <w:name w:val="toc 2"/>
    <w:basedOn w:val="840"/>
    <w:next w:val="840"/>
    <w:uiPriority w:val="39"/>
    <w:unhideWhenUsed/>
    <w:pPr>
      <w:pBdr/>
      <w:spacing w:after="100"/>
      <w:ind w:left="220"/>
    </w:pPr>
  </w:style>
  <w:style w:type="paragraph" w:styleId="191">
    <w:name w:val="toc 3"/>
    <w:basedOn w:val="840"/>
    <w:next w:val="840"/>
    <w:uiPriority w:val="39"/>
    <w:unhideWhenUsed/>
    <w:pPr>
      <w:pBdr/>
      <w:spacing w:after="100"/>
      <w:ind w:left="440"/>
    </w:pPr>
  </w:style>
  <w:style w:type="paragraph" w:styleId="192">
    <w:name w:val="toc 4"/>
    <w:basedOn w:val="840"/>
    <w:next w:val="840"/>
    <w:uiPriority w:val="39"/>
    <w:unhideWhenUsed/>
    <w:pPr>
      <w:pBdr/>
      <w:spacing w:after="100"/>
      <w:ind w:left="660"/>
    </w:pPr>
  </w:style>
  <w:style w:type="paragraph" w:styleId="193">
    <w:name w:val="toc 5"/>
    <w:basedOn w:val="840"/>
    <w:next w:val="840"/>
    <w:uiPriority w:val="39"/>
    <w:unhideWhenUsed/>
    <w:pPr>
      <w:pBdr/>
      <w:spacing w:after="100"/>
      <w:ind w:left="880"/>
    </w:pPr>
  </w:style>
  <w:style w:type="paragraph" w:styleId="194">
    <w:name w:val="toc 6"/>
    <w:basedOn w:val="840"/>
    <w:next w:val="840"/>
    <w:uiPriority w:val="39"/>
    <w:unhideWhenUsed/>
    <w:pPr>
      <w:pBdr/>
      <w:spacing w:after="100"/>
      <w:ind w:left="1100"/>
    </w:pPr>
  </w:style>
  <w:style w:type="paragraph" w:styleId="195">
    <w:name w:val="toc 7"/>
    <w:basedOn w:val="840"/>
    <w:next w:val="840"/>
    <w:uiPriority w:val="39"/>
    <w:unhideWhenUsed/>
    <w:pPr>
      <w:pBdr/>
      <w:spacing w:after="100"/>
      <w:ind w:left="1320"/>
    </w:pPr>
  </w:style>
  <w:style w:type="paragraph" w:styleId="196">
    <w:name w:val="toc 8"/>
    <w:basedOn w:val="840"/>
    <w:next w:val="840"/>
    <w:uiPriority w:val="39"/>
    <w:unhideWhenUsed/>
    <w:pPr>
      <w:pBdr/>
      <w:spacing w:after="100"/>
      <w:ind w:left="1540"/>
    </w:pPr>
  </w:style>
  <w:style w:type="paragraph" w:styleId="197">
    <w:name w:val="toc 9"/>
    <w:basedOn w:val="840"/>
    <w:next w:val="840"/>
    <w:uiPriority w:val="39"/>
    <w:unhideWhenUsed/>
    <w:pPr>
      <w:pBdr/>
      <w:spacing w:after="100"/>
      <w:ind w:left="1760"/>
    </w:pPr>
  </w:style>
  <w:style w:type="character" w:styleId="198">
    <w:name w:val="Placeholder Text"/>
    <w:basedOn w:val="845"/>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40"/>
    <w:next w:val="840"/>
    <w:uiPriority w:val="99"/>
    <w:unhideWhenUsed/>
    <w:pPr>
      <w:pBdr/>
      <w:spacing w:after="0" w:afterAutospacing="0"/>
      <w:ind/>
    </w:pPr>
  </w:style>
  <w:style w:type="paragraph" w:styleId="840" w:default="1">
    <w:name w:val="Normal"/>
    <w:qFormat/>
    <w:pPr>
      <w:pBdr/>
      <w:spacing w:after="0" w:line="240" w:lineRule="auto"/>
      <w:ind/>
    </w:pPr>
    <w:rPr>
      <w:rFonts w:ascii="Times New Roman" w:hAnsi="Times New Roman" w:eastAsia="Times New Roman" w:cs="Times New Roman"/>
      <w:sz w:val="24"/>
      <w:szCs w:val="24"/>
    </w:rPr>
  </w:style>
  <w:style w:type="paragraph" w:styleId="841">
    <w:name w:val="Heading 1"/>
    <w:basedOn w:val="840"/>
    <w:next w:val="840"/>
    <w:link w:val="848"/>
    <w:qFormat/>
    <w:pPr>
      <w:keepNext w:val="true"/>
      <w:pBdr/>
      <w:spacing w:after="120" w:before="120"/>
      <w:ind/>
      <w:jc w:val="center"/>
      <w:outlineLvl w:val="0"/>
    </w:pPr>
    <w:rPr>
      <w:b/>
      <w:bCs/>
      <w:sz w:val="27"/>
      <w:szCs w:val="27"/>
    </w:rPr>
  </w:style>
  <w:style w:type="paragraph" w:styleId="842">
    <w:name w:val="Heading 2"/>
    <w:basedOn w:val="840"/>
    <w:next w:val="840"/>
    <w:link w:val="849"/>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43">
    <w:name w:val="Heading 3"/>
    <w:basedOn w:val="840"/>
    <w:next w:val="840"/>
    <w:link w:val="850"/>
    <w:qFormat/>
    <w:pPr>
      <w:keepNext w:val="true"/>
      <w:pBdr/>
      <w:spacing w:before="60"/>
      <w:ind/>
      <w:outlineLvl w:val="2"/>
    </w:pPr>
    <w:rPr>
      <w:sz w:val="28"/>
      <w:szCs w:val="28"/>
    </w:rPr>
  </w:style>
  <w:style w:type="paragraph" w:styleId="844">
    <w:name w:val="Heading 4"/>
    <w:basedOn w:val="840"/>
    <w:next w:val="840"/>
    <w:link w:val="851"/>
    <w:qFormat/>
    <w:pPr>
      <w:keepNext w:val="true"/>
      <w:pBdr/>
      <w:spacing/>
      <w:ind/>
      <w:jc w:val="center"/>
      <w:outlineLvl w:val="3"/>
    </w:pPr>
    <w:rPr>
      <w:b/>
      <w:bCs/>
    </w:rPr>
  </w:style>
  <w:style w:type="character" w:styleId="845" w:default="1">
    <w:name w:val="Default Paragraph Font"/>
    <w:uiPriority w:val="1"/>
    <w:semiHidden/>
    <w:unhideWhenUsed/>
    <w:pPr>
      <w:pBdr/>
      <w:spacing/>
      <w:ind/>
    </w:pPr>
  </w:style>
  <w:style w:type="table" w:styleId="846"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7" w:default="1">
    <w:name w:val="No List"/>
    <w:uiPriority w:val="99"/>
    <w:semiHidden/>
    <w:unhideWhenUsed/>
    <w:pPr>
      <w:pBdr/>
      <w:spacing/>
      <w:ind/>
    </w:pPr>
  </w:style>
  <w:style w:type="character" w:styleId="848" w:customStyle="1">
    <w:name w:val="Heading 1 Char"/>
    <w:basedOn w:val="845"/>
    <w:link w:val="841"/>
    <w:pPr>
      <w:pBdr/>
      <w:spacing/>
      <w:ind/>
    </w:pPr>
    <w:rPr>
      <w:rFonts w:ascii="Times New Roman" w:hAnsi="Times New Roman" w:eastAsia="Times New Roman" w:cs="Times New Roman"/>
      <w:b/>
      <w:bCs/>
      <w:sz w:val="27"/>
      <w:szCs w:val="27"/>
    </w:rPr>
  </w:style>
  <w:style w:type="character" w:styleId="849" w:customStyle="1">
    <w:name w:val="Heading 2 Char"/>
    <w:basedOn w:val="845"/>
    <w:link w:val="842"/>
    <w:uiPriority w:val="9"/>
    <w:pPr>
      <w:pBdr/>
      <w:spacing/>
      <w:ind/>
    </w:pPr>
    <w:rPr>
      <w:rFonts w:asciiTheme="majorHAnsi" w:hAnsiTheme="majorHAnsi" w:eastAsiaTheme="majorEastAsia" w:cstheme="majorBidi"/>
      <w:color w:val="365f91" w:themeColor="accent1" w:themeShade="BF"/>
      <w:sz w:val="26"/>
      <w:szCs w:val="26"/>
    </w:rPr>
  </w:style>
  <w:style w:type="character" w:styleId="850" w:customStyle="1">
    <w:name w:val="Heading 3 Char"/>
    <w:basedOn w:val="845"/>
    <w:link w:val="843"/>
    <w:pPr>
      <w:pBdr/>
      <w:spacing/>
      <w:ind/>
    </w:pPr>
    <w:rPr>
      <w:rFonts w:ascii="Times New Roman" w:hAnsi="Times New Roman" w:eastAsia="Times New Roman" w:cs="Times New Roman"/>
      <w:sz w:val="28"/>
      <w:szCs w:val="28"/>
    </w:rPr>
  </w:style>
  <w:style w:type="character" w:styleId="851" w:customStyle="1">
    <w:name w:val="Heading 4 Char"/>
    <w:basedOn w:val="845"/>
    <w:link w:val="844"/>
    <w:pPr>
      <w:pBdr/>
      <w:spacing/>
      <w:ind/>
    </w:pPr>
    <w:rPr>
      <w:rFonts w:ascii="Times New Roman" w:hAnsi="Times New Roman" w:eastAsia="Times New Roman" w:cs="Times New Roman"/>
      <w:b/>
      <w:bCs/>
      <w:sz w:val="24"/>
      <w:szCs w:val="24"/>
    </w:rPr>
  </w:style>
  <w:style w:type="character" w:styleId="852">
    <w:name w:val="Hyperlink"/>
    <w:uiPriority w:val="99"/>
    <w:pPr>
      <w:pBdr/>
      <w:spacing/>
      <w:ind/>
    </w:pPr>
    <w:rPr>
      <w:color w:val="000000"/>
      <w:u w:val="single"/>
    </w:rPr>
  </w:style>
  <w:style w:type="character" w:styleId="853">
    <w:name w:val="Strong"/>
    <w:uiPriority w:val="22"/>
    <w:qFormat/>
    <w:pPr>
      <w:pBdr/>
      <w:spacing/>
      <w:ind/>
    </w:pPr>
    <w:rPr>
      <w:b/>
      <w:bCs/>
    </w:rPr>
  </w:style>
  <w:style w:type="paragraph" w:styleId="854">
    <w:name w:val="Balloon Text"/>
    <w:basedOn w:val="840"/>
    <w:link w:val="855"/>
    <w:uiPriority w:val="99"/>
    <w:semiHidden/>
    <w:unhideWhenUsed/>
    <w:pPr>
      <w:pBdr/>
      <w:spacing/>
      <w:ind/>
    </w:pPr>
    <w:rPr>
      <w:rFonts w:ascii="Tahoma" w:hAnsi="Tahoma" w:cs="Tahoma"/>
      <w:sz w:val="16"/>
      <w:szCs w:val="16"/>
    </w:rPr>
  </w:style>
  <w:style w:type="character" w:styleId="855" w:customStyle="1">
    <w:name w:val="Balloon Text Char"/>
    <w:basedOn w:val="845"/>
    <w:link w:val="854"/>
    <w:uiPriority w:val="99"/>
    <w:semiHidden/>
    <w:pPr>
      <w:pBdr/>
      <w:spacing/>
      <w:ind/>
    </w:pPr>
    <w:rPr>
      <w:rFonts w:ascii="Tahoma" w:hAnsi="Tahoma" w:eastAsia="Times New Roman" w:cs="Tahoma"/>
      <w:sz w:val="16"/>
      <w:szCs w:val="16"/>
    </w:rPr>
  </w:style>
  <w:style w:type="paragraph" w:styleId="856">
    <w:name w:val="Header"/>
    <w:basedOn w:val="840"/>
    <w:link w:val="857"/>
    <w:unhideWhenUsed/>
    <w:pPr>
      <w:pBdr/>
      <w:tabs>
        <w:tab w:val="center" w:leader="none" w:pos="4680"/>
        <w:tab w:val="right" w:leader="none" w:pos="9360"/>
      </w:tabs>
      <w:spacing/>
      <w:ind/>
    </w:pPr>
  </w:style>
  <w:style w:type="character" w:styleId="857" w:customStyle="1">
    <w:name w:val="Header Char"/>
    <w:basedOn w:val="845"/>
    <w:link w:val="856"/>
    <w:pPr>
      <w:pBdr/>
      <w:spacing/>
      <w:ind/>
    </w:pPr>
    <w:rPr>
      <w:rFonts w:ascii="Times New Roman" w:hAnsi="Times New Roman" w:eastAsia="Times New Roman" w:cs="Times New Roman"/>
      <w:sz w:val="24"/>
      <w:szCs w:val="24"/>
    </w:rPr>
  </w:style>
  <w:style w:type="paragraph" w:styleId="858">
    <w:name w:val="Footer"/>
    <w:basedOn w:val="840"/>
    <w:link w:val="859"/>
    <w:uiPriority w:val="99"/>
    <w:unhideWhenUsed/>
    <w:pPr>
      <w:pBdr/>
      <w:tabs>
        <w:tab w:val="center" w:leader="none" w:pos="4680"/>
        <w:tab w:val="right" w:leader="none" w:pos="9360"/>
      </w:tabs>
      <w:spacing/>
      <w:ind/>
    </w:pPr>
  </w:style>
  <w:style w:type="character" w:styleId="859" w:customStyle="1">
    <w:name w:val="Footer Char"/>
    <w:basedOn w:val="845"/>
    <w:link w:val="858"/>
    <w:uiPriority w:val="99"/>
    <w:pPr>
      <w:pBdr/>
      <w:spacing/>
      <w:ind/>
    </w:pPr>
    <w:rPr>
      <w:rFonts w:ascii="Times New Roman" w:hAnsi="Times New Roman" w:eastAsia="Times New Roman" w:cs="Times New Roman"/>
      <w:sz w:val="24"/>
      <w:szCs w:val="24"/>
    </w:rPr>
  </w:style>
  <w:style w:type="character" w:styleId="860" w:customStyle="1">
    <w:name w:val="normal-h1"/>
    <w:pPr>
      <w:pBdr/>
      <w:spacing/>
      <w:ind/>
    </w:pPr>
    <w:rPr>
      <w:rFonts w:hint="default" w:ascii=".VnTime" w:hAnsi=".VnTime"/>
      <w:color w:val="0000ff"/>
      <w:sz w:val="24"/>
      <w:szCs w:val="24"/>
    </w:rPr>
  </w:style>
  <w:style w:type="paragraph" w:styleId="861" w:customStyle="1">
    <w:name w:val="normal-p"/>
    <w:basedOn w:val="840"/>
    <w:pPr>
      <w:pBdr/>
      <w:spacing/>
      <w:ind/>
      <w:jc w:val="both"/>
    </w:pPr>
    <w:rPr>
      <w:sz w:val="20"/>
      <w:szCs w:val="20"/>
    </w:rPr>
  </w:style>
  <w:style w:type="paragraph" w:styleId="862">
    <w:name w:val="List Paragraph"/>
    <w:basedOn w:val="840"/>
    <w:link w:val="949"/>
    <w:uiPriority w:val="34"/>
    <w:qFormat/>
    <w:pPr>
      <w:pBdr/>
      <w:spacing/>
      <w:ind w:left="720"/>
    </w:pPr>
  </w:style>
  <w:style w:type="paragraph" w:styleId="863">
    <w:name w:val="Normal (Web)"/>
    <w:basedOn w:val="840"/>
    <w:uiPriority w:val="99"/>
    <w:pPr>
      <w:pBdr/>
      <w:spacing w:after="100" w:afterAutospacing="1" w:before="100" w:beforeAutospacing="1"/>
      <w:ind/>
    </w:pPr>
  </w:style>
  <w:style w:type="paragraph" w:styleId="864">
    <w:name w:val="Body Text"/>
    <w:basedOn w:val="840"/>
    <w:link w:val="865"/>
    <w:pPr>
      <w:pBdr/>
      <w:spacing w:after="120"/>
      <w:ind/>
      <w:jc w:val="both"/>
    </w:pPr>
  </w:style>
  <w:style w:type="character" w:styleId="865" w:customStyle="1">
    <w:name w:val="Body Text Char"/>
    <w:basedOn w:val="845"/>
    <w:link w:val="864"/>
    <w:pPr>
      <w:pBdr/>
      <w:spacing/>
      <w:ind/>
    </w:pPr>
    <w:rPr>
      <w:rFonts w:ascii="Times New Roman" w:hAnsi="Times New Roman" w:eastAsia="Times New Roman" w:cs="Times New Roman"/>
      <w:sz w:val="24"/>
      <w:szCs w:val="24"/>
    </w:rPr>
  </w:style>
  <w:style w:type="table" w:styleId="866">
    <w:name w:val="Table Grid"/>
    <w:basedOn w:val="846"/>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7"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8">
    <w:name w:val="annotation reference"/>
    <w:basedOn w:val="845"/>
    <w:uiPriority w:val="99"/>
    <w:semiHidden/>
    <w:unhideWhenUsed/>
    <w:pPr>
      <w:pBdr/>
      <w:spacing/>
      <w:ind/>
    </w:pPr>
    <w:rPr>
      <w:sz w:val="16"/>
      <w:szCs w:val="16"/>
    </w:rPr>
  </w:style>
  <w:style w:type="paragraph" w:styleId="869">
    <w:name w:val="annotation text"/>
    <w:basedOn w:val="840"/>
    <w:link w:val="870"/>
    <w:uiPriority w:val="99"/>
    <w:unhideWhenUsed/>
    <w:pPr>
      <w:pBdr/>
      <w:spacing/>
      <w:ind/>
    </w:pPr>
    <w:rPr>
      <w:sz w:val="20"/>
      <w:szCs w:val="20"/>
    </w:rPr>
  </w:style>
  <w:style w:type="character" w:styleId="870" w:customStyle="1">
    <w:name w:val="Comment Text Char"/>
    <w:basedOn w:val="845"/>
    <w:link w:val="869"/>
    <w:uiPriority w:val="99"/>
    <w:pPr>
      <w:pBdr/>
      <w:spacing/>
      <w:ind/>
    </w:pPr>
    <w:rPr>
      <w:rFonts w:ascii="Times New Roman" w:hAnsi="Times New Roman" w:eastAsia="Times New Roman" w:cs="Times New Roman"/>
      <w:sz w:val="20"/>
      <w:szCs w:val="20"/>
    </w:rPr>
  </w:style>
  <w:style w:type="paragraph" w:styleId="871">
    <w:name w:val="annotation subject"/>
    <w:basedOn w:val="869"/>
    <w:next w:val="869"/>
    <w:link w:val="872"/>
    <w:uiPriority w:val="99"/>
    <w:semiHidden/>
    <w:unhideWhenUsed/>
    <w:pPr>
      <w:pBdr/>
      <w:spacing/>
      <w:ind/>
    </w:pPr>
    <w:rPr>
      <w:b/>
      <w:bCs/>
    </w:rPr>
  </w:style>
  <w:style w:type="character" w:styleId="872" w:customStyle="1">
    <w:name w:val="Comment Subject Char"/>
    <w:basedOn w:val="870"/>
    <w:link w:val="871"/>
    <w:uiPriority w:val="99"/>
    <w:semiHidden/>
    <w:pPr>
      <w:pBdr/>
      <w:spacing/>
      <w:ind/>
    </w:pPr>
    <w:rPr>
      <w:rFonts w:ascii="Times New Roman" w:hAnsi="Times New Roman" w:eastAsia="Times New Roman" w:cs="Times New Roman"/>
      <w:b/>
      <w:bCs/>
      <w:sz w:val="20"/>
      <w:szCs w:val="20"/>
    </w:rPr>
  </w:style>
  <w:style w:type="paragraph" w:styleId="873" w:customStyle="1">
    <w:name w:val="font5"/>
    <w:basedOn w:val="840"/>
    <w:pPr>
      <w:pBdr/>
      <w:spacing w:after="100" w:afterAutospacing="1" w:before="100" w:beforeAutospacing="1"/>
      <w:ind/>
    </w:pPr>
    <w:rPr>
      <w:rFonts w:ascii="Tahoma" w:hAnsi="Tahoma" w:cs="Tahoma"/>
      <w:color w:val="000000"/>
      <w:sz w:val="18"/>
      <w:szCs w:val="18"/>
    </w:rPr>
  </w:style>
  <w:style w:type="paragraph" w:styleId="874" w:customStyle="1">
    <w:name w:val="font6"/>
    <w:basedOn w:val="840"/>
    <w:pPr>
      <w:pBdr/>
      <w:spacing w:after="100" w:afterAutospacing="1" w:before="100" w:beforeAutospacing="1"/>
      <w:ind/>
    </w:pPr>
    <w:rPr>
      <w:rFonts w:ascii="Tahoma" w:hAnsi="Tahoma" w:cs="Tahoma"/>
      <w:b/>
      <w:bCs/>
      <w:color w:val="000000"/>
      <w:sz w:val="18"/>
      <w:szCs w:val="18"/>
    </w:rPr>
  </w:style>
  <w:style w:type="paragraph" w:styleId="875" w:customStyle="1">
    <w:name w:val="xl233"/>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6" w:customStyle="1">
    <w:name w:val="xl234"/>
    <w:basedOn w:val="840"/>
    <w:pPr>
      <w:pBdr/>
      <w:spacing w:after="100" w:afterAutospacing="1" w:before="100" w:beforeAutospacing="1"/>
      <w:ind/>
      <w:jc w:val="center"/>
    </w:pPr>
  </w:style>
  <w:style w:type="paragraph" w:styleId="877" w:customStyle="1">
    <w:name w:val="xl235"/>
    <w:basedOn w:val="840"/>
    <w:pPr>
      <w:pBdr/>
      <w:spacing w:after="100" w:afterAutospacing="1" w:before="100" w:beforeAutospacing="1"/>
      <w:ind/>
      <w:jc w:val="center"/>
    </w:pPr>
    <w:rPr>
      <w:b/>
      <w:bCs/>
    </w:rPr>
  </w:style>
  <w:style w:type="paragraph" w:styleId="878" w:customStyle="1">
    <w:name w:val="xl236"/>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9" w:customStyle="1">
    <w:name w:val="xl237"/>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80" w:customStyle="1">
    <w:name w:val="xl238"/>
    <w:basedOn w:val="84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1" w:customStyle="1">
    <w:name w:val="xl239"/>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82" w:customStyle="1">
    <w:name w:val="xl240"/>
    <w:basedOn w:val="840"/>
    <w:pPr>
      <w:pBdr/>
      <w:spacing w:after="100" w:afterAutospacing="1" w:before="100" w:beforeAutospacing="1"/>
      <w:ind/>
    </w:pPr>
  </w:style>
  <w:style w:type="paragraph" w:styleId="883" w:customStyle="1">
    <w:name w:val="xl241"/>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84" w:customStyle="1">
    <w:name w:val="xl242"/>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5" w:customStyle="1">
    <w:name w:val="xl243"/>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6" w:customStyle="1">
    <w:name w:val="xl244"/>
    <w:basedOn w:val="840"/>
    <w:pPr>
      <w:pBdr/>
      <w:spacing w:after="100" w:afterAutospacing="1" w:before="100" w:beforeAutospacing="1"/>
      <w:ind/>
    </w:pPr>
    <w:rPr>
      <w:b/>
      <w:bCs/>
    </w:rPr>
  </w:style>
  <w:style w:type="paragraph" w:styleId="887" w:customStyle="1">
    <w:name w:val="xl245"/>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46"/>
    <w:basedOn w:val="840"/>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9" w:customStyle="1">
    <w:name w:val="xl247"/>
    <w:basedOn w:val="84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90" w:customStyle="1">
    <w:name w:val="xl248"/>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91" w:customStyle="1">
    <w:name w:val="xl249"/>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92" w:customStyle="1">
    <w:name w:val="xl250"/>
    <w:basedOn w:val="84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93" w:customStyle="1">
    <w:name w:val="xl251"/>
    <w:basedOn w:val="840"/>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94" w:customStyle="1">
    <w:name w:val="xl252"/>
    <w:basedOn w:val="84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3"/>
    <w:basedOn w:val="840"/>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6" w:customStyle="1">
    <w:name w:val="xl254"/>
    <w:basedOn w:val="840"/>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7" w:customStyle="1">
    <w:name w:val="xl255"/>
    <w:basedOn w:val="840"/>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8" w:customStyle="1">
    <w:name w:val="xl256"/>
    <w:basedOn w:val="840"/>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9" w:customStyle="1">
    <w:name w:val="xl257"/>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0" w:customStyle="1">
    <w:name w:val="xl258"/>
    <w:basedOn w:val="840"/>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01" w:customStyle="1">
    <w:name w:val="xl259"/>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02" w:customStyle="1">
    <w:name w:val="xl260"/>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03" w:customStyle="1">
    <w:name w:val="xl261"/>
    <w:basedOn w:val="840"/>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4" w:customStyle="1">
    <w:name w:val="xl262"/>
    <w:basedOn w:val="840"/>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3"/>
    <w:basedOn w:val="840"/>
    <w:pPr>
      <w:pBdr/>
      <w:shd w:val="clear" w:color="000000" w:fill="ffffff"/>
      <w:spacing w:after="100" w:afterAutospacing="1" w:before="100" w:beforeAutospacing="1"/>
      <w:ind/>
    </w:pPr>
  </w:style>
  <w:style w:type="paragraph" w:styleId="906" w:customStyle="1">
    <w:name w:val="xl264"/>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7" w:customStyle="1">
    <w:name w:val="xl265"/>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8" w:customStyle="1">
    <w:name w:val="xl266"/>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9" w:customStyle="1">
    <w:name w:val="xl267"/>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10" w:customStyle="1">
    <w:name w:val="xl268"/>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11" w:customStyle="1">
    <w:name w:val="xl269"/>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12" w:customStyle="1">
    <w:name w:val="xl270"/>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3" w:customStyle="1">
    <w:name w:val="xl271"/>
    <w:basedOn w:val="840"/>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14" w:customStyle="1">
    <w:name w:val="xl272"/>
    <w:basedOn w:val="84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15" w:customStyle="1">
    <w:name w:val="xl273"/>
    <w:basedOn w:val="84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6" w:customStyle="1">
    <w:name w:val="xl274"/>
    <w:basedOn w:val="840"/>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7" w:customStyle="1">
    <w:name w:val="xl275"/>
    <w:basedOn w:val="840"/>
    <w:pPr>
      <w:pBdr/>
      <w:spacing w:after="100" w:afterAutospacing="1" w:before="100" w:beforeAutospacing="1"/>
      <w:ind/>
    </w:pPr>
  </w:style>
  <w:style w:type="paragraph" w:styleId="918" w:customStyle="1">
    <w:name w:val="xl276"/>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9" w:customStyle="1">
    <w:name w:val="xl277"/>
    <w:basedOn w:val="840"/>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20" w:customStyle="1">
    <w:name w:val="xl278"/>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1" w:customStyle="1">
    <w:name w:val="xl279"/>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2" w:customStyle="1">
    <w:name w:val="xl280"/>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23" w:customStyle="1">
    <w:name w:val="xl281"/>
    <w:basedOn w:val="84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24" w:customStyle="1">
    <w:name w:val="xl282"/>
    <w:basedOn w:val="840"/>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5" w:customStyle="1">
    <w:name w:val="xl283"/>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6" w:customStyle="1">
    <w:name w:val="xl284"/>
    <w:basedOn w:val="840"/>
    <w:pPr>
      <w:pBdr>
        <w:left w:val="single" w:color="000000" w:sz="4" w:space="0"/>
        <w:bottom w:val="single" w:color="000000" w:sz="4" w:space="0"/>
        <w:right w:val="single" w:color="000000" w:sz="4" w:space="0"/>
      </w:pBdr>
      <w:spacing w:after="100" w:afterAutospacing="1" w:before="100" w:beforeAutospacing="1"/>
      <w:ind/>
    </w:pPr>
  </w:style>
  <w:style w:type="paragraph" w:styleId="927" w:customStyle="1">
    <w:name w:val="xl285"/>
    <w:basedOn w:val="840"/>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8" w:customStyle="1">
    <w:name w:val="xl286"/>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9" w:customStyle="1">
    <w:name w:val="xl287"/>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88"/>
    <w:basedOn w:val="840"/>
    <w:pPr>
      <w:pBdr>
        <w:top w:val="single" w:color="000000" w:sz="4" w:space="0"/>
        <w:left w:val="single" w:color="000000" w:sz="4" w:space="0"/>
        <w:right w:val="single" w:color="000000" w:sz="4" w:space="0"/>
      </w:pBdr>
      <w:spacing w:after="100" w:afterAutospacing="1" w:before="100" w:beforeAutospacing="1"/>
      <w:ind/>
    </w:pPr>
  </w:style>
  <w:style w:type="paragraph" w:styleId="931" w:customStyle="1">
    <w:name w:val="xl289"/>
    <w:basedOn w:val="840"/>
    <w:pPr>
      <w:pBdr>
        <w:left w:val="single" w:color="000000" w:sz="4" w:space="0"/>
        <w:right w:val="single" w:color="000000" w:sz="4" w:space="0"/>
      </w:pBdr>
      <w:spacing w:after="100" w:afterAutospacing="1" w:before="100" w:beforeAutospacing="1"/>
      <w:ind/>
    </w:pPr>
    <w:rPr>
      <w:b/>
      <w:bCs/>
    </w:rPr>
  </w:style>
  <w:style w:type="paragraph" w:styleId="932" w:customStyle="1">
    <w:name w:val="xl290"/>
    <w:basedOn w:val="84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33" w:customStyle="1">
    <w:name w:val="xl291"/>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34" w:customStyle="1">
    <w:name w:val="xl292"/>
    <w:basedOn w:val="840"/>
    <w:pPr>
      <w:pBdr>
        <w:top w:val="single" w:color="000000" w:sz="4" w:space="0"/>
        <w:left w:val="single" w:color="000000" w:sz="4" w:space="0"/>
        <w:right w:val="single" w:color="000000" w:sz="4" w:space="0"/>
      </w:pBdr>
      <w:spacing w:after="100" w:afterAutospacing="1" w:before="100" w:beforeAutospacing="1"/>
      <w:ind/>
    </w:pPr>
  </w:style>
  <w:style w:type="paragraph" w:styleId="935" w:customStyle="1">
    <w:name w:val="xl293"/>
    <w:basedOn w:val="840"/>
    <w:pPr>
      <w:pBdr>
        <w:left w:val="single" w:color="000000" w:sz="4" w:space="0"/>
        <w:bottom w:val="single" w:color="000000" w:sz="4" w:space="0"/>
        <w:right w:val="single" w:color="000000" w:sz="4" w:space="0"/>
      </w:pBdr>
      <w:spacing w:after="100" w:afterAutospacing="1" w:before="100" w:beforeAutospacing="1"/>
      <w:ind/>
    </w:pPr>
  </w:style>
  <w:style w:type="paragraph" w:styleId="936" w:customStyle="1">
    <w:name w:val="xl294"/>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7">
    <w:name w:val="Title"/>
    <w:basedOn w:val="840"/>
    <w:link w:val="938"/>
    <w:qFormat/>
    <w:pPr>
      <w:pBdr/>
      <w:spacing/>
      <w:ind/>
      <w:jc w:val="center"/>
    </w:pPr>
    <w:rPr>
      <w:b/>
      <w:bCs/>
      <w:sz w:val="32"/>
      <w:szCs w:val="26"/>
    </w:rPr>
  </w:style>
  <w:style w:type="character" w:styleId="938" w:customStyle="1">
    <w:name w:val="Title Char"/>
    <w:basedOn w:val="845"/>
    <w:link w:val="937"/>
    <w:pPr>
      <w:pBdr/>
      <w:spacing/>
      <w:ind/>
    </w:pPr>
    <w:rPr>
      <w:rFonts w:ascii="Times New Roman" w:hAnsi="Times New Roman" w:eastAsia="Times New Roman" w:cs="Times New Roman"/>
      <w:b/>
      <w:bCs/>
      <w:sz w:val="32"/>
      <w:szCs w:val="26"/>
    </w:rPr>
  </w:style>
  <w:style w:type="character" w:styleId="939" w:customStyle="1">
    <w:name w:val="Unresolved Mention1"/>
    <w:basedOn w:val="845"/>
    <w:uiPriority w:val="99"/>
    <w:semiHidden/>
    <w:unhideWhenUsed/>
    <w:pPr>
      <w:pBdr/>
      <w:spacing/>
      <w:ind/>
    </w:pPr>
    <w:rPr>
      <w:color w:val="605e5c"/>
      <w:shd w:val="clear" w:color="auto" w:fill="e1dfdd"/>
    </w:rPr>
  </w:style>
  <w:style w:type="character" w:styleId="940" w:customStyle="1">
    <w:name w:val="Body text (3)_"/>
    <w:link w:val="941"/>
    <w:pPr>
      <w:pBdr/>
      <w:spacing/>
      <w:ind/>
    </w:pPr>
    <w:rPr>
      <w:rFonts w:ascii="Times New Roman" w:hAnsi="Times New Roman" w:cs="Times New Roman"/>
      <w:i/>
      <w:iCs/>
      <w:spacing w:val="4"/>
      <w:shd w:val="clear" w:color="auto" w:fill="ffffff"/>
    </w:rPr>
  </w:style>
  <w:style w:type="paragraph" w:styleId="941" w:customStyle="1">
    <w:name w:val="Body text (3)1"/>
    <w:basedOn w:val="840"/>
    <w:link w:val="940"/>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42" w:customStyle="1">
    <w:name w:val="t-j"/>
    <w:basedOn w:val="840"/>
    <w:pPr>
      <w:pBdr/>
      <w:spacing w:after="100" w:afterAutospacing="1" w:before="100" w:beforeAutospacing="1"/>
      <w:ind/>
    </w:pPr>
  </w:style>
  <w:style w:type="character" w:styleId="943" w:customStyle="1">
    <w:name w:val="Unresolved Mention2"/>
    <w:basedOn w:val="845"/>
    <w:uiPriority w:val="99"/>
    <w:semiHidden/>
    <w:unhideWhenUsed/>
    <w:pPr>
      <w:pBdr/>
      <w:spacing/>
      <w:ind/>
    </w:pPr>
    <w:rPr>
      <w:color w:val="605e5c"/>
      <w:shd w:val="clear" w:color="auto" w:fill="e1dfdd"/>
    </w:rPr>
  </w:style>
  <w:style w:type="character" w:styleId="944">
    <w:name w:val="FollowedHyperlink"/>
    <w:basedOn w:val="845"/>
    <w:uiPriority w:val="99"/>
    <w:semiHidden/>
    <w:unhideWhenUsed/>
    <w:pPr>
      <w:pBdr/>
      <w:spacing/>
      <w:ind/>
    </w:pPr>
    <w:rPr>
      <w:color w:val="800080" w:themeColor="followedHyperlink"/>
      <w:u w:val="single"/>
    </w:rPr>
  </w:style>
  <w:style w:type="character" w:styleId="945" w:customStyle="1">
    <w:name w:val="text"/>
    <w:basedOn w:val="845"/>
    <w:pPr>
      <w:pBdr/>
      <w:spacing/>
      <w:ind/>
    </w:pPr>
  </w:style>
  <w:style w:type="character" w:styleId="946" w:customStyle="1">
    <w:name w:val="card-send-time__sendtime"/>
    <w:basedOn w:val="845"/>
    <w:pPr>
      <w:pBdr/>
      <w:spacing/>
      <w:ind/>
    </w:pPr>
  </w:style>
  <w:style w:type="character" w:styleId="947" w:customStyle="1">
    <w:name w:val="Đề cập Chưa giải quyết1"/>
    <w:basedOn w:val="845"/>
    <w:uiPriority w:val="99"/>
    <w:semiHidden/>
    <w:unhideWhenUsed/>
    <w:pPr>
      <w:pBdr/>
      <w:spacing/>
      <w:ind/>
    </w:pPr>
    <w:rPr>
      <w:color w:val="605e5c"/>
      <w:shd w:val="clear" w:color="auto" w:fill="e1dfdd"/>
    </w:rPr>
  </w:style>
  <w:style w:type="paragraph" w:styleId="948" w:customStyle="1">
    <w:name w:val="nqtitle"/>
    <w:basedOn w:val="840"/>
    <w:pPr>
      <w:pBdr/>
      <w:spacing w:after="100" w:afterAutospacing="1" w:before="100" w:beforeAutospacing="1"/>
      <w:ind/>
    </w:pPr>
    <w:rPr>
      <w:lang w:val="vi-VN" w:eastAsia="vi-VN"/>
    </w:rPr>
  </w:style>
  <w:style w:type="character" w:styleId="949" w:customStyle="1">
    <w:name w:val="List Paragraph Char"/>
    <w:link w:val="862"/>
    <w:uiPriority w:val="34"/>
    <w:qFormat/>
    <w:pPr>
      <w:pBdr/>
      <w:spacing/>
      <w:ind/>
    </w:pPr>
    <w:rPr>
      <w:rFonts w:ascii="Times New Roman" w:hAnsi="Times New Roman" w:eastAsia="Times New Roman" w:cs="Times New Roman"/>
      <w:sz w:val="24"/>
      <w:szCs w:val="24"/>
    </w:rPr>
  </w:style>
  <w:style w:type="character" w:styleId="950" w:customStyle="1">
    <w:name w:val="Đề cập Chưa giải quyết2"/>
    <w:basedOn w:val="845"/>
    <w:uiPriority w:val="99"/>
    <w:semiHidden/>
    <w:unhideWhenUsed/>
    <w:pPr>
      <w:pBdr/>
      <w:spacing/>
      <w:ind/>
    </w:pPr>
    <w:rPr>
      <w:color w:val="605e5c"/>
      <w:shd w:val="clear" w:color="auto" w:fill="e1dfdd"/>
    </w:rPr>
  </w:style>
  <w:style w:type="character" w:styleId="951" w:customStyle="1">
    <w:name w:val="Unresolved Mention3"/>
    <w:basedOn w:val="845"/>
    <w:uiPriority w:val="99"/>
    <w:semiHidden/>
    <w:unhideWhenUsed/>
    <w:pPr>
      <w:pBdr/>
      <w:spacing/>
      <w:ind/>
    </w:pPr>
    <w:rPr>
      <w:color w:val="605e5c"/>
      <w:shd w:val="clear" w:color="auto" w:fill="e1dfdd"/>
    </w:rPr>
  </w:style>
  <w:style w:type="character" w:styleId="952" w:customStyle="1">
    <w:name w:val="copy"/>
    <w:basedOn w:val="845"/>
    <w:pPr>
      <w:pBdr/>
      <w:spacing/>
      <w:ind/>
    </w:pPr>
  </w:style>
  <w:style w:type="paragraph" w:styleId="953" w:customStyle="1">
    <w:name w:val="align-justify"/>
    <w:basedOn w:val="840"/>
    <w:pPr>
      <w:pBdr/>
      <w:spacing w:after="100" w:afterAutospacing="1" w:before="100" w:beforeAutospacing="1"/>
      <w:ind/>
    </w:pPr>
  </w:style>
  <w:style w:type="character" w:styleId="954" w:customStyle="1">
    <w:name w:val="btn"/>
    <w:basedOn w:val="845"/>
    <w:pPr>
      <w:pBdr/>
      <w:spacing/>
      <w:ind/>
    </w:pPr>
  </w:style>
  <w:style w:type="character" w:styleId="955" w:customStyle="1">
    <w:name w:val="hide_mobile"/>
    <w:basedOn w:val="845"/>
    <w:pPr>
      <w:pBdr/>
      <w:spacing/>
      <w:ind/>
    </w:pPr>
  </w:style>
  <w:style w:type="character" w:styleId="956">
    <w:name w:val="Emphasis"/>
    <w:basedOn w:val="845"/>
    <w:uiPriority w:val="20"/>
    <w:qFormat/>
    <w:pPr>
      <w:pBdr/>
      <w:spacing/>
      <w:ind/>
    </w:pPr>
    <w:rPr>
      <w:i/>
      <w:iCs/>
    </w:rPr>
  </w:style>
  <w:style w:type="character" w:styleId="957" w:customStyle="1">
    <w:name w:val="t1"/>
    <w:basedOn w:val="845"/>
    <w:pPr>
      <w:pBdr/>
      <w:spacing/>
      <w:ind/>
    </w:pPr>
  </w:style>
  <w:style w:type="character" w:styleId="958" w:customStyle="1">
    <w:name w:val="Unresolved Mention4"/>
    <w:basedOn w:val="845"/>
    <w:uiPriority w:val="99"/>
    <w:semiHidden/>
    <w:unhideWhenUsed/>
    <w:pPr>
      <w:pBdr/>
      <w:spacing/>
      <w:ind/>
    </w:pPr>
    <w:rPr>
      <w:color w:val="605e5c"/>
      <w:shd w:val="clear" w:color="auto" w:fill="e1dfdd"/>
    </w:rPr>
  </w:style>
  <w:style w:type="character" w:styleId="959" w:customStyle="1">
    <w:name w:val="Unresolved Mention5"/>
    <w:basedOn w:val="845"/>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customXml" Target="../customXml/item1.xml" /><Relationship Id="rId13" Type="http://schemas.openxmlformats.org/officeDocument/2006/relationships/image" Target="media/image2.png"/><Relationship Id="rId14" Type="http://schemas.openxmlformats.org/officeDocument/2006/relationships/hyperlink" Target="mailto:ilotus.contact@gmail.com" TargetMode="External"/><Relationship Id="rId15" Type="http://schemas.openxmlformats.org/officeDocument/2006/relationships/image" Target="media/image3.png"/><Relationship Id="rId16" Type="http://schemas.openxmlformats.org/officeDocument/2006/relationships/hyperlink" Target="mailto:ilotus.contact@gmail.com" TargetMode="External"/><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image" Target="media/image6.png"/><Relationship Id="rId20" Type="http://schemas.openxmlformats.org/officeDocument/2006/relationships/image" Target="media/image7.png"/><Relationship Id="rId21" Type="http://schemas.openxmlformats.org/officeDocument/2006/relationships/image" Target="media/image8.png"/><Relationship Id="rId22" Type="http://schemas.openxmlformats.org/officeDocument/2006/relationships/image" Target="media/image9.png"/><Relationship Id="rId23" Type="http://schemas.openxmlformats.org/officeDocument/2006/relationships/image" Target="media/image10.png"/><Relationship Id="rId24" Type="http://schemas.openxmlformats.org/officeDocument/2006/relationships/image" Target="media/image11.png"/><Relationship Id="rId25" Type="http://schemas.openxmlformats.org/officeDocument/2006/relationships/image" Target="media/image12.png"/><Relationship Id="rId26" Type="http://schemas.openxmlformats.org/officeDocument/2006/relationships/image" Target="media/image13.png"/><Relationship Id="rId27" Type="http://schemas.openxmlformats.org/officeDocument/2006/relationships/image" Target="media/image14.png"/><Relationship Id="rId28" Type="http://schemas.openxmlformats.org/officeDocument/2006/relationships/image" Target="media/image15.png"/><Relationship Id="rId29" Type="http://schemas.openxmlformats.org/officeDocument/2006/relationships/image" Target="media/image16.png"/><Relationship Id="rId30" Type="http://schemas.openxmlformats.org/officeDocument/2006/relationships/image" Target="media/image17.png"/><Relationship Id="rId31" Type="http://schemas.openxmlformats.org/officeDocument/2006/relationships/image" Target="media/image18.png"/><Relationship Id="rId32" Type="http://schemas.openxmlformats.org/officeDocument/2006/relationships/image" Target="media/image19.png"/><Relationship Id="rId33" Type="http://schemas.openxmlformats.org/officeDocument/2006/relationships/image" Target="media/image20.png"/><Relationship Id="rId34" Type="http://schemas.openxmlformats.org/officeDocument/2006/relationships/image" Target="media/image21.png"/><Relationship Id="rId35" Type="http://schemas.openxmlformats.org/officeDocument/2006/relationships/image" Target="media/image22.png"/><Relationship Id="rId36" Type="http://schemas.openxmlformats.org/officeDocument/2006/relationships/image" Target="media/image23.png"/><Relationship Id="rId37" Type="http://schemas.openxmlformats.org/officeDocument/2006/relationships/image" Target="media/image24.png"/><Relationship Id="rId38" Type="http://schemas.openxmlformats.org/officeDocument/2006/relationships/image" Target="media/image25.png"/><Relationship Id="rId39" Type="http://schemas.openxmlformats.org/officeDocument/2006/relationships/image" Target="media/image26.png"/><Relationship Id="rId40" Type="http://schemas.openxmlformats.org/officeDocument/2006/relationships/image" Target="media/image27.png"/><Relationship Id="rId41" Type="http://schemas.openxmlformats.org/officeDocument/2006/relationships/image" Target="media/image28.png"/><Relationship Id="rId42" Type="http://schemas.openxmlformats.org/officeDocument/2006/relationships/image" Target="media/image29.png"/><Relationship Id="rId43" Type="http://schemas.openxmlformats.org/officeDocument/2006/relationships/image" Target="media/image30.png"/><Relationship Id="rId44" Type="http://schemas.openxmlformats.org/officeDocument/2006/relationships/image" Target="media/image31.png"/><Relationship Id="rId45" Type="http://schemas.openxmlformats.org/officeDocument/2006/relationships/image" Target="media/image32.png"/><Relationship Id="rId46" Type="http://schemas.openxmlformats.org/officeDocument/2006/relationships/image" Target="media/image33.png"/><Relationship Id="rId47" Type="http://schemas.openxmlformats.org/officeDocument/2006/relationships/image" Target="media/image34.png"/><Relationship Id="rId48" Type="http://schemas.openxmlformats.org/officeDocument/2006/relationships/image" Target="media/image35.png"/><Relationship Id="rId49" Type="http://schemas.openxmlformats.org/officeDocument/2006/relationships/image" Target="media/image36.png"/><Relationship Id="rId50" Type="http://schemas.openxmlformats.org/officeDocument/2006/relationships/image" Target="media/image37.png"/><Relationship Id="rId51" Type="http://schemas.openxmlformats.org/officeDocument/2006/relationships/image" Target="media/image38.png"/><Relationship Id="rId52" Type="http://schemas.openxmlformats.org/officeDocument/2006/relationships/image" Target="media/image39.png"/><Relationship Id="rId53" Type="http://schemas.openxmlformats.org/officeDocument/2006/relationships/image" Target="media/image40.png"/><Relationship Id="rId54" Type="http://schemas.openxmlformats.org/officeDocument/2006/relationships/image" Target="media/image41.png"/><Relationship Id="rId55" Type="http://schemas.openxmlformats.org/officeDocument/2006/relationships/image" Target="media/image42.png"/><Relationship Id="rId56" Type="http://schemas.openxmlformats.org/officeDocument/2006/relationships/image" Target="media/image43.png"/><Relationship Id="rId57" Type="http://schemas.openxmlformats.org/officeDocument/2006/relationships/image" Target="media/image44.png"/><Relationship Id="rId58" Type="http://schemas.openxmlformats.org/officeDocument/2006/relationships/image" Target="media/image45.png"/><Relationship Id="rId59" Type="http://schemas.openxmlformats.org/officeDocument/2006/relationships/image" Target="media/image46.png"/><Relationship Id="rId60" Type="http://schemas.openxmlformats.org/officeDocument/2006/relationships/image" Target="media/image47.png"/><Relationship Id="rId61" Type="http://schemas.openxmlformats.org/officeDocument/2006/relationships/image" Target="media/image48.png"/><Relationship Id="rId62" Type="http://schemas.openxmlformats.org/officeDocument/2006/relationships/image" Target="media/image49.png"/><Relationship Id="rId63" Type="http://schemas.openxmlformats.org/officeDocument/2006/relationships/image" Target="media/image50.png"/><Relationship Id="rId64" Type="http://schemas.openxmlformats.org/officeDocument/2006/relationships/image" Target="media/image51.png"/><Relationship Id="rId65" Type="http://schemas.openxmlformats.org/officeDocument/2006/relationships/image" Target="media/image52.png"/><Relationship Id="rId66" Type="http://schemas.openxmlformats.org/officeDocument/2006/relationships/image" Target="media/image53.png"/><Relationship Id="rId67" Type="http://schemas.openxmlformats.org/officeDocument/2006/relationships/image" Target="media/image54.png"/><Relationship Id="rId68" Type="http://schemas.openxmlformats.org/officeDocument/2006/relationships/image" Target="media/image55.png"/><Relationship Id="rId69" Type="http://schemas.openxmlformats.org/officeDocument/2006/relationships/image" Target="media/image56.png"/><Relationship Id="rId70" Type="http://schemas.openxmlformats.org/officeDocument/2006/relationships/image" Target="media/image57.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0319-5BF7-4165-870F-69618ED4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Lê Đình Duy</cp:lastModifiedBy>
  <cp:revision>140</cp:revision>
  <dcterms:created xsi:type="dcterms:W3CDTF">2025-10-09T05:06:00Z</dcterms:created>
  <dcterms:modified xsi:type="dcterms:W3CDTF">2026-04-29T07:49:12Z</dcterms:modified>
</cp:coreProperties>
</file>